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E864" w14:textId="77777777" w:rsidR="00B2303B" w:rsidRPr="00B2303B" w:rsidRDefault="00B2303B" w:rsidP="00B2303B">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B2303B">
        <w:rPr>
          <w:rFonts w:ascii="Montserrat" w:eastAsia="Times New Roman" w:hAnsi="Montserrat" w:cs="Times New Roman"/>
          <w:color w:val="142C3F"/>
          <w:kern w:val="36"/>
          <w:sz w:val="48"/>
          <w:szCs w:val="48"/>
          <w:lang w:eastAsia="en-AU"/>
          <w14:ligatures w14:val="none"/>
        </w:rPr>
        <w:t>Continuous RAI Validator</w:t>
      </w:r>
    </w:p>
    <w:p w14:paraId="1DFFFE40"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Summary: </w:t>
      </w:r>
      <w:r w:rsidRPr="00B2303B">
        <w:rPr>
          <w:rFonts w:ascii="inherit" w:eastAsia="Times New Roman" w:hAnsi="inherit" w:cs="Open Sans"/>
          <w:color w:val="1D2021"/>
          <w:kern w:val="0"/>
          <w:lang w:eastAsia="en-AU"/>
          <w14:ligatures w14:val="none"/>
        </w:rPr>
        <w:t>A continuous RAI validator continuously monitors and validates the outcomes of AI systems (e.g., the path recommended by the navigation system) against the RAI requirements.</w:t>
      </w:r>
    </w:p>
    <w:p w14:paraId="00C9A064"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Type of pattern: </w:t>
      </w:r>
      <w:r w:rsidRPr="00B2303B">
        <w:rPr>
          <w:rFonts w:ascii="inherit" w:eastAsia="Times New Roman" w:hAnsi="inherit" w:cs="Open Sans"/>
          <w:color w:val="1D2021"/>
          <w:kern w:val="0"/>
          <w:lang w:eastAsia="en-AU"/>
          <w14:ligatures w14:val="none"/>
        </w:rPr>
        <w:t>Product pattern</w:t>
      </w:r>
    </w:p>
    <w:p w14:paraId="521AC636"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Type of objective: </w:t>
      </w:r>
      <w:r w:rsidRPr="00B2303B">
        <w:rPr>
          <w:rFonts w:ascii="inherit" w:eastAsia="Times New Roman" w:hAnsi="inherit" w:cs="Open Sans"/>
          <w:color w:val="1D2021"/>
          <w:kern w:val="0"/>
          <w:lang w:eastAsia="en-AU"/>
          <w14:ligatures w14:val="none"/>
        </w:rPr>
        <w:t>Trustworthiness</w:t>
      </w:r>
    </w:p>
    <w:p w14:paraId="6832F40F"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Target users: </w:t>
      </w:r>
      <w:r w:rsidRPr="00B2303B">
        <w:rPr>
          <w:rFonts w:ascii="inherit" w:eastAsia="Times New Roman" w:hAnsi="inherit" w:cs="Open Sans"/>
          <w:color w:val="1D2021"/>
          <w:kern w:val="0"/>
          <w:lang w:eastAsia="en-AU"/>
          <w14:ligatures w14:val="none"/>
        </w:rPr>
        <w:t>Architects, developers</w:t>
      </w:r>
    </w:p>
    <w:p w14:paraId="05C9E514"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Impacted stakeholders: </w:t>
      </w:r>
      <w:r w:rsidRPr="00B2303B">
        <w:rPr>
          <w:rFonts w:ascii="inherit" w:eastAsia="Times New Roman" w:hAnsi="inherit" w:cs="Open Sans"/>
          <w:color w:val="1D2021"/>
          <w:kern w:val="0"/>
          <w:lang w:eastAsia="en-AU"/>
          <w14:ligatures w14:val="none"/>
        </w:rPr>
        <w:t>Operators, data scientists</w:t>
      </w:r>
    </w:p>
    <w:p w14:paraId="2D65ECE2"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Relevant AI ethics principles: </w:t>
      </w:r>
      <w:r w:rsidRPr="00B2303B">
        <w:rPr>
          <w:rFonts w:ascii="inherit" w:eastAsia="Times New Roman" w:hAnsi="inherit" w:cs="Open Sans"/>
          <w:color w:val="1D2021"/>
          <w:kern w:val="0"/>
          <w:lang w:eastAsia="en-AU"/>
          <w14:ligatures w14:val="none"/>
        </w:rPr>
        <w:t>Human, societal and environmental wellbeing, human-centred values, fairness, privacy protection and security, reliability and safety, transparency and explainability, contestability, accountability</w:t>
      </w:r>
    </w:p>
    <w:p w14:paraId="3A3D71EB"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Mapping to AI regulations/standards:</w:t>
      </w:r>
      <w:r w:rsidRPr="00B2303B">
        <w:rPr>
          <w:rFonts w:ascii="inherit" w:eastAsia="Times New Roman" w:hAnsi="inherit" w:cs="Open Sans"/>
          <w:color w:val="1D2021"/>
          <w:kern w:val="0"/>
          <w:lang w:eastAsia="en-AU"/>
          <w14:ligatures w14:val="none"/>
        </w:rPr>
        <w:t> EU AI Act, ISO/IEC 42001:2023 Standard.</w:t>
      </w:r>
    </w:p>
    <w:p w14:paraId="624819B6"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Context: </w:t>
      </w:r>
      <w:r w:rsidRPr="00B2303B">
        <w:rPr>
          <w:rFonts w:ascii="inherit" w:eastAsia="Times New Roman" w:hAnsi="inherit" w:cs="Open Sans"/>
          <w:color w:val="1D2021"/>
          <w:kern w:val="0"/>
          <w:lang w:eastAsia="en-AU"/>
          <w14:ligatures w14:val="none"/>
        </w:rPr>
        <w:t>AI systems are complex and have dynamic data sources at execution time. Such data sources might be unknown at design time when the training data is collected for the AI components. The AI components may require continual learning based on the new data collected at execution time and thus have a high degree of risk due to the autonomy of the AI components.</w:t>
      </w:r>
    </w:p>
    <w:p w14:paraId="030F570D"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Problem: </w:t>
      </w:r>
      <w:r w:rsidRPr="00B2303B">
        <w:rPr>
          <w:rFonts w:ascii="inherit" w:eastAsia="Times New Roman" w:hAnsi="inherit" w:cs="Open Sans"/>
          <w:color w:val="1D2021"/>
          <w:kern w:val="0"/>
          <w:lang w:eastAsia="en-AU"/>
          <w14:ligatures w14:val="none"/>
        </w:rPr>
        <w:t>How can we ensure that AI systems are compliant with AI ethics regulations and standards during the execution time of AI systems?</w:t>
      </w:r>
    </w:p>
    <w:p w14:paraId="7E8B51D4"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Solution: </w:t>
      </w:r>
      <w:r w:rsidRPr="00B2303B">
        <w:rPr>
          <w:rFonts w:ascii="inherit" w:eastAsia="Times New Roman" w:hAnsi="inherit" w:cs="Open Sans"/>
          <w:color w:val="1D2021"/>
          <w:kern w:val="0"/>
          <w:lang w:eastAsia="en-AU"/>
          <w14:ligatures w14:val="none"/>
        </w:rPr>
        <w:t>The AI components of an AI system often require continual learning based on new data collected during operation of the AI system. AI systems have a high degree of risk that is caused by the autonomy of the AI components. It is critical to assess the ethical risks before operating AI systems and to continuously assess the ethical risks at execution time. As shown in Figure 1, a continuous ethical validator deployed in an AI system continuously monitors and validates the outcomes of AI components (e.g., the path recommended by the navigation system) against the RAI requirements.</w:t>
      </w:r>
    </w:p>
    <w:p w14:paraId="41CF367E"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color w:val="1D2021"/>
          <w:kern w:val="0"/>
          <w:lang w:eastAsia="en-AU"/>
          <w14:ligatures w14:val="none"/>
        </w:rPr>
        <w:t> </w:t>
      </w:r>
    </w:p>
    <w:p w14:paraId="456A4FB9"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color w:val="1D2021"/>
          <w:kern w:val="0"/>
          <w:lang w:eastAsia="en-AU"/>
          <w14:ligatures w14:val="none"/>
        </w:rPr>
        <w:t xml:space="preserve">The outcomes of AI systems are the consequences of decisions and </w:t>
      </w:r>
      <w:proofErr w:type="spellStart"/>
      <w:r w:rsidRPr="00B2303B">
        <w:rPr>
          <w:rFonts w:ascii="inherit" w:eastAsia="Times New Roman" w:hAnsi="inherit" w:cs="Open Sans"/>
          <w:color w:val="1D2021"/>
          <w:kern w:val="0"/>
          <w:lang w:eastAsia="en-AU"/>
          <w14:ligatures w14:val="none"/>
        </w:rPr>
        <w:t>behaviors</w:t>
      </w:r>
      <w:proofErr w:type="spellEnd"/>
      <w:r w:rsidRPr="00B2303B">
        <w:rPr>
          <w:rFonts w:ascii="inherit" w:eastAsia="Times New Roman" w:hAnsi="inherit" w:cs="Open Sans"/>
          <w:color w:val="1D2021"/>
          <w:kern w:val="0"/>
          <w:lang w:eastAsia="en-AU"/>
          <w14:ligatures w14:val="none"/>
        </w:rPr>
        <w:t xml:space="preserve"> of those AI systems— that is, whether the AI systems provide the intended benefits and behave appropriately given the situation. The time and frequency of validation can be configured. Version-based feedback and rebuild alerts are sent when the predefined conditions regarding the RAI requirement are met.</w:t>
      </w:r>
    </w:p>
    <w:p w14:paraId="1A813EC8" w14:textId="77777777" w:rsidR="00B2303B" w:rsidRPr="00B2303B" w:rsidRDefault="00B2303B" w:rsidP="00B2303B">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noProof/>
          <w:color w:val="1D2021"/>
          <w:kern w:val="0"/>
          <w:lang w:eastAsia="en-AU"/>
          <w14:ligatures w14:val="none"/>
        </w:rPr>
        <w:lastRenderedPageBreak/>
        <w:drawing>
          <wp:inline distT="0" distB="0" distL="0" distR="0" wp14:anchorId="2BAEB5F5" wp14:editId="688750A4">
            <wp:extent cx="4200525" cy="3790950"/>
            <wp:effectExtent l="0" t="0" r="9525" b="0"/>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0525" cy="3790950"/>
                    </a:xfrm>
                    <a:prstGeom prst="rect">
                      <a:avLst/>
                    </a:prstGeom>
                    <a:noFill/>
                    <a:ln>
                      <a:noFill/>
                    </a:ln>
                  </pic:spPr>
                </pic:pic>
              </a:graphicData>
            </a:graphic>
          </wp:inline>
        </w:drawing>
      </w:r>
    </w:p>
    <w:p w14:paraId="6B523893" w14:textId="77777777" w:rsidR="00B2303B" w:rsidRPr="00B2303B" w:rsidRDefault="00B2303B" w:rsidP="00B2303B">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B2303B">
        <w:rPr>
          <w:rFonts w:ascii="inherit" w:eastAsia="Times New Roman" w:hAnsi="inherit" w:cs="Open Sans"/>
          <w:color w:val="1D2021"/>
          <w:kern w:val="0"/>
          <w:sz w:val="18"/>
          <w:szCs w:val="18"/>
          <w:lang w:eastAsia="en-AU"/>
          <w14:ligatures w14:val="none"/>
        </w:rPr>
        <w:t>Fig.1 Continuous RAI validator</w:t>
      </w:r>
    </w:p>
    <w:p w14:paraId="4C5148E7"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Benefits:</w:t>
      </w:r>
    </w:p>
    <w:p w14:paraId="6566962A" w14:textId="77777777" w:rsidR="00B2303B" w:rsidRPr="00B2303B" w:rsidRDefault="00B2303B" w:rsidP="00B2303B">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color w:val="1D2021"/>
          <w:kern w:val="0"/>
          <w:lang w:eastAsia="en-AU"/>
          <w14:ligatures w14:val="none"/>
        </w:rPr>
        <w:t>Increased maintainability: At runtime, a continuous RAI validator allows rebuilding to be triggered if the ethical requirement is not fulfilled under a particular situation.</w:t>
      </w:r>
    </w:p>
    <w:p w14:paraId="2B9BB7B4"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Drawbacks:</w:t>
      </w:r>
    </w:p>
    <w:p w14:paraId="0FE34431" w14:textId="77777777" w:rsidR="00B2303B" w:rsidRPr="00B2303B" w:rsidRDefault="00B2303B" w:rsidP="00B2303B">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color w:val="1D2021"/>
          <w:kern w:val="0"/>
          <w:lang w:eastAsia="en-AU"/>
          <w14:ligatures w14:val="none"/>
        </w:rPr>
        <w:t>Suitability to all RAI risks: It is difficult to validate the output of AI component against the RAI risks that are hard to quantify.</w:t>
      </w:r>
    </w:p>
    <w:p w14:paraId="1CBBD070"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Related patterns:</w:t>
      </w:r>
    </w:p>
    <w:p w14:paraId="6C381AD9" w14:textId="77777777" w:rsidR="00B2303B" w:rsidRPr="00B2303B" w:rsidRDefault="00B2303B" w:rsidP="00B2303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B2303B">
          <w:rPr>
            <w:rFonts w:ascii="inherit" w:eastAsia="Times New Roman" w:hAnsi="inherit" w:cs="Open Sans"/>
            <w:color w:val="004B87"/>
            <w:kern w:val="0"/>
            <w:u w:val="single"/>
            <w:bdr w:val="none" w:sz="0" w:space="0" w:color="auto" w:frame="1"/>
            <w:lang w:eastAsia="en-AU"/>
            <w14:ligatures w14:val="none"/>
          </w:rPr>
          <w:t>Incentive registry</w:t>
        </w:r>
      </w:hyperlink>
      <w:r w:rsidRPr="00B2303B">
        <w:rPr>
          <w:rFonts w:ascii="inherit" w:eastAsia="Times New Roman" w:hAnsi="inherit" w:cs="Open Sans"/>
          <w:color w:val="1D2021"/>
          <w:kern w:val="0"/>
          <w:lang w:eastAsia="en-AU"/>
          <w14:ligatures w14:val="none"/>
        </w:rPr>
        <w:t xml:space="preserve">: Incentive registry can be applied with continuous RAI validator to reward/punish the ethical/unethical </w:t>
      </w:r>
      <w:proofErr w:type="spellStart"/>
      <w:r w:rsidRPr="00B2303B">
        <w:rPr>
          <w:rFonts w:ascii="inherit" w:eastAsia="Times New Roman" w:hAnsi="inherit" w:cs="Open Sans"/>
          <w:color w:val="1D2021"/>
          <w:kern w:val="0"/>
          <w:lang w:eastAsia="en-AU"/>
          <w14:ligatures w14:val="none"/>
        </w:rPr>
        <w:t>behavior</w:t>
      </w:r>
      <w:proofErr w:type="spellEnd"/>
      <w:r w:rsidRPr="00B2303B">
        <w:rPr>
          <w:rFonts w:ascii="inherit" w:eastAsia="Times New Roman" w:hAnsi="inherit" w:cs="Open Sans"/>
          <w:color w:val="1D2021"/>
          <w:kern w:val="0"/>
          <w:lang w:eastAsia="en-AU"/>
          <w14:ligatures w14:val="none"/>
        </w:rPr>
        <w:t xml:space="preserve"> or decisions of AI systems.</w:t>
      </w:r>
    </w:p>
    <w:p w14:paraId="3F6ADF95" w14:textId="77777777" w:rsidR="00B2303B" w:rsidRPr="00B2303B" w:rsidRDefault="00B2303B" w:rsidP="00B2303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B2303B">
          <w:rPr>
            <w:rFonts w:ascii="inherit" w:eastAsia="Times New Roman" w:hAnsi="inherit" w:cs="Open Sans"/>
            <w:color w:val="004B87"/>
            <w:kern w:val="0"/>
            <w:u w:val="single"/>
            <w:bdr w:val="none" w:sz="0" w:space="0" w:color="auto" w:frame="1"/>
            <w:lang w:eastAsia="en-AU"/>
            <w14:ligatures w14:val="none"/>
          </w:rPr>
          <w:t>RAI knowledge base</w:t>
        </w:r>
      </w:hyperlink>
      <w:r w:rsidRPr="00B2303B">
        <w:rPr>
          <w:rFonts w:ascii="inherit" w:eastAsia="Times New Roman" w:hAnsi="inherit" w:cs="Open Sans"/>
          <w:color w:val="1D2021"/>
          <w:kern w:val="0"/>
          <w:lang w:eastAsia="en-AU"/>
          <w14:ligatures w14:val="none"/>
        </w:rPr>
        <w:t>: RAI knowledge base could be the input of continuous RAI validator.</w:t>
      </w:r>
    </w:p>
    <w:p w14:paraId="02102E93" w14:textId="77777777" w:rsidR="00B2303B" w:rsidRPr="00B2303B" w:rsidRDefault="00B2303B" w:rsidP="00B2303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B2303B">
          <w:rPr>
            <w:rFonts w:ascii="inherit" w:eastAsia="Times New Roman" w:hAnsi="inherit" w:cs="Open Sans"/>
            <w:color w:val="004B87"/>
            <w:kern w:val="0"/>
            <w:u w:val="single"/>
            <w:bdr w:val="none" w:sz="0" w:space="0" w:color="auto" w:frame="1"/>
            <w:lang w:eastAsia="en-AU"/>
            <w14:ligatures w14:val="none"/>
          </w:rPr>
          <w:t>Verifiable RAI requirement</w:t>
        </w:r>
      </w:hyperlink>
      <w:r w:rsidRPr="00B2303B">
        <w:rPr>
          <w:rFonts w:ascii="inherit" w:eastAsia="Times New Roman" w:hAnsi="inherit" w:cs="Open Sans"/>
          <w:color w:val="1D2021"/>
          <w:kern w:val="0"/>
          <w:lang w:eastAsia="en-AU"/>
          <w14:ligatures w14:val="none"/>
        </w:rPr>
        <w:t>: The ethical requirements need to be continuously monitored and validated at runtime.</w:t>
      </w:r>
    </w:p>
    <w:p w14:paraId="41D76FE7" w14:textId="77777777" w:rsidR="00B2303B" w:rsidRPr="00B2303B" w:rsidRDefault="00B2303B" w:rsidP="00B2303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b/>
          <w:bCs/>
          <w:color w:val="1D2021"/>
          <w:kern w:val="0"/>
          <w:lang w:eastAsia="en-AU"/>
          <w14:ligatures w14:val="none"/>
        </w:rPr>
        <w:t>Known uses:</w:t>
      </w:r>
    </w:p>
    <w:p w14:paraId="00ECDB19" w14:textId="77777777" w:rsidR="00B2303B" w:rsidRPr="00B2303B" w:rsidRDefault="00B2303B" w:rsidP="00B2303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B2303B">
          <w:rPr>
            <w:rFonts w:ascii="inherit" w:eastAsia="Times New Roman" w:hAnsi="inherit" w:cs="Open Sans"/>
            <w:color w:val="004B87"/>
            <w:kern w:val="0"/>
            <w:u w:val="single"/>
            <w:bdr w:val="none" w:sz="0" w:space="0" w:color="auto" w:frame="1"/>
            <w:lang w:eastAsia="en-AU"/>
            <w14:ligatures w14:val="none"/>
          </w:rPr>
          <w:t xml:space="preserve">AWS SageMaker model </w:t>
        </w:r>
        <w:proofErr w:type="gramStart"/>
        <w:r w:rsidRPr="00B2303B">
          <w:rPr>
            <w:rFonts w:ascii="inherit" w:eastAsia="Times New Roman" w:hAnsi="inherit" w:cs="Open Sans"/>
            <w:color w:val="004B87"/>
            <w:kern w:val="0"/>
            <w:u w:val="single"/>
            <w:bdr w:val="none" w:sz="0" w:space="0" w:color="auto" w:frame="1"/>
            <w:lang w:eastAsia="en-AU"/>
            <w14:ligatures w14:val="none"/>
          </w:rPr>
          <w:t>monitor</w:t>
        </w:r>
        <w:proofErr w:type="gramEnd"/>
      </w:hyperlink>
      <w:r w:rsidRPr="00B2303B">
        <w:rPr>
          <w:rFonts w:ascii="inherit" w:eastAsia="Times New Roman" w:hAnsi="inherit" w:cs="Open Sans"/>
          <w:color w:val="1D2021"/>
          <w:kern w:val="0"/>
          <w:lang w:eastAsia="en-AU"/>
          <w14:ligatures w14:val="none"/>
        </w:rPr>
        <w:t> continuously monitors the bias drift of the AI models in production.</w:t>
      </w:r>
    </w:p>
    <w:p w14:paraId="199E00F6" w14:textId="77777777" w:rsidR="00B2303B" w:rsidRPr="00B2303B" w:rsidRDefault="00B2303B" w:rsidP="00B2303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B2303B">
          <w:rPr>
            <w:rFonts w:ascii="inherit" w:eastAsia="Times New Roman" w:hAnsi="inherit" w:cs="Open Sans"/>
            <w:color w:val="004B87"/>
            <w:kern w:val="0"/>
            <w:u w:val="single"/>
            <w:bdr w:val="none" w:sz="0" w:space="0" w:color="auto" w:frame="1"/>
            <w:lang w:eastAsia="en-AU"/>
            <w14:ligatures w14:val="none"/>
          </w:rPr>
          <w:t>Qualdo</w:t>
        </w:r>
      </w:hyperlink>
      <w:bookmarkStart w:id="0" w:name="_ftnref2"/>
      <w:bookmarkEnd w:id="0"/>
      <w:r w:rsidRPr="00B2303B">
        <w:rPr>
          <w:rFonts w:ascii="inherit" w:eastAsia="Times New Roman" w:hAnsi="inherit" w:cs="Open Sans"/>
          <w:color w:val="1D2021"/>
          <w:kern w:val="0"/>
          <w:lang w:eastAsia="en-AU"/>
          <w14:ligatures w14:val="none"/>
        </w:rPr>
        <w:t> is an AI monitoring solution that monitors data quality and model drift.</w:t>
      </w:r>
    </w:p>
    <w:p w14:paraId="5D979DA8" w14:textId="77777777" w:rsidR="00B2303B" w:rsidRPr="00B2303B" w:rsidRDefault="00B2303B" w:rsidP="00B2303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1" w:history="1">
        <w:r w:rsidRPr="00B2303B">
          <w:rPr>
            <w:rFonts w:ascii="inherit" w:eastAsia="Times New Roman" w:hAnsi="inherit" w:cs="Open Sans"/>
            <w:color w:val="004B87"/>
            <w:kern w:val="0"/>
            <w:u w:val="single"/>
            <w:bdr w:val="none" w:sz="0" w:space="0" w:color="auto" w:frame="1"/>
            <w:lang w:eastAsia="en-AU"/>
            <w14:ligatures w14:val="none"/>
          </w:rPr>
          <w:t>Azure machine learning</w:t>
        </w:r>
      </w:hyperlink>
      <w:r w:rsidRPr="00B2303B">
        <w:rPr>
          <w:rFonts w:ascii="inherit" w:eastAsia="Times New Roman" w:hAnsi="inherit" w:cs="Open Sans"/>
          <w:color w:val="1D2021"/>
          <w:kern w:val="0"/>
          <w:lang w:eastAsia="en-AU"/>
          <w14:ligatures w14:val="none"/>
        </w:rPr>
        <w:t> uses Azure monitor to create monitoring data. Azure monitor is a full stack monitoring service.</w:t>
      </w:r>
    </w:p>
    <w:p w14:paraId="1C881588" w14:textId="77777777" w:rsidR="00B2303B" w:rsidRPr="00B2303B" w:rsidRDefault="00B2303B" w:rsidP="00B2303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2303B">
        <w:rPr>
          <w:rFonts w:ascii="inherit" w:eastAsia="Times New Roman" w:hAnsi="inherit" w:cs="Open Sans"/>
          <w:color w:val="1D2021"/>
          <w:kern w:val="0"/>
          <w:lang w:eastAsia="en-AU"/>
          <w14:ligatures w14:val="none"/>
        </w:rPr>
        <w:t>OpenAI uses ChatGPT generated synthetic data for </w:t>
      </w:r>
      <w:hyperlink r:id="rId12" w:history="1">
        <w:r w:rsidRPr="00B2303B">
          <w:rPr>
            <w:rFonts w:ascii="inherit" w:eastAsia="Times New Roman" w:hAnsi="inherit" w:cs="Open Sans"/>
            <w:color w:val="004B87"/>
            <w:kern w:val="0"/>
            <w:u w:val="single"/>
            <w:bdr w:val="none" w:sz="0" w:space="0" w:color="auto" w:frame="1"/>
            <w:lang w:eastAsia="en-AU"/>
            <w14:ligatures w14:val="none"/>
          </w:rPr>
          <w:t>close-domain hallucination</w:t>
        </w:r>
      </w:hyperlink>
      <w:r w:rsidRPr="00B2303B">
        <w:rPr>
          <w:rFonts w:ascii="inherit" w:eastAsia="Times New Roman" w:hAnsi="inherit" w:cs="Open Sans"/>
          <w:color w:val="1D2021"/>
          <w:kern w:val="0"/>
          <w:lang w:eastAsia="en-AU"/>
          <w14:ligatures w14:val="none"/>
        </w:rPr>
        <w:t xml:space="preserve"> at the model level. ChatGPT itself can reliably evaluate the hallucination if the user put the response back to it. At the system-level, ChatGPT employs post-deployment monitoring, emergent feedback loops, combining with other technologies/tools (e.g., literature search), avoiding systematic risks by model diversity, testing for dangerous emergent </w:t>
      </w:r>
      <w:proofErr w:type="spellStart"/>
      <w:r w:rsidRPr="00B2303B">
        <w:rPr>
          <w:rFonts w:ascii="inherit" w:eastAsia="Times New Roman" w:hAnsi="inherit" w:cs="Open Sans"/>
          <w:color w:val="1D2021"/>
          <w:kern w:val="0"/>
          <w:lang w:eastAsia="en-AU"/>
          <w14:ligatures w14:val="none"/>
        </w:rPr>
        <w:t>behaviors</w:t>
      </w:r>
      <w:proofErr w:type="spellEnd"/>
      <w:r w:rsidRPr="00B2303B">
        <w:rPr>
          <w:rFonts w:ascii="inherit" w:eastAsia="Times New Roman" w:hAnsi="inherit" w:cs="Open Sans"/>
          <w:color w:val="1D2021"/>
          <w:kern w:val="0"/>
          <w:lang w:eastAsia="en-AU"/>
          <w14:ligatures w14:val="none"/>
        </w:rPr>
        <w:t xml:space="preserve"> (e.g., self-replication, power-seeking, avoiding termination, long-term planning and working on independent goals that are not specified or trained for), testing for capability jump caused by smart prompt engineering (e.g., chain of thoughts, few shots prompts), via usage policies (e.g., prohibit the use of ChatGPT in the contexts of high-risk government decision-making).</w:t>
      </w:r>
    </w:p>
    <w:p w14:paraId="79363C08" w14:textId="77777777" w:rsidR="00B2303B" w:rsidRDefault="00B2303B"/>
    <w:sectPr w:rsidR="00B23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D5F55"/>
    <w:multiLevelType w:val="multilevel"/>
    <w:tmpl w:val="FDA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B4A16"/>
    <w:multiLevelType w:val="multilevel"/>
    <w:tmpl w:val="C60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31D8F"/>
    <w:multiLevelType w:val="multilevel"/>
    <w:tmpl w:val="3D5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A10E0"/>
    <w:multiLevelType w:val="multilevel"/>
    <w:tmpl w:val="07C4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143086">
    <w:abstractNumId w:val="1"/>
  </w:num>
  <w:num w:numId="2" w16cid:durableId="1001815747">
    <w:abstractNumId w:val="0"/>
  </w:num>
  <w:num w:numId="3" w16cid:durableId="1476070105">
    <w:abstractNumId w:val="2"/>
  </w:num>
  <w:num w:numId="4" w16cid:durableId="321547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03B"/>
    <w:rsid w:val="003A31B8"/>
    <w:rsid w:val="00B230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3B76"/>
  <w15:chartTrackingRefBased/>
  <w15:docId w15:val="{EA2B56A5-EB78-4637-A221-6656769B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03B"/>
    <w:rPr>
      <w:rFonts w:eastAsiaTheme="majorEastAsia" w:cstheme="majorBidi"/>
      <w:color w:val="272727" w:themeColor="text1" w:themeTint="D8"/>
    </w:rPr>
  </w:style>
  <w:style w:type="paragraph" w:styleId="Title">
    <w:name w:val="Title"/>
    <w:basedOn w:val="Normal"/>
    <w:next w:val="Normal"/>
    <w:link w:val="TitleChar"/>
    <w:uiPriority w:val="10"/>
    <w:qFormat/>
    <w:rsid w:val="00B23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03B"/>
    <w:pPr>
      <w:spacing w:before="160"/>
      <w:jc w:val="center"/>
    </w:pPr>
    <w:rPr>
      <w:i/>
      <w:iCs/>
      <w:color w:val="404040" w:themeColor="text1" w:themeTint="BF"/>
    </w:rPr>
  </w:style>
  <w:style w:type="character" w:customStyle="1" w:styleId="QuoteChar">
    <w:name w:val="Quote Char"/>
    <w:basedOn w:val="DefaultParagraphFont"/>
    <w:link w:val="Quote"/>
    <w:uiPriority w:val="29"/>
    <w:rsid w:val="00B2303B"/>
    <w:rPr>
      <w:i/>
      <w:iCs/>
      <w:color w:val="404040" w:themeColor="text1" w:themeTint="BF"/>
    </w:rPr>
  </w:style>
  <w:style w:type="paragraph" w:styleId="ListParagraph">
    <w:name w:val="List Paragraph"/>
    <w:basedOn w:val="Normal"/>
    <w:uiPriority w:val="34"/>
    <w:qFormat/>
    <w:rsid w:val="00B2303B"/>
    <w:pPr>
      <w:ind w:left="720"/>
      <w:contextualSpacing/>
    </w:pPr>
  </w:style>
  <w:style w:type="character" w:styleId="IntenseEmphasis">
    <w:name w:val="Intense Emphasis"/>
    <w:basedOn w:val="DefaultParagraphFont"/>
    <w:uiPriority w:val="21"/>
    <w:qFormat/>
    <w:rsid w:val="00B2303B"/>
    <w:rPr>
      <w:i/>
      <w:iCs/>
      <w:color w:val="0F4761" w:themeColor="accent1" w:themeShade="BF"/>
    </w:rPr>
  </w:style>
  <w:style w:type="paragraph" w:styleId="IntenseQuote">
    <w:name w:val="Intense Quote"/>
    <w:basedOn w:val="Normal"/>
    <w:next w:val="Normal"/>
    <w:link w:val="IntenseQuoteChar"/>
    <w:uiPriority w:val="30"/>
    <w:qFormat/>
    <w:rsid w:val="00B23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03B"/>
    <w:rPr>
      <w:i/>
      <w:iCs/>
      <w:color w:val="0F4761" w:themeColor="accent1" w:themeShade="BF"/>
    </w:rPr>
  </w:style>
  <w:style w:type="character" w:styleId="IntenseReference">
    <w:name w:val="Intense Reference"/>
    <w:basedOn w:val="DefaultParagraphFont"/>
    <w:uiPriority w:val="32"/>
    <w:qFormat/>
    <w:rsid w:val="00B23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siro.au/ss/science/projects/responsible-ai-pattern-catalogue/verifiable-rai-require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earch.csiro.au/ss/science/projects/responsible-ai-pattern-catalogue/rai-knowledge-base/" TargetMode="External"/><Relationship Id="rId12" Type="http://schemas.openxmlformats.org/officeDocument/2006/relationships/hyperlink" Target="https://cdn.openai.com/papers/gpt-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incentive-registry/" TargetMode="External"/><Relationship Id="rId11" Type="http://schemas.openxmlformats.org/officeDocument/2006/relationships/hyperlink" Target="https://docs.microsoft.com/en-us/azure/machine-learning/monitor-azure-machine-learning" TargetMode="External"/><Relationship Id="rId5" Type="http://schemas.openxmlformats.org/officeDocument/2006/relationships/image" Target="media/image1.png"/><Relationship Id="rId10" Type="http://schemas.openxmlformats.org/officeDocument/2006/relationships/hyperlink" Target="https://www.qualdo.ai/monitor-ml-model-performance-monitoring/" TargetMode="External"/><Relationship Id="rId4" Type="http://schemas.openxmlformats.org/officeDocument/2006/relationships/webSettings" Target="webSettings.xml"/><Relationship Id="rId9" Type="http://schemas.openxmlformats.org/officeDocument/2006/relationships/hyperlink" Target="https://docs.aws.amazon.com/sagemaker/latest/dg/model-monitor.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657</Words>
  <Characters>4022</Characters>
  <Application>Microsoft Office Word</Application>
  <DocSecurity>0</DocSecurity>
  <Lines>82</Lines>
  <Paragraphs>46</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2026-07-14T15:47:00Z</dcterms:created>
  <dcterms:modified xsi:type="dcterms:W3CDTF">2026-07-14T15:48:00Z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2026-07-14T15:48:21Z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39915b3b-c59d-455a-bd62-fa116ba3df74</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