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1AF11" w14:textId="77777777" w:rsidR="00D177C0" w:rsidRPr="00D177C0" w:rsidRDefault="00D177C0" w:rsidP="00D177C0">
      <w:pPr>
        <w:shd w:val="clear" w:color="auto" w:fill="FEFFFE"/>
        <w:spacing w:before="100" w:beforeAutospacing="1" w:after="100" w:afterAutospacing="1" w:line="240" w:lineRule="auto"/>
        <w:textAlignment w:val="baseline"/>
        <w:outlineLvl w:val="0"/>
        <w:rPr>
          <w:rFonts w:ascii="Montserrat" w:eastAsia="Times New Roman" w:hAnsi="Montserrat" w:cs="Times New Roman"/>
          <w:color w:val="142C3F"/>
          <w:kern w:val="36"/>
          <w:sz w:val="48"/>
          <w:szCs w:val="48"/>
          <w:lang w:eastAsia="en-AU"/>
          <w14:ligatures w14:val="none"/>
        </w:rPr>
      </w:pPr>
      <w:r w:rsidRPr="00D177C0">
        <w:rPr>
          <w:rFonts w:ascii="Montserrat" w:eastAsia="Times New Roman" w:hAnsi="Montserrat" w:cs="Times New Roman"/>
          <w:color w:val="142C3F"/>
          <w:kern w:val="36"/>
          <w:sz w:val="48"/>
          <w:szCs w:val="48"/>
          <w:lang w:eastAsia="en-AU"/>
          <w14:ligatures w14:val="none"/>
        </w:rPr>
        <w:t>Fault Tree Analysis (FTA)</w:t>
      </w:r>
    </w:p>
    <w:p w14:paraId="41160707" w14:textId="77777777" w:rsidR="00D177C0" w:rsidRPr="00D177C0" w:rsidRDefault="00D177C0" w:rsidP="00D177C0">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D177C0">
        <w:rPr>
          <w:rFonts w:ascii="inherit" w:eastAsia="Times New Roman" w:hAnsi="inherit" w:cs="Open Sans"/>
          <w:b/>
          <w:bCs/>
          <w:color w:val="1D2021"/>
          <w:kern w:val="0"/>
          <w:lang w:eastAsia="en-AU"/>
          <w14:ligatures w14:val="none"/>
        </w:rPr>
        <w:t>Summary:</w:t>
      </w:r>
      <w:r w:rsidRPr="00D177C0">
        <w:rPr>
          <w:rFonts w:ascii="inherit" w:eastAsia="Times New Roman" w:hAnsi="inherit" w:cs="Open Sans"/>
          <w:color w:val="1D2021"/>
          <w:kern w:val="0"/>
          <w:lang w:eastAsia="en-AU"/>
          <w14:ligatures w14:val="none"/>
        </w:rPr>
        <w:t xml:space="preserve"> FTA is a top-down risk assessment method that is used to </w:t>
      </w:r>
      <w:proofErr w:type="spellStart"/>
      <w:r w:rsidRPr="00D177C0">
        <w:rPr>
          <w:rFonts w:ascii="inherit" w:eastAsia="Times New Roman" w:hAnsi="inherit" w:cs="Open Sans"/>
          <w:color w:val="1D2021"/>
          <w:kern w:val="0"/>
          <w:lang w:eastAsia="en-AU"/>
          <w14:ligatures w14:val="none"/>
        </w:rPr>
        <w:t>analyze</w:t>
      </w:r>
      <w:proofErr w:type="spellEnd"/>
      <w:r w:rsidRPr="00D177C0">
        <w:rPr>
          <w:rFonts w:ascii="inherit" w:eastAsia="Times New Roman" w:hAnsi="inherit" w:cs="Open Sans"/>
          <w:color w:val="1D2021"/>
          <w:kern w:val="0"/>
          <w:lang w:eastAsia="en-AU"/>
          <w14:ligatures w14:val="none"/>
        </w:rPr>
        <w:t xml:space="preserve"> the root causes of potential RAI risks associated with the development and use of an AI system.</w:t>
      </w:r>
    </w:p>
    <w:p w14:paraId="051867F2" w14:textId="77777777" w:rsidR="00D177C0" w:rsidRPr="00D177C0" w:rsidRDefault="00D177C0" w:rsidP="00D177C0">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D177C0">
        <w:rPr>
          <w:rFonts w:ascii="inherit" w:eastAsia="Times New Roman" w:hAnsi="inherit" w:cs="Open Sans"/>
          <w:b/>
          <w:bCs/>
          <w:color w:val="1D2021"/>
          <w:kern w:val="0"/>
          <w:lang w:eastAsia="en-AU"/>
          <w14:ligatures w14:val="none"/>
        </w:rPr>
        <w:t>Type of pattern:</w:t>
      </w:r>
      <w:r w:rsidRPr="00D177C0">
        <w:rPr>
          <w:rFonts w:ascii="inherit" w:eastAsia="Times New Roman" w:hAnsi="inherit" w:cs="Open Sans"/>
          <w:color w:val="1D2021"/>
          <w:kern w:val="0"/>
          <w:lang w:eastAsia="en-AU"/>
          <w14:ligatures w14:val="none"/>
        </w:rPr>
        <w:t> Governance pattern</w:t>
      </w:r>
    </w:p>
    <w:p w14:paraId="14585E92" w14:textId="77777777" w:rsidR="00D177C0" w:rsidRPr="00D177C0" w:rsidRDefault="00D177C0" w:rsidP="00D177C0">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D177C0">
        <w:rPr>
          <w:rFonts w:ascii="inherit" w:eastAsia="Times New Roman" w:hAnsi="inherit" w:cs="Open Sans"/>
          <w:b/>
          <w:bCs/>
          <w:color w:val="1D2021"/>
          <w:kern w:val="0"/>
          <w:lang w:eastAsia="en-AU"/>
          <w14:ligatures w14:val="none"/>
        </w:rPr>
        <w:t>Type of objective: </w:t>
      </w:r>
      <w:r w:rsidRPr="00D177C0">
        <w:rPr>
          <w:rFonts w:ascii="inherit" w:eastAsia="Times New Roman" w:hAnsi="inherit" w:cs="Open Sans"/>
          <w:color w:val="1D2021"/>
          <w:kern w:val="0"/>
          <w:bdr w:val="none" w:sz="0" w:space="0" w:color="auto" w:frame="1"/>
          <w:lang w:eastAsia="en-AU"/>
          <w14:ligatures w14:val="none"/>
        </w:rPr>
        <w:t>Trustworthiness</w:t>
      </w:r>
    </w:p>
    <w:p w14:paraId="1D30CE99" w14:textId="77777777" w:rsidR="00D177C0" w:rsidRPr="00D177C0" w:rsidRDefault="00D177C0" w:rsidP="00D177C0">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D177C0">
        <w:rPr>
          <w:rFonts w:ascii="inherit" w:eastAsia="Times New Roman" w:hAnsi="inherit" w:cs="Open Sans"/>
          <w:b/>
          <w:bCs/>
          <w:color w:val="1D2021"/>
          <w:kern w:val="0"/>
          <w:lang w:eastAsia="en-AU"/>
          <w14:ligatures w14:val="none"/>
        </w:rPr>
        <w:t>Target users: </w:t>
      </w:r>
      <w:r w:rsidRPr="00D177C0">
        <w:rPr>
          <w:rFonts w:ascii="inherit" w:eastAsia="Times New Roman" w:hAnsi="inherit" w:cs="Open Sans"/>
          <w:color w:val="1D2021"/>
          <w:kern w:val="0"/>
          <w:bdr w:val="none" w:sz="0" w:space="0" w:color="auto" w:frame="1"/>
          <w:lang w:eastAsia="en-AU"/>
          <w14:ligatures w14:val="none"/>
        </w:rPr>
        <w:t>Project managers</w:t>
      </w:r>
    </w:p>
    <w:p w14:paraId="747288F6" w14:textId="77777777" w:rsidR="00D177C0" w:rsidRPr="00D177C0" w:rsidRDefault="00D177C0" w:rsidP="00D177C0">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D177C0">
        <w:rPr>
          <w:rFonts w:ascii="inherit" w:eastAsia="Times New Roman" w:hAnsi="inherit" w:cs="Open Sans"/>
          <w:b/>
          <w:bCs/>
          <w:color w:val="1D2021"/>
          <w:kern w:val="0"/>
          <w:lang w:eastAsia="en-AU"/>
          <w14:ligatures w14:val="none"/>
        </w:rPr>
        <w:t>Impacted users: </w:t>
      </w:r>
      <w:r w:rsidRPr="00D177C0">
        <w:rPr>
          <w:rFonts w:ascii="inherit" w:eastAsia="Times New Roman" w:hAnsi="inherit" w:cs="Open Sans"/>
          <w:color w:val="1D2021"/>
          <w:kern w:val="0"/>
          <w:lang w:eastAsia="en-AU"/>
          <w14:ligatures w14:val="none"/>
        </w:rPr>
        <w:t>Development teams</w:t>
      </w:r>
    </w:p>
    <w:p w14:paraId="68FD4D36" w14:textId="77777777" w:rsidR="00D177C0" w:rsidRPr="00D177C0" w:rsidRDefault="00D177C0" w:rsidP="00D177C0">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D177C0">
        <w:rPr>
          <w:rFonts w:ascii="inherit" w:eastAsia="Times New Roman" w:hAnsi="inherit" w:cs="Open Sans"/>
          <w:b/>
          <w:bCs/>
          <w:color w:val="1D2021"/>
          <w:kern w:val="0"/>
          <w:lang w:eastAsia="en-AU"/>
          <w14:ligatures w14:val="none"/>
        </w:rPr>
        <w:t>Lifecycle stages: </w:t>
      </w:r>
      <w:r w:rsidRPr="00D177C0">
        <w:rPr>
          <w:rFonts w:ascii="inherit" w:eastAsia="Times New Roman" w:hAnsi="inherit" w:cs="Open Sans"/>
          <w:color w:val="1D2021"/>
          <w:kern w:val="0"/>
          <w:lang w:eastAsia="en-AU"/>
          <w14:ligatures w14:val="none"/>
        </w:rPr>
        <w:t>Requirements engineering, testing, operation</w:t>
      </w:r>
    </w:p>
    <w:p w14:paraId="5887F698" w14:textId="77777777" w:rsidR="00D177C0" w:rsidRPr="00D177C0" w:rsidRDefault="00D177C0" w:rsidP="00D177C0">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D177C0">
        <w:rPr>
          <w:rFonts w:ascii="inherit" w:eastAsia="Times New Roman" w:hAnsi="inherit" w:cs="Open Sans"/>
          <w:b/>
          <w:bCs/>
          <w:color w:val="1D2021"/>
          <w:kern w:val="0"/>
          <w:lang w:eastAsia="en-AU"/>
          <w14:ligatures w14:val="none"/>
        </w:rPr>
        <w:t>Relevant AI ethics principles: </w:t>
      </w:r>
      <w:r w:rsidRPr="00D177C0">
        <w:rPr>
          <w:rFonts w:ascii="inherit" w:eastAsia="Times New Roman" w:hAnsi="inherit" w:cs="Open Sans"/>
          <w:color w:val="1D2021"/>
          <w:kern w:val="0"/>
          <w:bdr w:val="none" w:sz="0" w:space="0" w:color="auto" w:frame="1"/>
          <w:lang w:eastAsia="en-AU"/>
          <w14:ligatures w14:val="none"/>
        </w:rPr>
        <w:t>Human, societal and environmental wellbeing, human-centered values, fairness, privacy protection and security, reliability and safety, transparency and explainability, contestability, accountability</w:t>
      </w:r>
    </w:p>
    <w:p w14:paraId="730C0739" w14:textId="77777777" w:rsidR="00D177C0" w:rsidRPr="00D177C0" w:rsidRDefault="00D177C0" w:rsidP="00D177C0">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D177C0">
        <w:rPr>
          <w:rFonts w:ascii="inherit" w:eastAsia="Times New Roman" w:hAnsi="inherit" w:cs="Open Sans"/>
          <w:b/>
          <w:bCs/>
          <w:color w:val="1D2021"/>
          <w:kern w:val="0"/>
          <w:lang w:eastAsia="en-AU"/>
          <w14:ligatures w14:val="none"/>
        </w:rPr>
        <w:t>Mapping to AI regulations/standards:</w:t>
      </w:r>
      <w:r w:rsidRPr="00D177C0">
        <w:rPr>
          <w:rFonts w:ascii="inherit" w:eastAsia="Times New Roman" w:hAnsi="inherit" w:cs="Open Sans"/>
          <w:color w:val="1D2021"/>
          <w:kern w:val="0"/>
          <w:lang w:eastAsia="en-AU"/>
          <w14:ligatures w14:val="none"/>
        </w:rPr>
        <w:t> EU AI Act, ISO/IEC 42001:2023 Standard.</w:t>
      </w:r>
    </w:p>
    <w:p w14:paraId="2F7E0607" w14:textId="77777777" w:rsidR="00D177C0" w:rsidRPr="00D177C0" w:rsidRDefault="00D177C0" w:rsidP="00D177C0">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D177C0">
        <w:rPr>
          <w:rFonts w:ascii="inherit" w:eastAsia="Times New Roman" w:hAnsi="inherit" w:cs="Open Sans"/>
          <w:b/>
          <w:bCs/>
          <w:color w:val="1D2021"/>
          <w:kern w:val="0"/>
          <w:lang w:eastAsia="en-AU"/>
          <w14:ligatures w14:val="none"/>
        </w:rPr>
        <w:t>Context:</w:t>
      </w:r>
      <w:r w:rsidRPr="00D177C0">
        <w:rPr>
          <w:rFonts w:ascii="inherit" w:eastAsia="Times New Roman" w:hAnsi="inherit" w:cs="Open Sans"/>
          <w:color w:val="1D2021"/>
          <w:kern w:val="0"/>
          <w:lang w:eastAsia="en-AU"/>
          <w14:ligatures w14:val="none"/>
        </w:rPr>
        <w:t xml:space="preserve"> Compared to traditional software systems, AI systems have a higher degree of risk due to their multi-level artifact dependency, data-dependent </w:t>
      </w:r>
      <w:proofErr w:type="spellStart"/>
      <w:r w:rsidRPr="00D177C0">
        <w:rPr>
          <w:rFonts w:ascii="inherit" w:eastAsia="Times New Roman" w:hAnsi="inherit" w:cs="Open Sans"/>
          <w:color w:val="1D2021"/>
          <w:kern w:val="0"/>
          <w:lang w:eastAsia="en-AU"/>
          <w14:ligatures w14:val="none"/>
        </w:rPr>
        <w:t>behaviors</w:t>
      </w:r>
      <w:proofErr w:type="spellEnd"/>
      <w:r w:rsidRPr="00D177C0">
        <w:rPr>
          <w:rFonts w:ascii="inherit" w:eastAsia="Times New Roman" w:hAnsi="inherit" w:cs="Open Sans"/>
          <w:color w:val="1D2021"/>
          <w:kern w:val="0"/>
          <w:lang w:eastAsia="en-AU"/>
          <w14:ligatures w14:val="none"/>
        </w:rPr>
        <w:t xml:space="preserve">, and potentially opaque decision-making process. Undesired system </w:t>
      </w:r>
      <w:proofErr w:type="spellStart"/>
      <w:r w:rsidRPr="00D177C0">
        <w:rPr>
          <w:rFonts w:ascii="inherit" w:eastAsia="Times New Roman" w:hAnsi="inherit" w:cs="Open Sans"/>
          <w:color w:val="1D2021"/>
          <w:kern w:val="0"/>
          <w:lang w:eastAsia="en-AU"/>
          <w14:ligatures w14:val="none"/>
        </w:rPr>
        <w:t>behaviors</w:t>
      </w:r>
      <w:proofErr w:type="spellEnd"/>
      <w:r w:rsidRPr="00D177C0">
        <w:rPr>
          <w:rFonts w:ascii="inherit" w:eastAsia="Times New Roman" w:hAnsi="inherit" w:cs="Open Sans"/>
          <w:color w:val="1D2021"/>
          <w:kern w:val="0"/>
          <w:lang w:eastAsia="en-AU"/>
          <w14:ligatures w14:val="none"/>
        </w:rPr>
        <w:t xml:space="preserve"> or decisions could lead to serious consequences and even cause loss of human lives. An RAI risk assessment is a critical activity to ensure AI systems are developed and used in a trustworthy and responsible way.</w:t>
      </w:r>
    </w:p>
    <w:p w14:paraId="10B9F8D0" w14:textId="77777777" w:rsidR="00D177C0" w:rsidRPr="00D177C0" w:rsidRDefault="00D177C0" w:rsidP="00D177C0">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D177C0">
        <w:rPr>
          <w:rFonts w:ascii="inherit" w:eastAsia="Times New Roman" w:hAnsi="inherit" w:cs="Open Sans"/>
          <w:b/>
          <w:bCs/>
          <w:color w:val="1D2021"/>
          <w:kern w:val="0"/>
          <w:lang w:eastAsia="en-AU"/>
          <w14:ligatures w14:val="none"/>
        </w:rPr>
        <w:t>Problem: </w:t>
      </w:r>
      <w:r w:rsidRPr="00D177C0">
        <w:rPr>
          <w:rFonts w:ascii="inherit" w:eastAsia="Times New Roman" w:hAnsi="inherit" w:cs="Open Sans"/>
          <w:color w:val="1D2021"/>
          <w:kern w:val="0"/>
          <w:lang w:eastAsia="en-AU"/>
          <w14:ligatures w14:val="none"/>
        </w:rPr>
        <w:t>How can we determine the cause of potential ethical failures and anticipate the RAI risks?</w:t>
      </w:r>
    </w:p>
    <w:p w14:paraId="498AF4DD" w14:textId="77777777" w:rsidR="00D177C0" w:rsidRPr="00D177C0" w:rsidRDefault="00D177C0" w:rsidP="00D177C0">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D177C0">
        <w:rPr>
          <w:rFonts w:ascii="inherit" w:eastAsia="Times New Roman" w:hAnsi="inherit" w:cs="Open Sans"/>
          <w:b/>
          <w:bCs/>
          <w:color w:val="1D2021"/>
          <w:kern w:val="0"/>
          <w:lang w:eastAsia="en-AU"/>
          <w14:ligatures w14:val="none"/>
        </w:rPr>
        <w:t>Solution:</w:t>
      </w:r>
      <w:r w:rsidRPr="00D177C0">
        <w:rPr>
          <w:rFonts w:ascii="inherit" w:eastAsia="Times New Roman" w:hAnsi="inherit" w:cs="Open Sans"/>
          <w:color w:val="1D2021"/>
          <w:kern w:val="0"/>
          <w:lang w:eastAsia="en-AU"/>
          <w14:ligatures w14:val="none"/>
        </w:rPr>
        <w:t> FTA is a method that describes how system-level ethical failures are led by small ethical failure events through an analytical graph, known as a fault tree [1]. The development team can easily understand how ethical failures propagate throughout the AI system by using FTA. FTA can be performed during the design or operation stage to anticipate the potential RAI risks and to recommend mitigation actions.</w:t>
      </w:r>
    </w:p>
    <w:p w14:paraId="72E0B00D" w14:textId="77777777" w:rsidR="00D177C0" w:rsidRPr="00D177C0" w:rsidRDefault="00D177C0" w:rsidP="00D177C0">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D177C0">
        <w:rPr>
          <w:rFonts w:ascii="inherit" w:eastAsia="Times New Roman" w:hAnsi="inherit" w:cs="Open Sans"/>
          <w:b/>
          <w:bCs/>
          <w:color w:val="1D2021"/>
          <w:kern w:val="0"/>
          <w:lang w:eastAsia="en-AU"/>
          <w14:ligatures w14:val="none"/>
        </w:rPr>
        <w:t>Benefits:</w:t>
      </w:r>
    </w:p>
    <w:p w14:paraId="30CEE6E6" w14:textId="77777777" w:rsidR="00D177C0" w:rsidRPr="00D177C0" w:rsidRDefault="00D177C0" w:rsidP="00D177C0">
      <w:pPr>
        <w:numPr>
          <w:ilvl w:val="0"/>
          <w:numId w:val="5"/>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D177C0">
        <w:rPr>
          <w:rFonts w:ascii="inherit" w:eastAsia="Times New Roman" w:hAnsi="inherit" w:cs="Open Sans"/>
          <w:color w:val="1D2021"/>
          <w:kern w:val="0"/>
          <w:lang w:eastAsia="en-AU"/>
          <w14:ligatures w14:val="none"/>
        </w:rPr>
        <w:t xml:space="preserve">Reduced RAI risk: FTA helps </w:t>
      </w:r>
      <w:proofErr w:type="spellStart"/>
      <w:r w:rsidRPr="00D177C0">
        <w:rPr>
          <w:rFonts w:ascii="inherit" w:eastAsia="Times New Roman" w:hAnsi="inherit" w:cs="Open Sans"/>
          <w:color w:val="1D2021"/>
          <w:kern w:val="0"/>
          <w:lang w:eastAsia="en-AU"/>
          <w14:ligatures w14:val="none"/>
        </w:rPr>
        <w:t>analyze</w:t>
      </w:r>
      <w:proofErr w:type="spellEnd"/>
      <w:r w:rsidRPr="00D177C0">
        <w:rPr>
          <w:rFonts w:ascii="inherit" w:eastAsia="Times New Roman" w:hAnsi="inherit" w:cs="Open Sans"/>
          <w:color w:val="1D2021"/>
          <w:kern w:val="0"/>
          <w:lang w:eastAsia="en-AU"/>
          <w14:ligatures w14:val="none"/>
        </w:rPr>
        <w:t xml:space="preserve"> the RAI risks related to AI system artifacts and identify the context conditions under which an AI system is unethical.</w:t>
      </w:r>
    </w:p>
    <w:p w14:paraId="0C7CC8EB" w14:textId="77777777" w:rsidR="00D177C0" w:rsidRPr="00D177C0" w:rsidRDefault="00D177C0" w:rsidP="00D177C0">
      <w:pPr>
        <w:numPr>
          <w:ilvl w:val="0"/>
          <w:numId w:val="5"/>
        </w:numPr>
        <w:shd w:val="clear" w:color="auto" w:fill="FEFFFE"/>
        <w:spacing w:before="90" w:after="0" w:line="240" w:lineRule="auto"/>
        <w:textAlignment w:val="baseline"/>
        <w:rPr>
          <w:rFonts w:ascii="inherit" w:eastAsia="Times New Roman" w:hAnsi="inherit" w:cs="Open Sans"/>
          <w:color w:val="1D2021"/>
          <w:kern w:val="0"/>
          <w:lang w:eastAsia="en-AU"/>
          <w14:ligatures w14:val="none"/>
        </w:rPr>
      </w:pPr>
      <w:r w:rsidRPr="00D177C0">
        <w:rPr>
          <w:rFonts w:ascii="inherit" w:eastAsia="Times New Roman" w:hAnsi="inherit" w:cs="Open Sans"/>
          <w:color w:val="1D2021"/>
          <w:kern w:val="0"/>
          <w:lang w:eastAsia="en-AU"/>
          <w14:ligatures w14:val="none"/>
        </w:rPr>
        <w:t>Prioritized risk: FTA prioritizes ethical issues that contribute to an RAI risk.</w:t>
      </w:r>
    </w:p>
    <w:p w14:paraId="2A349E2A" w14:textId="77777777" w:rsidR="00D177C0" w:rsidRPr="00D177C0" w:rsidRDefault="00D177C0" w:rsidP="00D177C0">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D177C0">
        <w:rPr>
          <w:rFonts w:ascii="inherit" w:eastAsia="Times New Roman" w:hAnsi="inherit" w:cs="Open Sans"/>
          <w:b/>
          <w:bCs/>
          <w:color w:val="1D2021"/>
          <w:kern w:val="0"/>
          <w:lang w:eastAsia="en-AU"/>
          <w14:ligatures w14:val="none"/>
        </w:rPr>
        <w:t>Drawbacks:</w:t>
      </w:r>
    </w:p>
    <w:p w14:paraId="3FA46CFA" w14:textId="77777777" w:rsidR="00D177C0" w:rsidRPr="00D177C0" w:rsidRDefault="00D177C0" w:rsidP="00D177C0">
      <w:pPr>
        <w:numPr>
          <w:ilvl w:val="0"/>
          <w:numId w:val="6"/>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D177C0">
        <w:rPr>
          <w:rFonts w:ascii="inherit" w:eastAsia="Times New Roman" w:hAnsi="inherit" w:cs="Open Sans"/>
          <w:color w:val="1D2021"/>
          <w:kern w:val="0"/>
          <w:lang w:eastAsia="en-AU"/>
          <w14:ligatures w14:val="none"/>
        </w:rPr>
        <w:t>Lack of scalability: For larger systems, FTA can be complex and may involve many ethical events and gates.</w:t>
      </w:r>
    </w:p>
    <w:p w14:paraId="21F583BF" w14:textId="77777777" w:rsidR="00D177C0" w:rsidRPr="00D177C0" w:rsidRDefault="00D177C0" w:rsidP="00D177C0">
      <w:pPr>
        <w:numPr>
          <w:ilvl w:val="0"/>
          <w:numId w:val="6"/>
        </w:numPr>
        <w:shd w:val="clear" w:color="auto" w:fill="FEFFFE"/>
        <w:spacing w:before="90" w:after="0" w:line="240" w:lineRule="auto"/>
        <w:textAlignment w:val="baseline"/>
        <w:rPr>
          <w:rFonts w:ascii="inherit" w:eastAsia="Times New Roman" w:hAnsi="inherit" w:cs="Open Sans"/>
          <w:color w:val="1D2021"/>
          <w:kern w:val="0"/>
          <w:lang w:eastAsia="en-AU"/>
          <w14:ligatures w14:val="none"/>
        </w:rPr>
      </w:pPr>
      <w:r w:rsidRPr="00D177C0">
        <w:rPr>
          <w:rFonts w:ascii="inherit" w:eastAsia="Times New Roman" w:hAnsi="inherit" w:cs="Open Sans"/>
          <w:color w:val="1D2021"/>
          <w:kern w:val="0"/>
          <w:lang w:eastAsia="en-AU"/>
          <w14:ligatures w14:val="none"/>
        </w:rPr>
        <w:lastRenderedPageBreak/>
        <w:t>Inefficiency: Each FTA graph is designed to only examine one top event.</w:t>
      </w:r>
    </w:p>
    <w:p w14:paraId="62CBF074" w14:textId="77777777" w:rsidR="00D177C0" w:rsidRPr="00D177C0" w:rsidRDefault="00D177C0" w:rsidP="00D177C0">
      <w:pPr>
        <w:numPr>
          <w:ilvl w:val="0"/>
          <w:numId w:val="6"/>
        </w:numPr>
        <w:shd w:val="clear" w:color="auto" w:fill="FEFFFE"/>
        <w:spacing w:before="90" w:after="0" w:line="240" w:lineRule="auto"/>
        <w:textAlignment w:val="baseline"/>
        <w:rPr>
          <w:rFonts w:ascii="inherit" w:eastAsia="Times New Roman" w:hAnsi="inherit" w:cs="Open Sans"/>
          <w:color w:val="1D2021"/>
          <w:kern w:val="0"/>
          <w:lang w:eastAsia="en-AU"/>
          <w14:ligatures w14:val="none"/>
        </w:rPr>
      </w:pPr>
      <w:r w:rsidRPr="00D177C0">
        <w:rPr>
          <w:rFonts w:ascii="inherit" w:eastAsia="Times New Roman" w:hAnsi="inherit" w:cs="Open Sans"/>
          <w:color w:val="1D2021"/>
          <w:kern w:val="0"/>
          <w:lang w:eastAsia="en-AU"/>
          <w14:ligatures w14:val="none"/>
        </w:rPr>
        <w:t>Missing factors: Time can hardly be captured in FTA.</w:t>
      </w:r>
    </w:p>
    <w:p w14:paraId="44D48994" w14:textId="77777777" w:rsidR="00D177C0" w:rsidRPr="00D177C0" w:rsidRDefault="00D177C0" w:rsidP="00D177C0">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D177C0">
        <w:rPr>
          <w:rFonts w:ascii="inherit" w:eastAsia="Times New Roman" w:hAnsi="inherit" w:cs="Open Sans"/>
          <w:b/>
          <w:bCs/>
          <w:color w:val="1D2021"/>
          <w:kern w:val="0"/>
          <w:lang w:eastAsia="en-AU"/>
          <w14:ligatures w14:val="none"/>
        </w:rPr>
        <w:t>Related patterns:</w:t>
      </w:r>
    </w:p>
    <w:p w14:paraId="28AEBAC6" w14:textId="77777777" w:rsidR="00D177C0" w:rsidRPr="00D177C0" w:rsidRDefault="00D177C0" w:rsidP="00D177C0">
      <w:pPr>
        <w:numPr>
          <w:ilvl w:val="0"/>
          <w:numId w:val="7"/>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5" w:history="1">
        <w:r w:rsidRPr="00D177C0">
          <w:rPr>
            <w:rFonts w:ascii="inherit" w:eastAsia="Times New Roman" w:hAnsi="inherit" w:cs="Open Sans"/>
            <w:color w:val="004B87"/>
            <w:kern w:val="0"/>
            <w:u w:val="single"/>
            <w:bdr w:val="none" w:sz="0" w:space="0" w:color="auto" w:frame="1"/>
            <w:lang w:eastAsia="en-AU"/>
            <w14:ligatures w14:val="none"/>
          </w:rPr>
          <w:t>RAI Risk Assessment</w:t>
        </w:r>
      </w:hyperlink>
      <w:r w:rsidRPr="00D177C0">
        <w:rPr>
          <w:rFonts w:ascii="inherit" w:eastAsia="Times New Roman" w:hAnsi="inherit" w:cs="Open Sans"/>
          <w:color w:val="1D2021"/>
          <w:kern w:val="0"/>
          <w:lang w:eastAsia="en-AU"/>
          <w14:ligatures w14:val="none"/>
        </w:rPr>
        <w:t>: FTA is a top-down method for assessing RAI risks.</w:t>
      </w:r>
    </w:p>
    <w:p w14:paraId="524006C2" w14:textId="77777777" w:rsidR="00D177C0" w:rsidRPr="00D177C0" w:rsidRDefault="00D177C0" w:rsidP="00D177C0">
      <w:pPr>
        <w:numPr>
          <w:ilvl w:val="0"/>
          <w:numId w:val="7"/>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6" w:history="1">
        <w:r w:rsidRPr="00D177C0">
          <w:rPr>
            <w:rFonts w:ascii="inherit" w:eastAsia="Times New Roman" w:hAnsi="inherit" w:cs="Open Sans"/>
            <w:color w:val="004B87"/>
            <w:kern w:val="0"/>
            <w:u w:val="single"/>
            <w:bdr w:val="none" w:sz="0" w:space="0" w:color="auto" w:frame="1"/>
            <w:lang w:eastAsia="en-AU"/>
            <w14:ligatures w14:val="none"/>
          </w:rPr>
          <w:t>Failure Mode and Effects Analysis (FMEA)</w:t>
        </w:r>
      </w:hyperlink>
      <w:r w:rsidRPr="00D177C0">
        <w:rPr>
          <w:rFonts w:ascii="inherit" w:eastAsia="Times New Roman" w:hAnsi="inherit" w:cs="Open Sans"/>
          <w:color w:val="1D2021"/>
          <w:kern w:val="0"/>
          <w:lang w:eastAsia="en-AU"/>
          <w14:ligatures w14:val="none"/>
        </w:rPr>
        <w:t>: FMEA adopts a bottom-up approach investigating what may cause ethical failures while FTA is a top-down approach assessing possible ethical failures. FTA examines the relationship between different ethical events while FMEA does not.</w:t>
      </w:r>
    </w:p>
    <w:p w14:paraId="7D502F98" w14:textId="77777777" w:rsidR="00D177C0" w:rsidRPr="00D177C0" w:rsidRDefault="00D177C0" w:rsidP="00D177C0">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D177C0">
        <w:rPr>
          <w:rFonts w:ascii="inherit" w:eastAsia="Times New Roman" w:hAnsi="inherit" w:cs="Open Sans"/>
          <w:b/>
          <w:bCs/>
          <w:color w:val="1D2021"/>
          <w:kern w:val="0"/>
          <w:lang w:eastAsia="en-AU"/>
          <w14:ligatures w14:val="none"/>
        </w:rPr>
        <w:t>Known uses:</w:t>
      </w:r>
    </w:p>
    <w:p w14:paraId="083EC25F" w14:textId="77777777" w:rsidR="00D177C0" w:rsidRPr="00D177C0" w:rsidRDefault="00D177C0" w:rsidP="00D177C0">
      <w:pPr>
        <w:numPr>
          <w:ilvl w:val="0"/>
          <w:numId w:val="8"/>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D177C0">
        <w:rPr>
          <w:rFonts w:ascii="inherit" w:eastAsia="Times New Roman" w:hAnsi="inherit" w:cs="Open Sans"/>
          <w:color w:val="1D2021"/>
          <w:kern w:val="0"/>
          <w:lang w:eastAsia="en-AU"/>
          <w14:ligatures w14:val="none"/>
        </w:rPr>
        <w:t>FTA was firstly introduced by Bell Laboratories in 1962 to </w:t>
      </w:r>
      <w:hyperlink r:id="rId7" w:history="1">
        <w:r w:rsidRPr="00D177C0">
          <w:rPr>
            <w:rFonts w:ascii="inherit" w:eastAsia="Times New Roman" w:hAnsi="inherit" w:cs="Open Sans"/>
            <w:color w:val="004B87"/>
            <w:kern w:val="0"/>
            <w:u w:val="single"/>
            <w:bdr w:val="none" w:sz="0" w:space="0" w:color="auto" w:frame="1"/>
            <w:lang w:eastAsia="en-AU"/>
            <w14:ligatures w14:val="none"/>
          </w:rPr>
          <w:t>assess the safety of a missile launch control system</w:t>
        </w:r>
      </w:hyperlink>
      <w:r w:rsidRPr="00D177C0">
        <w:rPr>
          <w:rFonts w:ascii="inherit" w:eastAsia="Times New Roman" w:hAnsi="inherit" w:cs="Open Sans"/>
          <w:color w:val="1D2021"/>
          <w:kern w:val="0"/>
          <w:lang w:eastAsia="en-AU"/>
          <w14:ligatures w14:val="none"/>
        </w:rPr>
        <w:t>.</w:t>
      </w:r>
    </w:p>
    <w:p w14:paraId="6AB37C91" w14:textId="77777777" w:rsidR="00D177C0" w:rsidRPr="00D177C0" w:rsidRDefault="00D177C0" w:rsidP="00D177C0">
      <w:pPr>
        <w:numPr>
          <w:ilvl w:val="0"/>
          <w:numId w:val="8"/>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D177C0">
        <w:rPr>
          <w:rFonts w:ascii="inherit" w:eastAsia="Times New Roman" w:hAnsi="inherit" w:cs="Open Sans"/>
          <w:color w:val="1D2021"/>
          <w:kern w:val="0"/>
          <w:lang w:eastAsia="en-AU"/>
          <w14:ligatures w14:val="none"/>
        </w:rPr>
        <w:t>Boeing started using FTA to </w:t>
      </w:r>
      <w:hyperlink r:id="rId8" w:history="1">
        <w:r w:rsidRPr="00D177C0">
          <w:rPr>
            <w:rFonts w:ascii="inherit" w:eastAsia="Times New Roman" w:hAnsi="inherit" w:cs="Open Sans"/>
            <w:color w:val="004B87"/>
            <w:kern w:val="0"/>
            <w:u w:val="single"/>
            <w:bdr w:val="none" w:sz="0" w:space="0" w:color="auto" w:frame="1"/>
            <w:lang w:eastAsia="en-AU"/>
            <w14:ligatures w14:val="none"/>
          </w:rPr>
          <w:t>design civil aircrafts</w:t>
        </w:r>
      </w:hyperlink>
      <w:r w:rsidRPr="00D177C0">
        <w:rPr>
          <w:rFonts w:ascii="inherit" w:eastAsia="Times New Roman" w:hAnsi="inherit" w:cs="Open Sans"/>
          <w:color w:val="1D2021"/>
          <w:kern w:val="0"/>
          <w:lang w:eastAsia="en-AU"/>
          <w14:ligatures w14:val="none"/>
        </w:rPr>
        <w:t> from 1966.</w:t>
      </w:r>
    </w:p>
    <w:p w14:paraId="02BEC083" w14:textId="77777777" w:rsidR="00D177C0" w:rsidRPr="00D177C0" w:rsidRDefault="00D177C0" w:rsidP="00D177C0">
      <w:pPr>
        <w:numPr>
          <w:ilvl w:val="0"/>
          <w:numId w:val="8"/>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D177C0">
        <w:rPr>
          <w:rFonts w:ascii="inherit" w:eastAsia="Times New Roman" w:hAnsi="inherit" w:cs="Open Sans"/>
          <w:color w:val="1D2021"/>
          <w:kern w:val="0"/>
          <w:lang w:eastAsia="en-AU"/>
          <w14:ligatures w14:val="none"/>
        </w:rPr>
        <w:t>FTA was included in U.S. Army Materiel Command’s </w:t>
      </w:r>
      <w:hyperlink r:id="rId9" w:history="1">
        <w:r w:rsidRPr="00D177C0">
          <w:rPr>
            <w:rFonts w:ascii="inherit" w:eastAsia="Times New Roman" w:hAnsi="inherit" w:cs="Open Sans"/>
            <w:color w:val="004B87"/>
            <w:kern w:val="0"/>
            <w:u w:val="single"/>
            <w:bdr w:val="none" w:sz="0" w:space="0" w:color="auto" w:frame="1"/>
            <w:lang w:eastAsia="en-AU"/>
            <w14:ligatures w14:val="none"/>
          </w:rPr>
          <w:t>Engineering Design Handbook on Design for Reliability</w:t>
        </w:r>
      </w:hyperlink>
      <w:r w:rsidRPr="00D177C0">
        <w:rPr>
          <w:rFonts w:ascii="inherit" w:eastAsia="Times New Roman" w:hAnsi="inherit" w:cs="Open Sans"/>
          <w:color w:val="1D2021"/>
          <w:kern w:val="0"/>
          <w:lang w:eastAsia="en-AU"/>
          <w14:ligatures w14:val="none"/>
        </w:rPr>
        <w:t>.</w:t>
      </w:r>
    </w:p>
    <w:p w14:paraId="6AEC2267" w14:textId="77777777" w:rsidR="00D177C0" w:rsidRPr="00D177C0" w:rsidRDefault="00D177C0" w:rsidP="00D177C0">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D177C0">
        <w:rPr>
          <w:rFonts w:ascii="inherit" w:eastAsia="Times New Roman" w:hAnsi="inherit" w:cs="Open Sans"/>
          <w:b/>
          <w:bCs/>
          <w:color w:val="1D2021"/>
          <w:kern w:val="0"/>
          <w:lang w:eastAsia="en-AU"/>
          <w14:ligatures w14:val="none"/>
        </w:rPr>
        <w:t>References:</w:t>
      </w:r>
    </w:p>
    <w:p w14:paraId="16CD2AA9" w14:textId="2AB045E0" w:rsidR="00D177C0" w:rsidRPr="00D177C0" w:rsidRDefault="00D177C0" w:rsidP="00D177C0">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D177C0">
        <w:rPr>
          <w:rFonts w:ascii="inherit" w:eastAsia="Times New Roman" w:hAnsi="inherit" w:cs="Open Sans"/>
          <w:color w:val="1D2021"/>
          <w:kern w:val="0"/>
          <w:lang w:eastAsia="en-AU"/>
          <w14:ligatures w14:val="none"/>
        </w:rPr>
        <w:t>[1] Ebert, C. and M. Weyrich, </w:t>
      </w:r>
      <w:r w:rsidRPr="00D177C0">
        <w:rPr>
          <w:rFonts w:ascii="inherit" w:eastAsia="Times New Roman" w:hAnsi="inherit" w:cs="Open Sans"/>
          <w:i/>
          <w:iCs/>
          <w:color w:val="1D2021"/>
          <w:kern w:val="0"/>
          <w:lang w:eastAsia="en-AU"/>
          <w14:ligatures w14:val="none"/>
        </w:rPr>
        <w:t>Validation of Autonomous Systems.</w:t>
      </w:r>
      <w:r w:rsidRPr="00D177C0">
        <w:rPr>
          <w:rFonts w:ascii="inherit" w:eastAsia="Times New Roman" w:hAnsi="inherit" w:cs="Open Sans"/>
          <w:color w:val="1D2021"/>
          <w:kern w:val="0"/>
          <w:lang w:eastAsia="en-AU"/>
          <w14:ligatures w14:val="none"/>
        </w:rPr>
        <w:t> IEEE Software, 2019. </w:t>
      </w:r>
      <w:r w:rsidRPr="00D177C0">
        <w:rPr>
          <w:rFonts w:ascii="inherit" w:eastAsia="Times New Roman" w:hAnsi="inherit" w:cs="Open Sans"/>
          <w:b/>
          <w:bCs/>
          <w:color w:val="1D2021"/>
          <w:kern w:val="0"/>
          <w:lang w:eastAsia="en-AU"/>
          <w14:ligatures w14:val="none"/>
        </w:rPr>
        <w:t>36</w:t>
      </w:r>
      <w:r w:rsidRPr="00D177C0">
        <w:rPr>
          <w:rFonts w:ascii="inherit" w:eastAsia="Times New Roman" w:hAnsi="inherit" w:cs="Open Sans"/>
          <w:color w:val="1D2021"/>
          <w:kern w:val="0"/>
          <w:lang w:eastAsia="en-AU"/>
          <w14:ligatures w14:val="none"/>
        </w:rPr>
        <w:t>(5): p. 15-23.</w:t>
      </w:r>
    </w:p>
    <w:sectPr w:rsidR="00D177C0" w:rsidRPr="00D177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inherit">
    <w:altName w:val="Cambria"/>
    <w:panose1 w:val="00000000000000000000"/>
    <w:charset w:val="00"/>
    <w:family w:val="roman"/>
    <w:notTrueType/>
    <w:pitch w:val="default"/>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76CDB"/>
    <w:multiLevelType w:val="multilevel"/>
    <w:tmpl w:val="D7044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0C00DB"/>
    <w:multiLevelType w:val="multilevel"/>
    <w:tmpl w:val="E26CF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75033C"/>
    <w:multiLevelType w:val="multilevel"/>
    <w:tmpl w:val="816C8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F70DB5"/>
    <w:multiLevelType w:val="multilevel"/>
    <w:tmpl w:val="25DCA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DA0EC1"/>
    <w:multiLevelType w:val="multilevel"/>
    <w:tmpl w:val="76BA4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431CEE"/>
    <w:multiLevelType w:val="multilevel"/>
    <w:tmpl w:val="121E8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6B7A1D"/>
    <w:multiLevelType w:val="multilevel"/>
    <w:tmpl w:val="DA267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9C37D5"/>
    <w:multiLevelType w:val="multilevel"/>
    <w:tmpl w:val="4DD8B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8231577">
    <w:abstractNumId w:val="2"/>
  </w:num>
  <w:num w:numId="2" w16cid:durableId="1427388463">
    <w:abstractNumId w:val="3"/>
  </w:num>
  <w:num w:numId="3" w16cid:durableId="1104105918">
    <w:abstractNumId w:val="4"/>
  </w:num>
  <w:num w:numId="4" w16cid:durableId="885948137">
    <w:abstractNumId w:val="5"/>
  </w:num>
  <w:num w:numId="5" w16cid:durableId="63574658">
    <w:abstractNumId w:val="1"/>
  </w:num>
  <w:num w:numId="6" w16cid:durableId="1143544176">
    <w:abstractNumId w:val="6"/>
  </w:num>
  <w:num w:numId="7" w16cid:durableId="65147744">
    <w:abstractNumId w:val="0"/>
  </w:num>
  <w:num w:numId="8" w16cid:durableId="89216183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7C0"/>
    <w:rsid w:val="0029460E"/>
    <w:rsid w:val="00D177C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3F5EA"/>
  <w15:chartTrackingRefBased/>
  <w15:docId w15:val="{8E3895A6-E7B7-4568-90F1-ED6E5E987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77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77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77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77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77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77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77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77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77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77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77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77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77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77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77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77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77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77C0"/>
    <w:rPr>
      <w:rFonts w:eastAsiaTheme="majorEastAsia" w:cstheme="majorBidi"/>
      <w:color w:val="272727" w:themeColor="text1" w:themeTint="D8"/>
    </w:rPr>
  </w:style>
  <w:style w:type="paragraph" w:styleId="Title">
    <w:name w:val="Title"/>
    <w:basedOn w:val="Normal"/>
    <w:next w:val="Normal"/>
    <w:link w:val="TitleChar"/>
    <w:uiPriority w:val="10"/>
    <w:qFormat/>
    <w:rsid w:val="00D177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77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77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77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77C0"/>
    <w:pPr>
      <w:spacing w:before="160"/>
      <w:jc w:val="center"/>
    </w:pPr>
    <w:rPr>
      <w:i/>
      <w:iCs/>
      <w:color w:val="404040" w:themeColor="text1" w:themeTint="BF"/>
    </w:rPr>
  </w:style>
  <w:style w:type="character" w:customStyle="1" w:styleId="QuoteChar">
    <w:name w:val="Quote Char"/>
    <w:basedOn w:val="DefaultParagraphFont"/>
    <w:link w:val="Quote"/>
    <w:uiPriority w:val="29"/>
    <w:rsid w:val="00D177C0"/>
    <w:rPr>
      <w:i/>
      <w:iCs/>
      <w:color w:val="404040" w:themeColor="text1" w:themeTint="BF"/>
    </w:rPr>
  </w:style>
  <w:style w:type="paragraph" w:styleId="ListParagraph">
    <w:name w:val="List Paragraph"/>
    <w:basedOn w:val="Normal"/>
    <w:uiPriority w:val="34"/>
    <w:qFormat/>
    <w:rsid w:val="00D177C0"/>
    <w:pPr>
      <w:ind w:left="720"/>
      <w:contextualSpacing/>
    </w:pPr>
  </w:style>
  <w:style w:type="character" w:styleId="IntenseEmphasis">
    <w:name w:val="Intense Emphasis"/>
    <w:basedOn w:val="DefaultParagraphFont"/>
    <w:uiPriority w:val="21"/>
    <w:qFormat/>
    <w:rsid w:val="00D177C0"/>
    <w:rPr>
      <w:i/>
      <w:iCs/>
      <w:color w:val="0F4761" w:themeColor="accent1" w:themeShade="BF"/>
    </w:rPr>
  </w:style>
  <w:style w:type="paragraph" w:styleId="IntenseQuote">
    <w:name w:val="Intense Quote"/>
    <w:basedOn w:val="Normal"/>
    <w:next w:val="Normal"/>
    <w:link w:val="IntenseQuoteChar"/>
    <w:uiPriority w:val="30"/>
    <w:qFormat/>
    <w:rsid w:val="00D177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77C0"/>
    <w:rPr>
      <w:i/>
      <w:iCs/>
      <w:color w:val="0F4761" w:themeColor="accent1" w:themeShade="BF"/>
    </w:rPr>
  </w:style>
  <w:style w:type="character" w:styleId="IntenseReference">
    <w:name w:val="Intense Reference"/>
    <w:basedOn w:val="DefaultParagraphFont"/>
    <w:uiPriority w:val="32"/>
    <w:qFormat/>
    <w:rsid w:val="00D177C0"/>
    <w:rPr>
      <w:b/>
      <w:bCs/>
      <w:smallCaps/>
      <w:color w:val="0F4761" w:themeColor="accent1" w:themeShade="BF"/>
      <w:spacing w:val="5"/>
    </w:rPr>
  </w:style>
  <w:style w:type="character" w:styleId="Hyperlink">
    <w:name w:val="Hyperlink"/>
    <w:basedOn w:val="DefaultParagraphFont"/>
    <w:uiPriority w:val="99"/>
    <w:unhideWhenUsed/>
    <w:rsid w:val="00D177C0"/>
    <w:rPr>
      <w:color w:val="467886" w:themeColor="hyperlink"/>
      <w:u w:val="single"/>
    </w:rPr>
  </w:style>
  <w:style w:type="character" w:styleId="UnresolvedMention">
    <w:name w:val="Unresolved Mention"/>
    <w:basedOn w:val="DefaultParagraphFont"/>
    <w:uiPriority w:val="99"/>
    <w:semiHidden/>
    <w:unhideWhenUsed/>
    <w:rsid w:val="00D177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ps.dtic.mil/sti/citations/AD0847015" TargetMode="External"/><Relationship Id="rId3" Type="http://schemas.openxmlformats.org/officeDocument/2006/relationships/settings" Target="settings.xml"/><Relationship Id="rId7" Type="http://schemas.openxmlformats.org/officeDocument/2006/relationships/hyperlink" Target="https://www.osti.gov/servlets/purl/131514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esearch.csiro.au/ss/science/projects/responsible-ai-pattern-catalogue/fmea/" TargetMode="External"/><Relationship Id="rId11" Type="http://schemas.openxmlformats.org/officeDocument/2006/relationships/theme" Target="theme/theme1.xml"/><Relationship Id="rId5" Type="http://schemas.openxmlformats.org/officeDocument/2006/relationships/hyperlink" Target="https://research.csiro.au/ss/science/projects/responsible-ai-pattern-catalogue/rai-risk-assessment/"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pps.dtic.mil/sti/pdfs/ADA026006.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480</Words>
  <Characters>2842</Characters>
  <Application>Microsoft Office Word</Application>
  <DocSecurity>0</DocSecurity>
  <Lines>55</Lines>
  <Paragraphs>32</Paragraphs>
  <ScaleCrop>false</ScaleCrop>
  <Company/>
  <LinksUpToDate>false</LinksUpToDate>
  <CharactersWithSpaces>3290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Amann</dc:creator>
  <cp:keywords/>
  <dc:description/>
  <cp:lastModifiedBy>Thomas Amann</cp:lastModifiedBy>
  <cp:revision>1</cp:revision>
  <dcterms:created xsi:type="dcterms:W3CDTF">2026-07-14T16:15:00Z</dcterms:created>
  <dcterms:modified xsi:type="dcterms:W3CDTF">2026-07-14T16:15:00Z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be7edd2-a6e8-49f8-b944-bb3f06cb6d67_Enabled">
    <vt:lpwstr>true</vt:lpwstr>
  </property>
  <property fmtid="{D5CDD505-2E9C-101B-9397-08002B2CF9AE}" pid="3" name="MSIP_Label_6be7edd2-a6e8-49f8-b944-bb3f06cb6d67_SetDate">
    <vt:lpwstr>2026-07-14T16:15:49Z</vt:lpwstr>
  </property>
  <property fmtid="{D5CDD505-2E9C-101B-9397-08002B2CF9AE}" pid="4" name="MSIP_Label_6be7edd2-a6e8-49f8-b944-bb3f06cb6d67_Method">
    <vt:lpwstr>Privileged</vt:lpwstr>
  </property>
  <property fmtid="{D5CDD505-2E9C-101B-9397-08002B2CF9AE}" pid="5" name="MSIP_Label_6be7edd2-a6e8-49f8-b944-bb3f06cb6d67_Name">
    <vt:lpwstr>UNOFFICIAL - No markings</vt:lpwstr>
  </property>
  <property fmtid="{D5CDD505-2E9C-101B-9397-08002B2CF9AE}" pid="6" name="MSIP_Label_6be7edd2-a6e8-49f8-b944-bb3f06cb6d67_SiteId">
    <vt:lpwstr>1eae4a1d-fcf5-4be9-81d4-b60976404837</vt:lpwstr>
  </property>
  <property fmtid="{D5CDD505-2E9C-101B-9397-08002B2CF9AE}" pid="7" name="MSIP_Label_6be7edd2-a6e8-49f8-b944-bb3f06cb6d67_ActionId">
    <vt:lpwstr>72a2d04e-6ad3-49ba-b456-7f92b4bde35a</vt:lpwstr>
  </property>
  <property fmtid="{D5CDD505-2E9C-101B-9397-08002B2CF9AE}" pid="8" name="MSIP_Label_6be7edd2-a6e8-49f8-b944-bb3f06cb6d67_ContentBits">
    <vt:lpwstr>0</vt:lpwstr>
  </property>
  <property fmtid="{D5CDD505-2E9C-101B-9397-08002B2CF9AE}" pid="9" name="MSIP_Label_6be7edd2-a6e8-49f8-b944-bb3f06cb6d67_Tag">
    <vt:lpwstr>10, 0, 1, 1</vt:lpwstr>
  </property>
</Properties>
</file>