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3ADDA" w14:textId="77777777" w:rsidR="00553283" w:rsidRPr="00553283" w:rsidRDefault="00553283" w:rsidP="00553283">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553283">
        <w:rPr>
          <w:rFonts w:ascii="Montserrat" w:eastAsia="Times New Roman" w:hAnsi="Montserrat" w:cs="Times New Roman"/>
          <w:color w:val="142C3F"/>
          <w:kern w:val="36"/>
          <w:sz w:val="48"/>
          <w:szCs w:val="48"/>
          <w:lang w:eastAsia="en-AU"/>
          <w14:ligatures w14:val="none"/>
        </w:rPr>
        <w:t>Local Explainer</w:t>
      </w:r>
    </w:p>
    <w:p w14:paraId="22616288" w14:textId="77777777" w:rsidR="00553283" w:rsidRPr="00553283" w:rsidRDefault="00553283" w:rsidP="0055328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53283">
        <w:rPr>
          <w:rFonts w:ascii="inherit" w:eastAsia="Times New Roman" w:hAnsi="inherit" w:cs="Open Sans"/>
          <w:b/>
          <w:bCs/>
          <w:color w:val="1D2021"/>
          <w:kern w:val="0"/>
          <w:lang w:eastAsia="en-AU"/>
          <w14:ligatures w14:val="none"/>
        </w:rPr>
        <w:t>Summary:</w:t>
      </w:r>
      <w:r w:rsidRPr="00553283">
        <w:rPr>
          <w:rFonts w:ascii="inherit" w:eastAsia="Times New Roman" w:hAnsi="inherit" w:cs="Open Sans"/>
          <w:color w:val="1D2021"/>
          <w:kern w:val="0"/>
          <w:lang w:eastAsia="en-AU"/>
          <w14:ligatures w14:val="none"/>
        </w:rPr>
        <w:t> A local explainer provides explanations on an instance-level basis for individual input data to understand the feature importance and correlations in relation to the output predictions</w:t>
      </w:r>
    </w:p>
    <w:p w14:paraId="0D0DC92F" w14:textId="77777777" w:rsidR="00553283" w:rsidRPr="00553283" w:rsidRDefault="00553283" w:rsidP="0055328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53283">
        <w:rPr>
          <w:rFonts w:ascii="inherit" w:eastAsia="Times New Roman" w:hAnsi="inherit" w:cs="Open Sans"/>
          <w:b/>
          <w:bCs/>
          <w:color w:val="1D2021"/>
          <w:kern w:val="0"/>
          <w:lang w:eastAsia="en-AU"/>
          <w14:ligatures w14:val="none"/>
        </w:rPr>
        <w:t>Type of pattern:</w:t>
      </w:r>
      <w:r w:rsidRPr="00553283">
        <w:rPr>
          <w:rFonts w:ascii="inherit" w:eastAsia="Times New Roman" w:hAnsi="inherit" w:cs="Open Sans"/>
          <w:color w:val="1D2021"/>
          <w:kern w:val="0"/>
          <w:lang w:eastAsia="en-AU"/>
          <w14:ligatures w14:val="none"/>
        </w:rPr>
        <w:t> Product pattern</w:t>
      </w:r>
    </w:p>
    <w:p w14:paraId="64EBD861" w14:textId="77777777" w:rsidR="00553283" w:rsidRPr="00553283" w:rsidRDefault="00553283" w:rsidP="0055328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53283">
        <w:rPr>
          <w:rFonts w:ascii="inherit" w:eastAsia="Times New Roman" w:hAnsi="inherit" w:cs="Open Sans"/>
          <w:b/>
          <w:bCs/>
          <w:color w:val="1D2021"/>
          <w:kern w:val="0"/>
          <w:lang w:eastAsia="en-AU"/>
          <w14:ligatures w14:val="none"/>
        </w:rPr>
        <w:t>Type of objective:</w:t>
      </w:r>
      <w:r w:rsidRPr="00553283">
        <w:rPr>
          <w:rFonts w:ascii="inherit" w:eastAsia="Times New Roman" w:hAnsi="inherit" w:cs="Open Sans"/>
          <w:color w:val="1D2021"/>
          <w:kern w:val="0"/>
          <w:lang w:eastAsia="en-AU"/>
          <w14:ligatures w14:val="none"/>
        </w:rPr>
        <w:t> Trust</w:t>
      </w:r>
    </w:p>
    <w:p w14:paraId="46D8E5F1" w14:textId="77777777" w:rsidR="00553283" w:rsidRPr="00553283" w:rsidRDefault="00553283" w:rsidP="0055328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53283">
        <w:rPr>
          <w:rFonts w:ascii="inherit" w:eastAsia="Times New Roman" w:hAnsi="inherit" w:cs="Open Sans"/>
          <w:b/>
          <w:bCs/>
          <w:color w:val="1D2021"/>
          <w:kern w:val="0"/>
          <w:lang w:eastAsia="en-AU"/>
          <w14:ligatures w14:val="none"/>
        </w:rPr>
        <w:t>Target users:</w:t>
      </w:r>
      <w:r w:rsidRPr="00553283">
        <w:rPr>
          <w:rFonts w:ascii="inherit" w:eastAsia="Times New Roman" w:hAnsi="inherit" w:cs="Open Sans"/>
          <w:color w:val="1D2021"/>
          <w:kern w:val="0"/>
          <w:lang w:eastAsia="en-AU"/>
          <w14:ligatures w14:val="none"/>
        </w:rPr>
        <w:t> Data scientists</w:t>
      </w:r>
    </w:p>
    <w:p w14:paraId="09FA2D30" w14:textId="77777777" w:rsidR="00553283" w:rsidRPr="00553283" w:rsidRDefault="00553283" w:rsidP="0055328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53283">
        <w:rPr>
          <w:rFonts w:ascii="inherit" w:eastAsia="Times New Roman" w:hAnsi="inherit" w:cs="Open Sans"/>
          <w:b/>
          <w:bCs/>
          <w:color w:val="1D2021"/>
          <w:kern w:val="0"/>
          <w:lang w:eastAsia="en-AU"/>
          <w14:ligatures w14:val="none"/>
        </w:rPr>
        <w:t>Impacted stakeholders: </w:t>
      </w:r>
      <w:r w:rsidRPr="00553283">
        <w:rPr>
          <w:rFonts w:ascii="inherit" w:eastAsia="Times New Roman" w:hAnsi="inherit" w:cs="Open Sans"/>
          <w:color w:val="1D2021"/>
          <w:kern w:val="0"/>
          <w:lang w:eastAsia="en-AU"/>
          <w14:ligatures w14:val="none"/>
        </w:rPr>
        <w:t>UX/UI designer, RAI governors, AI users, AI consumers</w:t>
      </w:r>
    </w:p>
    <w:p w14:paraId="5DA44DB9" w14:textId="77777777" w:rsidR="00553283" w:rsidRPr="00553283" w:rsidRDefault="00553283" w:rsidP="0055328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53283">
        <w:rPr>
          <w:rFonts w:ascii="inherit" w:eastAsia="Times New Roman" w:hAnsi="inherit" w:cs="Open Sans"/>
          <w:b/>
          <w:bCs/>
          <w:color w:val="1D2021"/>
          <w:kern w:val="0"/>
          <w:lang w:eastAsia="en-AU"/>
          <w14:ligatures w14:val="none"/>
        </w:rPr>
        <w:t>Lifecycle stages:</w:t>
      </w:r>
      <w:r w:rsidRPr="00553283">
        <w:rPr>
          <w:rFonts w:ascii="inherit" w:eastAsia="Times New Roman" w:hAnsi="inherit" w:cs="Open Sans"/>
          <w:color w:val="1D2021"/>
          <w:kern w:val="0"/>
          <w:lang w:eastAsia="en-AU"/>
          <w14:ligatures w14:val="none"/>
        </w:rPr>
        <w:t> Design</w:t>
      </w:r>
    </w:p>
    <w:p w14:paraId="03469065" w14:textId="77777777" w:rsidR="00553283" w:rsidRPr="00553283" w:rsidRDefault="00553283" w:rsidP="0055328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53283">
        <w:rPr>
          <w:rFonts w:ascii="inherit" w:eastAsia="Times New Roman" w:hAnsi="inherit" w:cs="Open Sans"/>
          <w:b/>
          <w:bCs/>
          <w:color w:val="1D2021"/>
          <w:kern w:val="0"/>
          <w:lang w:eastAsia="en-AU"/>
          <w14:ligatures w14:val="none"/>
        </w:rPr>
        <w:t>Relevant AI ethics principles: </w:t>
      </w:r>
      <w:r w:rsidRPr="00553283">
        <w:rPr>
          <w:rFonts w:ascii="inherit" w:eastAsia="Times New Roman" w:hAnsi="inherit" w:cs="Open Sans"/>
          <w:color w:val="1D2021"/>
          <w:kern w:val="0"/>
          <w:lang w:eastAsia="en-AU"/>
          <w14:ligatures w14:val="none"/>
        </w:rPr>
        <w:t>Explainability</w:t>
      </w:r>
    </w:p>
    <w:p w14:paraId="451E3288" w14:textId="77777777" w:rsidR="00553283" w:rsidRPr="00553283" w:rsidRDefault="00553283" w:rsidP="00553283">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553283">
        <w:rPr>
          <w:rFonts w:ascii="inherit" w:eastAsia="Times New Roman" w:hAnsi="inherit" w:cs="Open Sans"/>
          <w:b/>
          <w:bCs/>
          <w:color w:val="1D2021"/>
          <w:kern w:val="0"/>
          <w:lang w:eastAsia="en-AU"/>
          <w14:ligatures w14:val="none"/>
        </w:rPr>
        <w:t>Context: </w:t>
      </w:r>
      <w:r w:rsidRPr="00553283">
        <w:rPr>
          <w:rFonts w:ascii="inherit" w:eastAsia="Times New Roman" w:hAnsi="inherit" w:cs="Open Sans"/>
          <w:color w:val="1D2021"/>
          <w:kern w:val="0"/>
          <w:bdr w:val="none" w:sz="0" w:space="0" w:color="auto" w:frame="1"/>
          <w:lang w:val="en-US" w:eastAsia="en-AU"/>
          <w14:ligatures w14:val="none"/>
        </w:rPr>
        <w:t xml:space="preserve">Despite the widespread adoption of AI, the models in AI systems remain opaque to users. Without trust in the AI systems, the users may be hesitant to take actions based on </w:t>
      </w:r>
      <w:proofErr w:type="gramStart"/>
      <w:r w:rsidRPr="00553283">
        <w:rPr>
          <w:rFonts w:ascii="inherit" w:eastAsia="Times New Roman" w:hAnsi="inherit" w:cs="Open Sans"/>
          <w:color w:val="1D2021"/>
          <w:kern w:val="0"/>
          <w:bdr w:val="none" w:sz="0" w:space="0" w:color="auto" w:frame="1"/>
          <w:lang w:val="en-US" w:eastAsia="en-AU"/>
          <w14:ligatures w14:val="none"/>
        </w:rPr>
        <w:t>its</w:t>
      </w:r>
      <w:proofErr w:type="gramEnd"/>
      <w:r w:rsidRPr="00553283">
        <w:rPr>
          <w:rFonts w:ascii="inherit" w:eastAsia="Times New Roman" w:hAnsi="inherit" w:cs="Open Sans"/>
          <w:color w:val="1D2021"/>
          <w:kern w:val="0"/>
          <w:bdr w:val="none" w:sz="0" w:space="0" w:color="auto" w:frame="1"/>
          <w:lang w:val="en-US" w:eastAsia="en-AU"/>
          <w14:ligatures w14:val="none"/>
        </w:rPr>
        <w:t xml:space="preserve"> recommendations.</w:t>
      </w:r>
    </w:p>
    <w:p w14:paraId="32855BF5" w14:textId="77777777" w:rsidR="00553283" w:rsidRPr="00553283" w:rsidRDefault="00553283" w:rsidP="0055328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53283">
        <w:rPr>
          <w:rFonts w:ascii="inherit" w:eastAsia="Times New Roman" w:hAnsi="inherit" w:cs="Open Sans"/>
          <w:b/>
          <w:bCs/>
          <w:color w:val="1D2021"/>
          <w:kern w:val="0"/>
          <w:lang w:eastAsia="en-AU"/>
          <w14:ligatures w14:val="none"/>
        </w:rPr>
        <w:t>Problem:</w:t>
      </w:r>
      <w:r w:rsidRPr="00553283">
        <w:rPr>
          <w:rFonts w:ascii="inherit" w:eastAsia="Times New Roman" w:hAnsi="inherit" w:cs="Open Sans"/>
          <w:color w:val="1D2021"/>
          <w:kern w:val="0"/>
          <w:lang w:eastAsia="en-AU"/>
          <w14:ligatures w14:val="none"/>
        </w:rPr>
        <w:t> How can a user understand an individual prediction by an AI system?</w:t>
      </w:r>
    </w:p>
    <w:p w14:paraId="41259A99" w14:textId="77777777" w:rsidR="00553283" w:rsidRPr="00553283" w:rsidRDefault="00553283" w:rsidP="00553283">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553283">
        <w:rPr>
          <w:rFonts w:ascii="inherit" w:eastAsia="Times New Roman" w:hAnsi="inherit" w:cs="Open Sans"/>
          <w:b/>
          <w:bCs/>
          <w:color w:val="1D2021"/>
          <w:kern w:val="0"/>
          <w:lang w:eastAsia="en-AU"/>
          <w14:ligatures w14:val="none"/>
        </w:rPr>
        <w:t>Solution:</w:t>
      </w:r>
      <w:r w:rsidRPr="00553283">
        <w:rPr>
          <w:rFonts w:ascii="inherit" w:eastAsia="Times New Roman" w:hAnsi="inherit" w:cs="Open Sans"/>
          <w:color w:val="1D2021"/>
          <w:kern w:val="0"/>
          <w:lang w:eastAsia="en-AU"/>
          <w14:ligatures w14:val="none"/>
        </w:rPr>
        <w:t> </w:t>
      </w:r>
      <w:r w:rsidRPr="00553283">
        <w:rPr>
          <w:rFonts w:ascii="inherit" w:eastAsia="Times New Roman" w:hAnsi="inherit" w:cs="Open Sans"/>
          <w:color w:val="1D2021"/>
          <w:kern w:val="0"/>
          <w:bdr w:val="none" w:sz="0" w:space="0" w:color="auto" w:frame="1"/>
          <w:lang w:eastAsia="en-AU"/>
          <w14:ligatures w14:val="none"/>
        </w:rPr>
        <w:t xml:space="preserve">One way to understand individual decisions made by an AI system is </w:t>
      </w:r>
      <w:proofErr w:type="gramStart"/>
      <w:r w:rsidRPr="00553283">
        <w:rPr>
          <w:rFonts w:ascii="inherit" w:eastAsia="Times New Roman" w:hAnsi="inherit" w:cs="Open Sans"/>
          <w:color w:val="1D2021"/>
          <w:kern w:val="0"/>
          <w:bdr w:val="none" w:sz="0" w:space="0" w:color="auto" w:frame="1"/>
          <w:lang w:eastAsia="en-AU"/>
          <w14:ligatures w14:val="none"/>
        </w:rPr>
        <w:t>through the use of</w:t>
      </w:r>
      <w:proofErr w:type="gramEnd"/>
      <w:r w:rsidRPr="00553283">
        <w:rPr>
          <w:rFonts w:ascii="inherit" w:eastAsia="Times New Roman" w:hAnsi="inherit" w:cs="Open Sans"/>
          <w:color w:val="1D2021"/>
          <w:kern w:val="0"/>
          <w:bdr w:val="none" w:sz="0" w:space="0" w:color="auto" w:frame="1"/>
          <w:lang w:eastAsia="en-AU"/>
          <w14:ligatures w14:val="none"/>
        </w:rPr>
        <w:t xml:space="preserve"> a local explainer. A local explainer provides explanations for each input data instance, which can help users understand the feature importance and correlations that led to the specific output predictions. Two well-known local explainer algorithms are Local Interpretable Model-Agnostic Explanations (LIME) and Shapley Additive </w:t>
      </w:r>
      <w:proofErr w:type="spellStart"/>
      <w:r w:rsidRPr="00553283">
        <w:rPr>
          <w:rFonts w:ascii="inherit" w:eastAsia="Times New Roman" w:hAnsi="inherit" w:cs="Open Sans"/>
          <w:color w:val="1D2021"/>
          <w:kern w:val="0"/>
          <w:bdr w:val="none" w:sz="0" w:space="0" w:color="auto" w:frame="1"/>
          <w:lang w:eastAsia="en-AU"/>
          <w14:ligatures w14:val="none"/>
        </w:rPr>
        <w:t>exPlanations</w:t>
      </w:r>
      <w:proofErr w:type="spellEnd"/>
      <w:r w:rsidRPr="00553283">
        <w:rPr>
          <w:rFonts w:ascii="inherit" w:eastAsia="Times New Roman" w:hAnsi="inherit" w:cs="Open Sans"/>
          <w:color w:val="1D2021"/>
          <w:kern w:val="0"/>
          <w:bdr w:val="none" w:sz="0" w:space="0" w:color="auto" w:frame="1"/>
          <w:lang w:eastAsia="en-AU"/>
          <w14:ligatures w14:val="none"/>
        </w:rPr>
        <w:t xml:space="preserve"> (SHAP). LIME explains a black box model by determining the contribution of each feature to the decision output for a specific input. On the other hand, SHAP provides local explanations by comparing the decision outputs of the model when a feature is included versus excluded.</w:t>
      </w:r>
    </w:p>
    <w:p w14:paraId="5AA8BC31" w14:textId="77777777" w:rsidR="00553283" w:rsidRPr="00553283" w:rsidRDefault="00553283" w:rsidP="0055328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53283">
        <w:rPr>
          <w:rFonts w:ascii="inherit" w:eastAsia="Times New Roman" w:hAnsi="inherit" w:cs="Open Sans"/>
          <w:b/>
          <w:bCs/>
          <w:color w:val="1D2021"/>
          <w:kern w:val="0"/>
          <w:lang w:eastAsia="en-AU"/>
          <w14:ligatures w14:val="none"/>
        </w:rPr>
        <w:t>Benefits:</w:t>
      </w:r>
    </w:p>
    <w:p w14:paraId="16489120" w14:textId="77777777" w:rsidR="00553283" w:rsidRPr="00553283" w:rsidRDefault="00553283" w:rsidP="00553283">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553283">
        <w:rPr>
          <w:rFonts w:ascii="inherit" w:eastAsia="Times New Roman" w:hAnsi="inherit" w:cs="Open Sans"/>
          <w:color w:val="1D2021"/>
          <w:kern w:val="0"/>
          <w:bdr w:val="none" w:sz="0" w:space="0" w:color="auto" w:frame="1"/>
          <w:lang w:eastAsia="en-AU"/>
          <w14:ligatures w14:val="none"/>
        </w:rPr>
        <w:t>Trust: A local explainer provides a way to understand the reasoning behind a specific decision, making the model more transparent and easier to trust.</w:t>
      </w:r>
    </w:p>
    <w:p w14:paraId="78F42C9F" w14:textId="77777777" w:rsidR="00553283" w:rsidRPr="00553283" w:rsidRDefault="00553283" w:rsidP="00553283">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553283">
        <w:rPr>
          <w:rFonts w:ascii="inherit" w:eastAsia="Times New Roman" w:hAnsi="inherit" w:cs="Open Sans"/>
          <w:color w:val="1D2021"/>
          <w:kern w:val="0"/>
          <w:bdr w:val="none" w:sz="0" w:space="0" w:color="auto" w:frame="1"/>
          <w:lang w:eastAsia="en-AU"/>
          <w14:ligatures w14:val="none"/>
        </w:rPr>
        <w:t>Correctness: By providing the information about the feature importance and correlations that resulted in a decision, a local explainer can give insight into the inner workings of a model, which can help identify error or biases in the model.</w:t>
      </w:r>
    </w:p>
    <w:p w14:paraId="4A60D236" w14:textId="77777777" w:rsidR="00553283" w:rsidRPr="00553283" w:rsidRDefault="00553283" w:rsidP="0055328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53283">
        <w:rPr>
          <w:rFonts w:ascii="inherit" w:eastAsia="Times New Roman" w:hAnsi="inherit" w:cs="Open Sans"/>
          <w:b/>
          <w:bCs/>
          <w:color w:val="1D2021"/>
          <w:kern w:val="0"/>
          <w:lang w:eastAsia="en-AU"/>
          <w14:ligatures w14:val="none"/>
        </w:rPr>
        <w:t>Drawbacks:</w:t>
      </w:r>
    </w:p>
    <w:p w14:paraId="7F6D4498" w14:textId="77777777" w:rsidR="00553283" w:rsidRPr="00553283" w:rsidRDefault="00553283" w:rsidP="00553283">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553283">
        <w:rPr>
          <w:rFonts w:ascii="inherit" w:eastAsia="Times New Roman" w:hAnsi="inherit" w:cs="Open Sans"/>
          <w:color w:val="1D2021"/>
          <w:kern w:val="0"/>
          <w:bdr w:val="none" w:sz="0" w:space="0" w:color="auto" w:frame="1"/>
          <w:lang w:eastAsia="en-AU"/>
          <w14:ligatures w14:val="none"/>
        </w:rPr>
        <w:t xml:space="preserve">Lack of global visibility: Local explanations do not explain the general </w:t>
      </w:r>
      <w:proofErr w:type="spellStart"/>
      <w:r w:rsidRPr="00553283">
        <w:rPr>
          <w:rFonts w:ascii="inherit" w:eastAsia="Times New Roman" w:hAnsi="inherit" w:cs="Open Sans"/>
          <w:color w:val="1D2021"/>
          <w:kern w:val="0"/>
          <w:bdr w:val="none" w:sz="0" w:space="0" w:color="auto" w:frame="1"/>
          <w:lang w:eastAsia="en-AU"/>
          <w14:ligatures w14:val="none"/>
        </w:rPr>
        <w:t>behaviors</w:t>
      </w:r>
      <w:proofErr w:type="spellEnd"/>
      <w:r w:rsidRPr="00553283">
        <w:rPr>
          <w:rFonts w:ascii="inherit" w:eastAsia="Times New Roman" w:hAnsi="inherit" w:cs="Open Sans"/>
          <w:color w:val="1D2021"/>
          <w:kern w:val="0"/>
          <w:bdr w:val="none" w:sz="0" w:space="0" w:color="auto" w:frame="1"/>
          <w:lang w:eastAsia="en-AU"/>
          <w14:ligatures w14:val="none"/>
        </w:rPr>
        <w:t xml:space="preserve"> of AI models.</w:t>
      </w:r>
    </w:p>
    <w:p w14:paraId="1DED7967" w14:textId="77777777" w:rsidR="00553283" w:rsidRPr="00553283" w:rsidRDefault="00553283" w:rsidP="00553283">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553283">
        <w:rPr>
          <w:rFonts w:ascii="inherit" w:eastAsia="Times New Roman" w:hAnsi="inherit" w:cs="Open Sans"/>
          <w:color w:val="1D2021"/>
          <w:kern w:val="0"/>
          <w:bdr w:val="none" w:sz="0" w:space="0" w:color="auto" w:frame="1"/>
          <w:lang w:eastAsia="en-AU"/>
          <w14:ligatures w14:val="none"/>
        </w:rPr>
        <w:t>Complexity: A local explainer can be computationally intensive and may not scale well to complex models or large datasets.</w:t>
      </w:r>
    </w:p>
    <w:p w14:paraId="3A571366" w14:textId="77777777" w:rsidR="00553283" w:rsidRPr="00553283" w:rsidRDefault="00553283" w:rsidP="00553283">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553283">
        <w:rPr>
          <w:rFonts w:ascii="inherit" w:eastAsia="Times New Roman" w:hAnsi="inherit" w:cs="Open Sans"/>
          <w:color w:val="1D2021"/>
          <w:kern w:val="0"/>
          <w:bdr w:val="none" w:sz="0" w:space="0" w:color="auto" w:frame="1"/>
          <w:lang w:eastAsia="en-AU"/>
          <w14:ligatures w14:val="none"/>
        </w:rPr>
        <w:lastRenderedPageBreak/>
        <w:t>Limited applicability: Local explanations are not suitable for all types of models or use cases; for example, they work well with linear models and tabular data but may not be suitable for image or text data.</w:t>
      </w:r>
    </w:p>
    <w:p w14:paraId="399005A0" w14:textId="77777777" w:rsidR="00553283" w:rsidRPr="00553283" w:rsidRDefault="00553283" w:rsidP="0055328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53283">
        <w:rPr>
          <w:rFonts w:ascii="inherit" w:eastAsia="Times New Roman" w:hAnsi="inherit" w:cs="Open Sans"/>
          <w:b/>
          <w:bCs/>
          <w:color w:val="1D2021"/>
          <w:kern w:val="0"/>
          <w:lang w:eastAsia="en-AU"/>
          <w14:ligatures w14:val="none"/>
        </w:rPr>
        <w:t>Related Patterns:</w:t>
      </w:r>
    </w:p>
    <w:p w14:paraId="65348F3C" w14:textId="77777777" w:rsidR="00553283" w:rsidRPr="00553283" w:rsidRDefault="00553283" w:rsidP="00553283">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553283">
          <w:rPr>
            <w:rFonts w:ascii="inherit" w:eastAsia="Times New Roman" w:hAnsi="inherit" w:cs="Open Sans"/>
            <w:color w:val="004B87"/>
            <w:kern w:val="0"/>
            <w:u w:val="single"/>
            <w:bdr w:val="none" w:sz="0" w:space="0" w:color="auto" w:frame="1"/>
            <w:lang w:eastAsia="en-AU"/>
            <w14:ligatures w14:val="none"/>
          </w:rPr>
          <w:t>Global explainer</w:t>
        </w:r>
      </w:hyperlink>
      <w:r w:rsidRPr="00553283">
        <w:rPr>
          <w:rFonts w:ascii="inherit" w:eastAsia="Times New Roman" w:hAnsi="inherit" w:cs="Open Sans"/>
          <w:color w:val="1D2021"/>
          <w:kern w:val="0"/>
          <w:lang w:eastAsia="en-AU"/>
          <w14:ligatures w14:val="none"/>
        </w:rPr>
        <w:t>: The focus of global explanations is on the whole AI model, while local explanations only consider an individual decision.</w:t>
      </w:r>
    </w:p>
    <w:p w14:paraId="2C67CEE9" w14:textId="77777777" w:rsidR="00553283" w:rsidRPr="00553283" w:rsidRDefault="00553283" w:rsidP="00553283">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553283">
          <w:rPr>
            <w:rFonts w:ascii="inherit" w:eastAsia="Times New Roman" w:hAnsi="inherit" w:cs="Open Sans"/>
            <w:color w:val="004B87"/>
            <w:kern w:val="0"/>
            <w:u w:val="single"/>
            <w:bdr w:val="none" w:sz="0" w:space="0" w:color="auto" w:frame="1"/>
            <w:lang w:eastAsia="en-AU"/>
            <w14:ligatures w14:val="none"/>
          </w:rPr>
          <w:t>XAI interface</w:t>
        </w:r>
      </w:hyperlink>
      <w:r w:rsidRPr="00553283">
        <w:rPr>
          <w:rFonts w:ascii="inherit" w:eastAsia="Times New Roman" w:hAnsi="inherit" w:cs="Open Sans"/>
          <w:color w:val="1D2021"/>
          <w:kern w:val="0"/>
          <w:lang w:eastAsia="en-AU"/>
          <w14:ligatures w14:val="none"/>
        </w:rPr>
        <w:t> : Human-computer interaction aspects and psychological requirements can be incorporated into the explanation interface design to allow AI users to understand and trust AI systems.</w:t>
      </w:r>
    </w:p>
    <w:p w14:paraId="25797984" w14:textId="77777777" w:rsidR="00553283" w:rsidRPr="00553283" w:rsidRDefault="00553283" w:rsidP="0055328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53283">
        <w:rPr>
          <w:rFonts w:ascii="inherit" w:eastAsia="Times New Roman" w:hAnsi="inherit" w:cs="Open Sans"/>
          <w:b/>
          <w:bCs/>
          <w:color w:val="1D2021"/>
          <w:kern w:val="0"/>
          <w:lang w:eastAsia="en-AU"/>
          <w14:ligatures w14:val="none"/>
        </w:rPr>
        <w:t>Known Uses:</w:t>
      </w:r>
    </w:p>
    <w:p w14:paraId="4037919F" w14:textId="77777777" w:rsidR="00553283" w:rsidRPr="00553283" w:rsidRDefault="00553283" w:rsidP="00553283">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553283">
          <w:rPr>
            <w:rFonts w:ascii="inherit" w:eastAsia="Times New Roman" w:hAnsi="inherit" w:cs="Open Sans"/>
            <w:color w:val="004B87"/>
            <w:kern w:val="0"/>
            <w:u w:val="single"/>
            <w:bdr w:val="none" w:sz="0" w:space="0" w:color="auto" w:frame="1"/>
            <w:lang w:eastAsia="en-AU"/>
            <w14:ligatures w14:val="none"/>
          </w:rPr>
          <w:t>IBM AI Explainability 360</w:t>
        </w:r>
      </w:hyperlink>
      <w:bookmarkStart w:id="0" w:name="_ftnref1"/>
      <w:bookmarkEnd w:id="0"/>
      <w:r w:rsidRPr="00553283">
        <w:rPr>
          <w:rFonts w:ascii="inherit" w:eastAsia="Times New Roman" w:hAnsi="inherit" w:cs="Open Sans"/>
          <w:color w:val="1D2021"/>
          <w:kern w:val="0"/>
          <w:lang w:eastAsia="en-AU"/>
          <w14:ligatures w14:val="none"/>
        </w:rPr>
        <w:t> is a toolkit that contains ten explainability methods and two evaluation metrics for understanding data and AI models. The explainability methods support five types of methods, including data explanations, directly interpretable, self-explaining, global post-hoc, and local post-hoc.</w:t>
      </w:r>
    </w:p>
    <w:p w14:paraId="2EDA6458" w14:textId="77777777" w:rsidR="00553283" w:rsidRPr="00553283" w:rsidRDefault="00553283" w:rsidP="00553283">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553283">
          <w:rPr>
            <w:rFonts w:ascii="inherit" w:eastAsia="Times New Roman" w:hAnsi="inherit" w:cs="Open Sans"/>
            <w:color w:val="004B87"/>
            <w:kern w:val="0"/>
            <w:u w:val="single"/>
            <w:bdr w:val="none" w:sz="0" w:space="0" w:color="auto" w:frame="1"/>
            <w:lang w:eastAsia="en-AU"/>
            <w14:ligatures w14:val="none"/>
          </w:rPr>
          <w:t xml:space="preserve">Microsoft </w:t>
        </w:r>
        <w:proofErr w:type="spellStart"/>
        <w:r w:rsidRPr="00553283">
          <w:rPr>
            <w:rFonts w:ascii="inherit" w:eastAsia="Times New Roman" w:hAnsi="inherit" w:cs="Open Sans"/>
            <w:color w:val="004B87"/>
            <w:kern w:val="0"/>
            <w:u w:val="single"/>
            <w:bdr w:val="none" w:sz="0" w:space="0" w:color="auto" w:frame="1"/>
            <w:lang w:eastAsia="en-AU"/>
            <w14:ligatures w14:val="none"/>
          </w:rPr>
          <w:t>InterpretML</w:t>
        </w:r>
        <w:proofErr w:type="spellEnd"/>
      </w:hyperlink>
      <w:bookmarkStart w:id="1" w:name="_ftnref2"/>
      <w:bookmarkEnd w:id="1"/>
      <w:r w:rsidRPr="00553283">
        <w:rPr>
          <w:rFonts w:ascii="inherit" w:eastAsia="Times New Roman" w:hAnsi="inherit" w:cs="Open Sans"/>
          <w:color w:val="1D2021"/>
          <w:kern w:val="0"/>
          <w:lang w:eastAsia="en-AU"/>
          <w14:ligatures w14:val="none"/>
        </w:rPr>
        <w:t xml:space="preserve"> is a python toolkit that includes XAI techniques developed by Microsoft and third parties to explain AI model’s overall </w:t>
      </w:r>
      <w:proofErr w:type="spellStart"/>
      <w:r w:rsidRPr="00553283">
        <w:rPr>
          <w:rFonts w:ascii="inherit" w:eastAsia="Times New Roman" w:hAnsi="inherit" w:cs="Open Sans"/>
          <w:color w:val="1D2021"/>
          <w:kern w:val="0"/>
          <w:lang w:eastAsia="en-AU"/>
          <w14:ligatures w14:val="none"/>
        </w:rPr>
        <w:t>behavior</w:t>
      </w:r>
      <w:proofErr w:type="spellEnd"/>
      <w:r w:rsidRPr="00553283">
        <w:rPr>
          <w:rFonts w:ascii="inherit" w:eastAsia="Times New Roman" w:hAnsi="inherit" w:cs="Open Sans"/>
          <w:color w:val="1D2021"/>
          <w:kern w:val="0"/>
          <w:lang w:eastAsia="en-AU"/>
          <w14:ligatures w14:val="none"/>
        </w:rPr>
        <w:t xml:space="preserve"> and the reasons behind the individual decisions.</w:t>
      </w:r>
    </w:p>
    <w:p w14:paraId="0B4846CF" w14:textId="77777777" w:rsidR="00553283" w:rsidRPr="00553283" w:rsidRDefault="00553283" w:rsidP="00553283">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9" w:history="1">
        <w:r w:rsidRPr="00553283">
          <w:rPr>
            <w:rFonts w:ascii="inherit" w:eastAsia="Times New Roman" w:hAnsi="inherit" w:cs="Open Sans"/>
            <w:color w:val="004B87"/>
            <w:kern w:val="0"/>
            <w:u w:val="single"/>
            <w:bdr w:val="none" w:sz="0" w:space="0" w:color="auto" w:frame="1"/>
            <w:lang w:eastAsia="en-AU"/>
            <w14:ligatures w14:val="none"/>
          </w:rPr>
          <w:t>Google Vertex Explainable AI</w:t>
        </w:r>
      </w:hyperlink>
      <w:bookmarkStart w:id="2" w:name="_ftnref3"/>
      <w:bookmarkEnd w:id="2"/>
      <w:r w:rsidRPr="00553283">
        <w:rPr>
          <w:rFonts w:ascii="inherit" w:eastAsia="Times New Roman" w:hAnsi="inherit" w:cs="Open Sans"/>
          <w:color w:val="1D2021"/>
          <w:kern w:val="0"/>
          <w:lang w:eastAsia="en-AU"/>
          <w14:ligatures w14:val="none"/>
        </w:rPr>
        <w:t> provides XAI support for tabular and image data and helps users learn how each feature in the data contributed to the decision result.</w:t>
      </w:r>
    </w:p>
    <w:p w14:paraId="6B74EB44" w14:textId="77777777" w:rsidR="00553283" w:rsidRDefault="00553283"/>
    <w:sectPr w:rsidR="005532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5E72"/>
    <w:multiLevelType w:val="multilevel"/>
    <w:tmpl w:val="0BC2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A77BF"/>
    <w:multiLevelType w:val="multilevel"/>
    <w:tmpl w:val="524C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449AA"/>
    <w:multiLevelType w:val="multilevel"/>
    <w:tmpl w:val="862A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E041E5"/>
    <w:multiLevelType w:val="multilevel"/>
    <w:tmpl w:val="4400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600217">
    <w:abstractNumId w:val="3"/>
  </w:num>
  <w:num w:numId="2" w16cid:durableId="1483540840">
    <w:abstractNumId w:val="1"/>
  </w:num>
  <w:num w:numId="3" w16cid:durableId="2054307698">
    <w:abstractNumId w:val="0"/>
  </w:num>
  <w:num w:numId="4" w16cid:durableId="98838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283"/>
    <w:rsid w:val="0029460E"/>
    <w:rsid w:val="005532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69E4A"/>
  <w15:chartTrackingRefBased/>
  <w15:docId w15:val="{BE0F9AC3-4A04-4729-9CB2-0A9AC5D78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2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2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2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2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2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2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283"/>
    <w:rPr>
      <w:rFonts w:eastAsiaTheme="majorEastAsia" w:cstheme="majorBidi"/>
      <w:color w:val="272727" w:themeColor="text1" w:themeTint="D8"/>
    </w:rPr>
  </w:style>
  <w:style w:type="paragraph" w:styleId="Title">
    <w:name w:val="Title"/>
    <w:basedOn w:val="Normal"/>
    <w:next w:val="Normal"/>
    <w:link w:val="TitleChar"/>
    <w:uiPriority w:val="10"/>
    <w:qFormat/>
    <w:rsid w:val="00553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283"/>
    <w:pPr>
      <w:spacing w:before="160"/>
      <w:jc w:val="center"/>
    </w:pPr>
    <w:rPr>
      <w:i/>
      <w:iCs/>
      <w:color w:val="404040" w:themeColor="text1" w:themeTint="BF"/>
    </w:rPr>
  </w:style>
  <w:style w:type="character" w:customStyle="1" w:styleId="QuoteChar">
    <w:name w:val="Quote Char"/>
    <w:basedOn w:val="DefaultParagraphFont"/>
    <w:link w:val="Quote"/>
    <w:uiPriority w:val="29"/>
    <w:rsid w:val="00553283"/>
    <w:rPr>
      <w:i/>
      <w:iCs/>
      <w:color w:val="404040" w:themeColor="text1" w:themeTint="BF"/>
    </w:rPr>
  </w:style>
  <w:style w:type="paragraph" w:styleId="ListParagraph">
    <w:name w:val="List Paragraph"/>
    <w:basedOn w:val="Normal"/>
    <w:uiPriority w:val="34"/>
    <w:qFormat/>
    <w:rsid w:val="00553283"/>
    <w:pPr>
      <w:ind w:left="720"/>
      <w:contextualSpacing/>
    </w:pPr>
  </w:style>
  <w:style w:type="character" w:styleId="IntenseEmphasis">
    <w:name w:val="Intense Emphasis"/>
    <w:basedOn w:val="DefaultParagraphFont"/>
    <w:uiPriority w:val="21"/>
    <w:qFormat/>
    <w:rsid w:val="00553283"/>
    <w:rPr>
      <w:i/>
      <w:iCs/>
      <w:color w:val="0F4761" w:themeColor="accent1" w:themeShade="BF"/>
    </w:rPr>
  </w:style>
  <w:style w:type="paragraph" w:styleId="IntenseQuote">
    <w:name w:val="Intense Quote"/>
    <w:basedOn w:val="Normal"/>
    <w:next w:val="Normal"/>
    <w:link w:val="IntenseQuoteChar"/>
    <w:uiPriority w:val="30"/>
    <w:qFormat/>
    <w:rsid w:val="00553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283"/>
    <w:rPr>
      <w:i/>
      <w:iCs/>
      <w:color w:val="0F4761" w:themeColor="accent1" w:themeShade="BF"/>
    </w:rPr>
  </w:style>
  <w:style w:type="character" w:styleId="IntenseReference">
    <w:name w:val="Intense Reference"/>
    <w:basedOn w:val="DefaultParagraphFont"/>
    <w:uiPriority w:val="32"/>
    <w:qFormat/>
    <w:rsid w:val="005532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erpret.ml/" TargetMode="External"/><Relationship Id="rId3" Type="http://schemas.openxmlformats.org/officeDocument/2006/relationships/settings" Target="settings.xml"/><Relationship Id="rId7" Type="http://schemas.openxmlformats.org/officeDocument/2006/relationships/hyperlink" Target="http://aix360.mybluemix.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xai-interface/" TargetMode="External"/><Relationship Id="rId11" Type="http://schemas.openxmlformats.org/officeDocument/2006/relationships/theme" Target="theme/theme1.xml"/><Relationship Id="rId5" Type="http://schemas.openxmlformats.org/officeDocument/2006/relationships/hyperlink" Target="https://research.csiro.au/ss/science/projects/responsible-ai-pattern-catalogue/global-explaine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loud.google.com/vertex-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498</Words>
  <Characters>2831</Characters>
  <Application>Microsoft Office Word</Application>
  <DocSecurity>0</DocSecurity>
  <Lines>55</Lines>
  <Paragraphs>25</Paragraphs>
  <ScaleCrop>false</ScaleCrop>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2026-07-14T16:03:00Z</dcterms:created>
  <dcterms:modified xsi:type="dcterms:W3CDTF">2026-07-14T16:04:00Z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2026-07-14T16:04:27Z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00a913a9-c5a8-4117-b2d6-684bc1984e55</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