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03DF" w14:textId="77777777" w:rsidR="00AD5774" w:rsidRPr="00AD5774" w:rsidRDefault="00AD5774" w:rsidP="00AD5774">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AD5774">
        <w:rPr>
          <w:rFonts w:ascii="Montserrat" w:eastAsia="Times New Roman" w:hAnsi="Montserrat" w:cs="Times New Roman"/>
          <w:color w:val="142C3F"/>
          <w:kern w:val="36"/>
          <w:sz w:val="48"/>
          <w:szCs w:val="48"/>
          <w:lang w:eastAsia="en-AU"/>
          <w14:ligatures w14:val="none"/>
        </w:rPr>
        <w:t>RAI Assessment for Test Cases</w:t>
      </w:r>
    </w:p>
    <w:p w14:paraId="1C4634AA" w14:textId="77777777" w:rsidR="00AD5774" w:rsidRPr="00AD5774" w:rsidRDefault="00AD5774" w:rsidP="00AD577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Summary: </w:t>
      </w:r>
      <w:r w:rsidRPr="00AD5774">
        <w:rPr>
          <w:rFonts w:ascii="inherit" w:eastAsia="Times New Roman" w:hAnsi="inherit" w:cs="Open Sans"/>
          <w:color w:val="1D2021"/>
          <w:kern w:val="0"/>
          <w:lang w:eastAsia="en-AU"/>
          <w14:ligatures w14:val="none"/>
        </w:rPr>
        <w:t>All the test cases for RAI acceptance testing should pass RAI assessment.</w:t>
      </w:r>
    </w:p>
    <w:p w14:paraId="4C5F2F81" w14:textId="77777777" w:rsidR="00AD5774" w:rsidRPr="00AD5774" w:rsidRDefault="00AD5774" w:rsidP="00AD577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Type of pattern: </w:t>
      </w:r>
      <w:r w:rsidRPr="00AD5774">
        <w:rPr>
          <w:rFonts w:ascii="inherit" w:eastAsia="Times New Roman" w:hAnsi="inherit" w:cs="Open Sans"/>
          <w:color w:val="1D2021"/>
          <w:kern w:val="0"/>
          <w:bdr w:val="none" w:sz="0" w:space="0" w:color="auto" w:frame="1"/>
          <w:lang w:eastAsia="en-AU"/>
          <w14:ligatures w14:val="none"/>
        </w:rPr>
        <w:t>Process pattern</w:t>
      </w:r>
    </w:p>
    <w:p w14:paraId="7AAE4838" w14:textId="77777777" w:rsidR="00AD5774" w:rsidRPr="00AD5774" w:rsidRDefault="00AD5774" w:rsidP="00AD577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Type of objective: </w:t>
      </w:r>
      <w:r w:rsidRPr="00AD5774">
        <w:rPr>
          <w:rFonts w:ascii="inherit" w:eastAsia="Times New Roman" w:hAnsi="inherit" w:cs="Open Sans"/>
          <w:color w:val="1D2021"/>
          <w:kern w:val="0"/>
          <w:bdr w:val="none" w:sz="0" w:space="0" w:color="auto" w:frame="1"/>
          <w:lang w:eastAsia="en-AU"/>
          <w14:ligatures w14:val="none"/>
        </w:rPr>
        <w:t>Trustworthiness</w:t>
      </w:r>
    </w:p>
    <w:p w14:paraId="0B157CD1" w14:textId="77777777" w:rsidR="00AD5774" w:rsidRPr="00AD5774" w:rsidRDefault="00AD5774" w:rsidP="00AD577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Target users: </w:t>
      </w:r>
      <w:r w:rsidRPr="00AD5774">
        <w:rPr>
          <w:rFonts w:ascii="inherit" w:eastAsia="Times New Roman" w:hAnsi="inherit" w:cs="Open Sans"/>
          <w:color w:val="1D2021"/>
          <w:kern w:val="0"/>
          <w:bdr w:val="none" w:sz="0" w:space="0" w:color="auto" w:frame="1"/>
          <w:lang w:eastAsia="en-AU"/>
          <w14:ligatures w14:val="none"/>
        </w:rPr>
        <w:t>Testers</w:t>
      </w:r>
    </w:p>
    <w:p w14:paraId="526203C4" w14:textId="77777777" w:rsidR="00AD5774" w:rsidRPr="00AD5774" w:rsidRDefault="00AD5774" w:rsidP="00AD577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Impacted stakeholders: </w:t>
      </w:r>
      <w:r w:rsidRPr="00AD5774">
        <w:rPr>
          <w:rFonts w:ascii="inherit" w:eastAsia="Times New Roman" w:hAnsi="inherit" w:cs="Open Sans"/>
          <w:color w:val="1D2021"/>
          <w:kern w:val="0"/>
          <w:bdr w:val="none" w:sz="0" w:space="0" w:color="auto" w:frame="1"/>
          <w:lang w:eastAsia="en-AU"/>
          <w14:ligatures w14:val="none"/>
        </w:rPr>
        <w:t>Developers, data scientists</w:t>
      </w:r>
    </w:p>
    <w:p w14:paraId="153745A1" w14:textId="77777777" w:rsidR="00AD5774" w:rsidRPr="00AD5774" w:rsidRDefault="00AD5774" w:rsidP="00AD577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Lifecycle stages: </w:t>
      </w:r>
      <w:r w:rsidRPr="00AD5774">
        <w:rPr>
          <w:rFonts w:ascii="inherit" w:eastAsia="Times New Roman" w:hAnsi="inherit" w:cs="Open Sans"/>
          <w:color w:val="1D2021"/>
          <w:kern w:val="0"/>
          <w:bdr w:val="none" w:sz="0" w:space="0" w:color="auto" w:frame="1"/>
          <w:lang w:eastAsia="en-AU"/>
          <w14:ligatures w14:val="none"/>
        </w:rPr>
        <w:t>Testing</w:t>
      </w:r>
    </w:p>
    <w:p w14:paraId="0476F9A6" w14:textId="77777777" w:rsidR="00AD5774" w:rsidRPr="00AD5774" w:rsidRDefault="00AD5774" w:rsidP="00AD577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Relevant AI ethics principles: </w:t>
      </w:r>
      <w:r w:rsidRPr="00AD5774">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635405B5" w14:textId="77777777" w:rsidR="00AD5774" w:rsidRPr="00AD5774" w:rsidRDefault="00AD5774" w:rsidP="00AD577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Mapping to AI regulations/standards:</w:t>
      </w:r>
      <w:r w:rsidRPr="00AD5774">
        <w:rPr>
          <w:rFonts w:ascii="inherit" w:eastAsia="Times New Roman" w:hAnsi="inherit" w:cs="Open Sans"/>
          <w:color w:val="1D2021"/>
          <w:kern w:val="0"/>
          <w:lang w:eastAsia="en-AU"/>
          <w14:ligatures w14:val="none"/>
        </w:rPr>
        <w:t> EU AI Act.</w:t>
      </w:r>
    </w:p>
    <w:p w14:paraId="296BD7A2" w14:textId="77777777" w:rsidR="00AD5774" w:rsidRPr="00AD5774" w:rsidRDefault="00AD5774" w:rsidP="00AD577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Context: </w:t>
      </w:r>
      <w:r w:rsidRPr="00AD5774">
        <w:rPr>
          <w:rFonts w:ascii="inherit" w:eastAsia="Times New Roman" w:hAnsi="inherit" w:cs="Open Sans"/>
          <w:color w:val="1D2021"/>
          <w:kern w:val="0"/>
          <w:lang w:eastAsia="en-AU"/>
          <w14:ligatures w14:val="none"/>
        </w:rPr>
        <w:t>Ensuring the ethical quality assurance for AI systems relies heavily on RAI acceptance testing, which aims to identify and solve ethical concerns with the AI system. A set of test cases with expected results should be maintained to detect possible ethical failures in various extreme situations. However, it is also important to note that the test cases themselves may contain ethical issues, such as fairness or privacy issues in the test data.</w:t>
      </w:r>
    </w:p>
    <w:p w14:paraId="293C2464" w14:textId="77777777" w:rsidR="00AD5774" w:rsidRPr="00AD5774" w:rsidRDefault="00AD5774" w:rsidP="00AD577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Problem: </w:t>
      </w:r>
      <w:r w:rsidRPr="00AD5774">
        <w:rPr>
          <w:rFonts w:ascii="inherit" w:eastAsia="Times New Roman" w:hAnsi="inherit" w:cs="Open Sans"/>
          <w:color w:val="1D2021"/>
          <w:kern w:val="0"/>
          <w:lang w:eastAsia="en-AU"/>
          <w14:ligatures w14:val="none"/>
        </w:rPr>
        <w:t>How can we ensure the ethical quality of test cases?</w:t>
      </w:r>
    </w:p>
    <w:p w14:paraId="034CCF32" w14:textId="77777777" w:rsidR="00AD5774" w:rsidRPr="00AD5774" w:rsidRDefault="00AD5774" w:rsidP="00AD577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Solution: </w:t>
      </w:r>
      <w:r w:rsidRPr="00AD5774">
        <w:rPr>
          <w:rFonts w:ascii="inherit" w:eastAsia="Times New Roman" w:hAnsi="inherit" w:cs="Open Sans"/>
          <w:color w:val="1D2021"/>
          <w:kern w:val="0"/>
          <w:lang w:eastAsia="en-AU"/>
          <w14:ligatures w14:val="none"/>
        </w:rPr>
        <w:t>Creating high-quality test cases is an integral part of RAI acceptance testing. A test case usually includes an ID, description, preconditions, test steps, test data, expected results, actual results, status, creator name, creation date, executor name, and execution date. All the test cases for verification and validation must pass an RAI assessment, which includes evaluating the RAI metrics of the test steps and test data. Creation and execution information is essential to track the accountability of ethical issues with test cases. The assessment process can be integrated into the design of tools used to generate test cases.</w:t>
      </w:r>
    </w:p>
    <w:p w14:paraId="34B573DA" w14:textId="77777777" w:rsidR="00AD5774" w:rsidRPr="00AD5774" w:rsidRDefault="00AD5774" w:rsidP="00AD577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Benefits:</w:t>
      </w:r>
      <w:r w:rsidRPr="00AD5774">
        <w:rPr>
          <w:rFonts w:ascii="inherit" w:eastAsia="Times New Roman" w:hAnsi="inherit" w:cs="Open Sans"/>
          <w:b/>
          <w:bCs/>
          <w:i/>
          <w:iCs/>
          <w:color w:val="1D2021"/>
          <w:kern w:val="0"/>
          <w:lang w:eastAsia="en-AU"/>
          <w14:ligatures w14:val="none"/>
        </w:rPr>
        <w:t> </w:t>
      </w:r>
    </w:p>
    <w:p w14:paraId="302A3F00" w14:textId="77777777" w:rsidR="00AD5774" w:rsidRPr="00AD5774" w:rsidRDefault="00AD5774" w:rsidP="00AD5774">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color w:val="1D2021"/>
          <w:kern w:val="0"/>
          <w:lang w:eastAsia="en-AU"/>
          <w14:ligatures w14:val="none"/>
        </w:rPr>
        <w:t>Ethical quality: RAI assessment can help improve the overall quality of the test case by identifying and address any ethical issues in the AI systems.</w:t>
      </w:r>
    </w:p>
    <w:p w14:paraId="5FBFB472" w14:textId="77777777" w:rsidR="00AD5774" w:rsidRPr="00AD5774" w:rsidRDefault="00AD5774" w:rsidP="00AD5774">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color w:val="1D2021"/>
          <w:kern w:val="0"/>
          <w:lang w:eastAsia="en-AU"/>
          <w14:ligatures w14:val="none"/>
        </w:rPr>
        <w:t>Adherence to ethical principles: By conducting RAI assessment, developers can ensure that the test cases align with ethical principles.</w:t>
      </w:r>
    </w:p>
    <w:p w14:paraId="587A6443" w14:textId="77777777" w:rsidR="00AD5774" w:rsidRPr="00AD5774" w:rsidRDefault="00AD5774" w:rsidP="00AD577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Drawbacks:</w:t>
      </w:r>
    </w:p>
    <w:p w14:paraId="6A6538ED" w14:textId="77777777" w:rsidR="00AD5774" w:rsidRPr="00AD5774" w:rsidRDefault="00AD5774" w:rsidP="00AD5774">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color w:val="1D2021"/>
          <w:kern w:val="0"/>
          <w:lang w:eastAsia="en-AU"/>
          <w14:ligatures w14:val="none"/>
        </w:rPr>
        <w:lastRenderedPageBreak/>
        <w:t xml:space="preserve">Limited scalability: New test cases need to be continually added and assessed when new ethical requirement </w:t>
      </w:r>
      <w:proofErr w:type="gramStart"/>
      <w:r w:rsidRPr="00AD5774">
        <w:rPr>
          <w:rFonts w:ascii="inherit" w:eastAsia="Times New Roman" w:hAnsi="inherit" w:cs="Open Sans"/>
          <w:color w:val="1D2021"/>
          <w:kern w:val="0"/>
          <w:lang w:eastAsia="en-AU"/>
          <w14:ligatures w14:val="none"/>
        </w:rPr>
        <w:t>emerge</w:t>
      </w:r>
      <w:proofErr w:type="gramEnd"/>
      <w:r w:rsidRPr="00AD5774">
        <w:rPr>
          <w:rFonts w:ascii="inherit" w:eastAsia="Times New Roman" w:hAnsi="inherit" w:cs="Open Sans"/>
          <w:color w:val="1D2021"/>
          <w:kern w:val="0"/>
          <w:lang w:eastAsia="en-AU"/>
          <w14:ligatures w14:val="none"/>
        </w:rPr>
        <w:t xml:space="preserve"> or the operational context evolves.</w:t>
      </w:r>
    </w:p>
    <w:p w14:paraId="4845CD17" w14:textId="77777777" w:rsidR="00AD5774" w:rsidRPr="00AD5774" w:rsidRDefault="00AD5774" w:rsidP="00AD5774">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color w:val="1D2021"/>
          <w:kern w:val="0"/>
          <w:lang w:eastAsia="en-AU"/>
          <w14:ligatures w14:val="none"/>
        </w:rPr>
        <w:t>Increased cost: Conducting RAI assessment for test cases can introduce additional development efforts and cost.</w:t>
      </w:r>
    </w:p>
    <w:p w14:paraId="38D9C1E6" w14:textId="77777777" w:rsidR="00AD5774" w:rsidRPr="00AD5774" w:rsidRDefault="00AD5774" w:rsidP="00AD577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Related patterns:</w:t>
      </w:r>
    </w:p>
    <w:p w14:paraId="14F06687" w14:textId="77777777" w:rsidR="00AD5774" w:rsidRPr="00AD5774" w:rsidRDefault="00AD5774" w:rsidP="00AD5774">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proofErr w:type="spellStart"/>
        <w:r w:rsidRPr="00AD5774">
          <w:rPr>
            <w:rFonts w:ascii="inherit" w:eastAsia="Times New Roman" w:hAnsi="inherit" w:cs="Open Sans"/>
            <w:color w:val="004B87"/>
            <w:kern w:val="0"/>
            <w:u w:val="single"/>
            <w:bdr w:val="none" w:sz="0" w:space="0" w:color="auto" w:frame="1"/>
            <w:lang w:eastAsia="en-AU"/>
            <w14:ligatures w14:val="none"/>
          </w:rPr>
          <w:t>RAl</w:t>
        </w:r>
        <w:proofErr w:type="spellEnd"/>
        <w:r w:rsidRPr="00AD5774">
          <w:rPr>
            <w:rFonts w:ascii="inherit" w:eastAsia="Times New Roman" w:hAnsi="inherit" w:cs="Open Sans"/>
            <w:color w:val="004B87"/>
            <w:kern w:val="0"/>
            <w:u w:val="single"/>
            <w:bdr w:val="none" w:sz="0" w:space="0" w:color="auto" w:frame="1"/>
            <w:lang w:eastAsia="en-AU"/>
            <w14:ligatures w14:val="none"/>
          </w:rPr>
          <w:t xml:space="preserve"> acceptance testing</w:t>
        </w:r>
      </w:hyperlink>
      <w:r w:rsidRPr="00AD5774">
        <w:rPr>
          <w:rFonts w:ascii="inherit" w:eastAsia="Times New Roman" w:hAnsi="inherit" w:cs="Open Sans"/>
          <w:color w:val="1D2021"/>
          <w:kern w:val="0"/>
          <w:lang w:eastAsia="en-AU"/>
          <w14:ligatures w14:val="none"/>
        </w:rPr>
        <w:t>: The ethical quality of all the test cases designed for ethical acceptance testing should be assessed.</w:t>
      </w:r>
    </w:p>
    <w:p w14:paraId="659A17F1" w14:textId="77777777" w:rsidR="00AD5774" w:rsidRPr="00AD5774" w:rsidRDefault="00AD5774" w:rsidP="00AD577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b/>
          <w:bCs/>
          <w:color w:val="1D2021"/>
          <w:kern w:val="0"/>
          <w:lang w:eastAsia="en-AU"/>
          <w14:ligatures w14:val="none"/>
        </w:rPr>
        <w:t>Known uses:</w:t>
      </w:r>
    </w:p>
    <w:p w14:paraId="63955CA7" w14:textId="77777777" w:rsidR="00AD5774" w:rsidRPr="00AD5774" w:rsidRDefault="00AD5774" w:rsidP="00AD577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color w:val="1D2021"/>
          <w:kern w:val="0"/>
          <w:lang w:eastAsia="en-AU"/>
          <w14:ligatures w14:val="none"/>
        </w:rPr>
        <w:t>Salman presents an approach for </w:t>
      </w:r>
      <w:hyperlink r:id="rId6" w:history="1">
        <w:r w:rsidRPr="00AD5774">
          <w:rPr>
            <w:rFonts w:ascii="inherit" w:eastAsia="Times New Roman" w:hAnsi="inherit" w:cs="Open Sans"/>
            <w:color w:val="004B87"/>
            <w:kern w:val="0"/>
            <w:u w:val="single"/>
            <w:bdr w:val="none" w:sz="0" w:space="0" w:color="auto" w:frame="1"/>
            <w:lang w:eastAsia="en-AU"/>
            <w14:ligatures w14:val="none"/>
          </w:rPr>
          <w:t>generating test cases based on specification</w:t>
        </w:r>
      </w:hyperlink>
      <w:r w:rsidRPr="00AD5774">
        <w:rPr>
          <w:rFonts w:ascii="inherit" w:eastAsia="Times New Roman" w:hAnsi="inherit" w:cs="Open Sans"/>
          <w:color w:val="1D2021"/>
          <w:kern w:val="0"/>
          <w:lang w:eastAsia="en-AU"/>
          <w14:ligatures w14:val="none"/>
        </w:rPr>
        <w:t> using natural language processing techniques.</w:t>
      </w:r>
    </w:p>
    <w:p w14:paraId="74106648" w14:textId="77777777" w:rsidR="00AD5774" w:rsidRPr="00AD5774" w:rsidRDefault="00AD5774" w:rsidP="00AD577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D5774">
        <w:rPr>
          <w:rFonts w:ascii="inherit" w:eastAsia="Times New Roman" w:hAnsi="inherit" w:cs="Open Sans"/>
          <w:color w:val="1D2021"/>
          <w:kern w:val="0"/>
          <w:lang w:eastAsia="en-AU"/>
          <w14:ligatures w14:val="none"/>
        </w:rPr>
        <w:t xml:space="preserve">Wang et. al. </w:t>
      </w:r>
      <w:proofErr w:type="gramStart"/>
      <w:r w:rsidRPr="00AD5774">
        <w:rPr>
          <w:rFonts w:ascii="inherit" w:eastAsia="Times New Roman" w:hAnsi="inherit" w:cs="Open Sans"/>
          <w:color w:val="1D2021"/>
          <w:kern w:val="0"/>
          <w:lang w:eastAsia="en-AU"/>
          <w14:ligatures w14:val="none"/>
        </w:rPr>
        <w:t>propose</w:t>
      </w:r>
      <w:proofErr w:type="gramEnd"/>
      <w:r w:rsidRPr="00AD5774">
        <w:rPr>
          <w:rFonts w:ascii="inherit" w:eastAsia="Times New Roman" w:hAnsi="inherit" w:cs="Open Sans"/>
          <w:color w:val="1D2021"/>
          <w:kern w:val="0"/>
          <w:lang w:eastAsia="en-AU"/>
          <w14:ligatures w14:val="none"/>
        </w:rPr>
        <w:t xml:space="preserve"> an </w:t>
      </w:r>
      <w:hyperlink r:id="rId7" w:history="1">
        <w:r w:rsidRPr="00AD5774">
          <w:rPr>
            <w:rFonts w:ascii="inherit" w:eastAsia="Times New Roman" w:hAnsi="inherit" w:cs="Open Sans"/>
            <w:color w:val="004B87"/>
            <w:kern w:val="0"/>
            <w:u w:val="single"/>
            <w:bdr w:val="none" w:sz="0" w:space="0" w:color="auto" w:frame="1"/>
            <w:lang w:eastAsia="en-AU"/>
            <w14:ligatures w14:val="none"/>
          </w:rPr>
          <w:t>automatic unit testing generation approach</w:t>
        </w:r>
      </w:hyperlink>
      <w:r w:rsidRPr="00AD5774">
        <w:rPr>
          <w:rFonts w:ascii="inherit" w:eastAsia="Times New Roman" w:hAnsi="inherit" w:cs="Open Sans"/>
          <w:color w:val="1D2021"/>
          <w:kern w:val="0"/>
          <w:lang w:eastAsia="en-AU"/>
          <w14:ligatures w14:val="none"/>
        </w:rPr>
        <w:t> for machine learning libraries.</w:t>
      </w:r>
    </w:p>
    <w:p w14:paraId="5B45F350" w14:textId="713B9369" w:rsidR="00AD5774" w:rsidRPr="00AD5774" w:rsidRDefault="00AD5774" w:rsidP="00AD577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AD5774">
          <w:rPr>
            <w:rFonts w:ascii="inherit" w:eastAsia="Times New Roman" w:hAnsi="inherit" w:cs="Open Sans"/>
            <w:color w:val="004B87"/>
            <w:kern w:val="0"/>
            <w:u w:val="single"/>
            <w:bdr w:val="none" w:sz="0" w:space="0" w:color="auto" w:frame="1"/>
            <w:lang w:eastAsia="en-AU"/>
            <w14:ligatures w14:val="none"/>
          </w:rPr>
          <w:t>Pynguin</w:t>
        </w:r>
      </w:hyperlink>
      <w:r w:rsidRPr="00AD5774">
        <w:rPr>
          <w:rFonts w:ascii="inherit" w:eastAsia="Times New Roman" w:hAnsi="inherit" w:cs="Open Sans"/>
          <w:color w:val="1D2021"/>
          <w:kern w:val="0"/>
          <w:lang w:eastAsia="en-AU"/>
          <w14:ligatures w14:val="none"/>
        </w:rPr>
        <w:t> is a tool for developers to automatically generate unit tests.</w:t>
      </w:r>
    </w:p>
    <w:sectPr w:rsidR="00AD5774" w:rsidRPr="00AD57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49B4"/>
    <w:multiLevelType w:val="multilevel"/>
    <w:tmpl w:val="7802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72FA2"/>
    <w:multiLevelType w:val="multilevel"/>
    <w:tmpl w:val="346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14FA"/>
    <w:multiLevelType w:val="multilevel"/>
    <w:tmpl w:val="E054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15752"/>
    <w:multiLevelType w:val="multilevel"/>
    <w:tmpl w:val="7BC2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267711">
    <w:abstractNumId w:val="1"/>
  </w:num>
  <w:num w:numId="2" w16cid:durableId="559481268">
    <w:abstractNumId w:val="3"/>
  </w:num>
  <w:num w:numId="3" w16cid:durableId="381489215">
    <w:abstractNumId w:val="2"/>
  </w:num>
  <w:num w:numId="4" w16cid:durableId="2012677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774"/>
    <w:rsid w:val="0029460E"/>
    <w:rsid w:val="00AD57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F26B"/>
  <w15:chartTrackingRefBased/>
  <w15:docId w15:val="{9F606496-0B1E-42AC-A108-B14B7820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74"/>
    <w:rPr>
      <w:rFonts w:eastAsiaTheme="majorEastAsia" w:cstheme="majorBidi"/>
      <w:color w:val="272727" w:themeColor="text1" w:themeTint="D8"/>
    </w:rPr>
  </w:style>
  <w:style w:type="paragraph" w:styleId="Title">
    <w:name w:val="Title"/>
    <w:basedOn w:val="Normal"/>
    <w:next w:val="Normal"/>
    <w:link w:val="TitleChar"/>
    <w:uiPriority w:val="10"/>
    <w:qFormat/>
    <w:rsid w:val="00AD5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74"/>
    <w:pPr>
      <w:spacing w:before="160"/>
      <w:jc w:val="center"/>
    </w:pPr>
    <w:rPr>
      <w:i/>
      <w:iCs/>
      <w:color w:val="404040" w:themeColor="text1" w:themeTint="BF"/>
    </w:rPr>
  </w:style>
  <w:style w:type="character" w:customStyle="1" w:styleId="QuoteChar">
    <w:name w:val="Quote Char"/>
    <w:basedOn w:val="DefaultParagraphFont"/>
    <w:link w:val="Quote"/>
    <w:uiPriority w:val="29"/>
    <w:rsid w:val="00AD5774"/>
    <w:rPr>
      <w:i/>
      <w:iCs/>
      <w:color w:val="404040" w:themeColor="text1" w:themeTint="BF"/>
    </w:rPr>
  </w:style>
  <w:style w:type="paragraph" w:styleId="ListParagraph">
    <w:name w:val="List Paragraph"/>
    <w:basedOn w:val="Normal"/>
    <w:uiPriority w:val="34"/>
    <w:qFormat/>
    <w:rsid w:val="00AD5774"/>
    <w:pPr>
      <w:ind w:left="720"/>
      <w:contextualSpacing/>
    </w:pPr>
  </w:style>
  <w:style w:type="character" w:styleId="IntenseEmphasis">
    <w:name w:val="Intense Emphasis"/>
    <w:basedOn w:val="DefaultParagraphFont"/>
    <w:uiPriority w:val="21"/>
    <w:qFormat/>
    <w:rsid w:val="00AD5774"/>
    <w:rPr>
      <w:i/>
      <w:iCs/>
      <w:color w:val="0F4761" w:themeColor="accent1" w:themeShade="BF"/>
    </w:rPr>
  </w:style>
  <w:style w:type="paragraph" w:styleId="IntenseQuote">
    <w:name w:val="Intense Quote"/>
    <w:basedOn w:val="Normal"/>
    <w:next w:val="Normal"/>
    <w:link w:val="IntenseQuoteChar"/>
    <w:uiPriority w:val="30"/>
    <w:qFormat/>
    <w:rsid w:val="00AD5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74"/>
    <w:rPr>
      <w:i/>
      <w:iCs/>
      <w:color w:val="0F4761" w:themeColor="accent1" w:themeShade="BF"/>
    </w:rPr>
  </w:style>
  <w:style w:type="character" w:styleId="IntenseReference">
    <w:name w:val="Intense Reference"/>
    <w:basedOn w:val="DefaultParagraphFont"/>
    <w:uiPriority w:val="32"/>
    <w:qFormat/>
    <w:rsid w:val="00AD57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2p/pynguin" TargetMode="External"/><Relationship Id="rId3" Type="http://schemas.openxmlformats.org/officeDocument/2006/relationships/settings" Target="settings.xml"/><Relationship Id="rId7" Type="http://schemas.openxmlformats.org/officeDocument/2006/relationships/hyperlink" Target="https://www.eecs.yorku.ca/~wangsong/papers/icse202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iva-portal.org/smash/get/diva2:1468729/FULLTEXT01.pdf" TargetMode="External"/><Relationship Id="rId5" Type="http://schemas.openxmlformats.org/officeDocument/2006/relationships/hyperlink" Target="https://research.csiro.au/ss/science/projects/responsible-ai-pattern-catalogue/rai-acceptance-test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2612</Characters>
  <Application>Microsoft Office Word</Application>
  <DocSecurity>0</DocSecurity>
  <Lines>49</Lines>
  <Paragraphs>26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2026-07-14T16:29:00Z</dcterms:created>
  <dcterms:modified xsi:type="dcterms:W3CDTF">2026-07-14T16:29:00Z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2026-07-14T16:29:55Z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4390de4e-9031-4ab1-a9e5-ef0104cdc257</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