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7B05" w14:textId="77777777" w:rsidR="00B25188" w:rsidRPr="00B25188" w:rsidRDefault="00B25188" w:rsidP="00B25188">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B25188">
        <w:rPr>
          <w:rFonts w:ascii="Montserrat" w:eastAsia="Times New Roman" w:hAnsi="Montserrat" w:cs="Times New Roman"/>
          <w:color w:val="142C3F"/>
          <w:kern w:val="36"/>
          <w:sz w:val="48"/>
          <w:szCs w:val="48"/>
          <w:lang w:eastAsia="en-AU"/>
          <w14:ligatures w14:val="none"/>
        </w:rPr>
        <w:t>RAI Black Box</w:t>
      </w:r>
    </w:p>
    <w:p w14:paraId="660C64FA"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Summary: </w:t>
      </w:r>
      <w:r w:rsidRPr="00B25188">
        <w:rPr>
          <w:rFonts w:ascii="inherit" w:eastAsia="Times New Roman" w:hAnsi="inherit" w:cs="Open Sans"/>
          <w:color w:val="1D2021"/>
          <w:kern w:val="0"/>
          <w:lang w:eastAsia="en-AU"/>
          <w14:ligatures w14:val="none"/>
        </w:rPr>
        <w:t>The purpose of embedding an RAI black box in an AI system is to investigate why and how an AI system caused an accident or a near miss.</w:t>
      </w:r>
    </w:p>
    <w:p w14:paraId="048AB5E6"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Type of pattern: </w:t>
      </w:r>
      <w:r w:rsidRPr="00B25188">
        <w:rPr>
          <w:rFonts w:ascii="inherit" w:eastAsia="Times New Roman" w:hAnsi="inherit" w:cs="Open Sans"/>
          <w:color w:val="1D2021"/>
          <w:kern w:val="0"/>
          <w:lang w:eastAsia="en-AU"/>
          <w14:ligatures w14:val="none"/>
        </w:rPr>
        <w:t>Product pattern</w:t>
      </w:r>
    </w:p>
    <w:p w14:paraId="5870DB52"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Type of objective: </w:t>
      </w:r>
      <w:r w:rsidRPr="00B25188">
        <w:rPr>
          <w:rFonts w:ascii="inherit" w:eastAsia="Times New Roman" w:hAnsi="inherit" w:cs="Open Sans"/>
          <w:color w:val="1D2021"/>
          <w:kern w:val="0"/>
          <w:lang w:eastAsia="en-AU"/>
          <w14:ligatures w14:val="none"/>
        </w:rPr>
        <w:t>Trust</w:t>
      </w:r>
    </w:p>
    <w:p w14:paraId="7C9ABD6A"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Target users: </w:t>
      </w:r>
      <w:r w:rsidRPr="00B25188">
        <w:rPr>
          <w:rFonts w:ascii="inherit" w:eastAsia="Times New Roman" w:hAnsi="inherit" w:cs="Open Sans"/>
          <w:color w:val="1D2021"/>
          <w:kern w:val="0"/>
          <w:lang w:eastAsia="en-AU"/>
          <w14:ligatures w14:val="none"/>
        </w:rPr>
        <w:t>Architects, developers</w:t>
      </w:r>
    </w:p>
    <w:p w14:paraId="57618989"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Impacted stakeholders: </w:t>
      </w:r>
      <w:r w:rsidRPr="00B25188">
        <w:rPr>
          <w:rFonts w:ascii="inherit" w:eastAsia="Times New Roman" w:hAnsi="inherit" w:cs="Open Sans"/>
          <w:color w:val="1D2021"/>
          <w:kern w:val="0"/>
          <w:lang w:eastAsia="en-AU"/>
          <w14:ligatures w14:val="none"/>
        </w:rPr>
        <w:t>RAI governors, AI users, AI consumers</w:t>
      </w:r>
    </w:p>
    <w:p w14:paraId="53E63AB0"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Relevant AI principles: </w:t>
      </w:r>
      <w:r w:rsidRPr="00B25188">
        <w:rPr>
          <w:rFonts w:ascii="inherit" w:eastAsia="Times New Roman" w:hAnsi="inherit" w:cs="Open Sans"/>
          <w:color w:val="1D2021"/>
          <w:kern w:val="0"/>
          <w:lang w:eastAsia="en-AU"/>
          <w14:ligatures w14:val="none"/>
        </w:rPr>
        <w:t>Human, societal and environmental wellbeing, human-centred values, fairness, privacy protection and security, reliability and safety, transparency and explainability, contestability, accountability</w:t>
      </w:r>
    </w:p>
    <w:p w14:paraId="42665DAF"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Mapping to AI regulations/standards: </w:t>
      </w:r>
      <w:r w:rsidRPr="00B25188">
        <w:rPr>
          <w:rFonts w:ascii="inherit" w:eastAsia="Times New Roman" w:hAnsi="inherit" w:cs="Open Sans"/>
          <w:color w:val="1D2021"/>
          <w:kern w:val="0"/>
          <w:lang w:eastAsia="en-AU"/>
          <w14:ligatures w14:val="none"/>
        </w:rPr>
        <w:t>EU AI Act, ISO/IEC 42001:2023 Standard.</w:t>
      </w:r>
    </w:p>
    <w:p w14:paraId="6C24E40E"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Context: </w:t>
      </w:r>
      <w:r w:rsidRPr="00B25188">
        <w:rPr>
          <w:rFonts w:ascii="inherit" w:eastAsia="Times New Roman" w:hAnsi="inherit" w:cs="Open Sans"/>
          <w:color w:val="1D2021"/>
          <w:kern w:val="0"/>
          <w:lang w:eastAsia="en-AU"/>
          <w14:ligatures w14:val="none"/>
        </w:rPr>
        <w:t>AI systems may randomly fail or malfunction. If the cause of the problem cannot be tracked, these failures may reappear and cause more serious damage to humans, society, and the environment.</w:t>
      </w:r>
    </w:p>
    <w:p w14:paraId="5E4DD2FD"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Problem: </w:t>
      </w:r>
      <w:r w:rsidRPr="00B25188">
        <w:rPr>
          <w:rFonts w:ascii="inherit" w:eastAsia="Times New Roman" w:hAnsi="inherit" w:cs="Open Sans"/>
          <w:color w:val="1D2021"/>
          <w:kern w:val="0"/>
          <w:lang w:eastAsia="en-AU"/>
          <w14:ligatures w14:val="none"/>
        </w:rPr>
        <w:t xml:space="preserve">How can we keep track of AI systems’ </w:t>
      </w:r>
      <w:proofErr w:type="spellStart"/>
      <w:r w:rsidRPr="00B25188">
        <w:rPr>
          <w:rFonts w:ascii="inherit" w:eastAsia="Times New Roman" w:hAnsi="inherit" w:cs="Open Sans"/>
          <w:color w:val="1D2021"/>
          <w:kern w:val="0"/>
          <w:lang w:eastAsia="en-AU"/>
          <w14:ligatures w14:val="none"/>
        </w:rPr>
        <w:t>behaviors</w:t>
      </w:r>
      <w:proofErr w:type="spellEnd"/>
      <w:r w:rsidRPr="00B25188">
        <w:rPr>
          <w:rFonts w:ascii="inherit" w:eastAsia="Times New Roman" w:hAnsi="inherit" w:cs="Open Sans"/>
          <w:color w:val="1D2021"/>
          <w:kern w:val="0"/>
          <w:lang w:eastAsia="en-AU"/>
          <w14:ligatures w14:val="none"/>
        </w:rPr>
        <w:t xml:space="preserve"> and decisions and explain them when accidents occur?</w:t>
      </w:r>
    </w:p>
    <w:p w14:paraId="6AA40EF2"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Solution: </w:t>
      </w:r>
      <w:r w:rsidRPr="00B25188">
        <w:rPr>
          <w:rFonts w:ascii="inherit" w:eastAsia="Times New Roman" w:hAnsi="inherit" w:cs="Open Sans"/>
          <w:color w:val="1D2021"/>
          <w:kern w:val="0"/>
          <w:lang w:eastAsia="en-AU"/>
          <w14:ligatures w14:val="none"/>
        </w:rPr>
        <w:t xml:space="preserve">The black box was introduced initially for aircraft several decades ago to record critical flight data. The intention of adding a black box to aircrafts is to collect evidence of the actions of the system and the surrounding context information for analysis after near misses and failures. The near misses and failures are specific to the use cases. Although the primary usage of a black box is accident investigation, black boxes are useful for other purposes. Data collection and the analysis could support improvement of the system. The purpose of embedding an RAI black box in an AI system is to investigate why and how an AI system caused an accident or a near miss. As shown in Figure 1, the RAI black box continuously records sensor data, internal status data, decisions, </w:t>
      </w:r>
      <w:proofErr w:type="spellStart"/>
      <w:r w:rsidRPr="00B25188">
        <w:rPr>
          <w:rFonts w:ascii="inherit" w:eastAsia="Times New Roman" w:hAnsi="inherit" w:cs="Open Sans"/>
          <w:color w:val="1D2021"/>
          <w:kern w:val="0"/>
          <w:lang w:eastAsia="en-AU"/>
          <w14:ligatures w14:val="none"/>
        </w:rPr>
        <w:t>behaviors</w:t>
      </w:r>
      <w:proofErr w:type="spellEnd"/>
      <w:r w:rsidRPr="00B25188">
        <w:rPr>
          <w:rFonts w:ascii="inherit" w:eastAsia="Times New Roman" w:hAnsi="inherit" w:cs="Open Sans"/>
          <w:color w:val="1D2021"/>
          <w:kern w:val="0"/>
          <w:lang w:eastAsia="en-AU"/>
          <w14:ligatures w14:val="none"/>
        </w:rPr>
        <w:t xml:space="preserve"> (both system and operator), and effects [1].</w:t>
      </w:r>
    </w:p>
    <w:p w14:paraId="32DE4E5B"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 </w:t>
      </w:r>
    </w:p>
    <w:p w14:paraId="1570B6E1"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 xml:space="preserve">For example, an RAI black box could be built into the automated driving system to record the </w:t>
      </w:r>
      <w:proofErr w:type="spellStart"/>
      <w:r w:rsidRPr="00B25188">
        <w:rPr>
          <w:rFonts w:ascii="inherit" w:eastAsia="Times New Roman" w:hAnsi="inherit" w:cs="Open Sans"/>
          <w:color w:val="1D2021"/>
          <w:kern w:val="0"/>
          <w:lang w:eastAsia="en-AU"/>
          <w14:ligatures w14:val="none"/>
        </w:rPr>
        <w:t>behaviors</w:t>
      </w:r>
      <w:proofErr w:type="spellEnd"/>
      <w:r w:rsidRPr="00B25188">
        <w:rPr>
          <w:rFonts w:ascii="inherit" w:eastAsia="Times New Roman" w:hAnsi="inherit" w:cs="Open Sans"/>
          <w:color w:val="1D2021"/>
          <w:kern w:val="0"/>
          <w:lang w:eastAsia="en-AU"/>
          <w14:ligatures w14:val="none"/>
        </w:rPr>
        <w:t xml:space="preserve"> of the system and driver and their effects [2]. All this data needs to be kept as evidence with the timestamp and location data. Designing the RAI black box is challenging because the ethical metrics need to be identified for data collection. Also, design decisions need to be made on what data should be recorded and where the data should be stored (e.g., using a blockchain-based immutable log or a cloud-based data storage) [1].</w:t>
      </w:r>
    </w:p>
    <w:p w14:paraId="20248399" w14:textId="77777777" w:rsidR="00B25188" w:rsidRPr="00B25188" w:rsidRDefault="00B25188" w:rsidP="00B25188">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noProof/>
          <w:color w:val="1D2021"/>
          <w:kern w:val="0"/>
          <w:lang w:eastAsia="en-AU"/>
          <w14:ligatures w14:val="none"/>
        </w:rPr>
        <w:lastRenderedPageBreak/>
        <w:drawing>
          <wp:inline distT="0" distB="0" distL="0" distR="0" wp14:anchorId="52A9B74C" wp14:editId="53E9C616">
            <wp:extent cx="5591175" cy="2057400"/>
            <wp:effectExtent l="0" t="0" r="9525" b="0"/>
            <wp:docPr id="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1175" cy="2057400"/>
                    </a:xfrm>
                    <a:prstGeom prst="rect">
                      <a:avLst/>
                    </a:prstGeom>
                    <a:noFill/>
                    <a:ln>
                      <a:noFill/>
                    </a:ln>
                  </pic:spPr>
                </pic:pic>
              </a:graphicData>
            </a:graphic>
          </wp:inline>
        </w:drawing>
      </w:r>
    </w:p>
    <w:p w14:paraId="33D93E5A" w14:textId="77777777" w:rsidR="00B25188" w:rsidRPr="00B25188" w:rsidRDefault="00B25188" w:rsidP="00B25188">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B25188">
        <w:rPr>
          <w:rFonts w:ascii="inherit" w:eastAsia="Times New Roman" w:hAnsi="inherit" w:cs="Open Sans"/>
          <w:color w:val="1D2021"/>
          <w:kern w:val="0"/>
          <w:sz w:val="18"/>
          <w:szCs w:val="18"/>
          <w:lang w:eastAsia="en-AU"/>
          <w14:ligatures w14:val="none"/>
        </w:rPr>
        <w:t>Fig.1 RAI black box</w:t>
      </w:r>
    </w:p>
    <w:p w14:paraId="3039DE42"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Benefits:</w:t>
      </w:r>
    </w:p>
    <w:p w14:paraId="37106278" w14:textId="77777777" w:rsidR="00B25188" w:rsidRPr="00B25188" w:rsidRDefault="00B25188" w:rsidP="00B25188">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Accountability: An RAI black box is critical to the investigation of why and how the AI system caused accidents.</w:t>
      </w:r>
    </w:p>
    <w:p w14:paraId="0A9E5CEE" w14:textId="77777777" w:rsidR="00B25188" w:rsidRPr="00B25188" w:rsidRDefault="00B25188" w:rsidP="00B25188">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 xml:space="preserve">Traceability: An RAI black box continuously records sensor data, internal status data, decisions, </w:t>
      </w:r>
      <w:proofErr w:type="spellStart"/>
      <w:r w:rsidRPr="00B25188">
        <w:rPr>
          <w:rFonts w:ascii="inherit" w:eastAsia="Times New Roman" w:hAnsi="inherit" w:cs="Open Sans"/>
          <w:color w:val="1D2021"/>
          <w:kern w:val="0"/>
          <w:lang w:eastAsia="en-AU"/>
          <w14:ligatures w14:val="none"/>
        </w:rPr>
        <w:t>behaviors</w:t>
      </w:r>
      <w:proofErr w:type="spellEnd"/>
      <w:r w:rsidRPr="00B25188">
        <w:rPr>
          <w:rFonts w:ascii="inherit" w:eastAsia="Times New Roman" w:hAnsi="inherit" w:cs="Open Sans"/>
          <w:color w:val="1D2021"/>
          <w:kern w:val="0"/>
          <w:lang w:eastAsia="en-AU"/>
          <w14:ligatures w14:val="none"/>
        </w:rPr>
        <w:t xml:space="preserve"> (both system and operator), and effects.</w:t>
      </w:r>
    </w:p>
    <w:p w14:paraId="785FC6F0"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Drawbacks:</w:t>
      </w:r>
    </w:p>
    <w:p w14:paraId="0D5FD309" w14:textId="77777777" w:rsidR="00B25188" w:rsidRPr="00B25188" w:rsidRDefault="00B25188" w:rsidP="00B25188">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Privacy: Sensitive data might be collected by the RAI black box.</w:t>
      </w:r>
    </w:p>
    <w:p w14:paraId="302FBED6"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Related patterns:</w:t>
      </w:r>
    </w:p>
    <w:p w14:paraId="32B8E4EB" w14:textId="77777777" w:rsidR="00B25188" w:rsidRPr="00B25188" w:rsidRDefault="00B25188" w:rsidP="00B25188">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B25188">
          <w:rPr>
            <w:rFonts w:ascii="inherit" w:eastAsia="Times New Roman" w:hAnsi="inherit" w:cs="Open Sans"/>
            <w:color w:val="004B87"/>
            <w:kern w:val="0"/>
            <w:u w:val="single"/>
            <w:bdr w:val="none" w:sz="0" w:space="0" w:color="auto" w:frame="1"/>
            <w:lang w:eastAsia="en-AU"/>
            <w14:ligatures w14:val="none"/>
          </w:rPr>
          <w:t>Global view auditor</w:t>
        </w:r>
      </w:hyperlink>
      <w:r w:rsidRPr="00B25188">
        <w:rPr>
          <w:rFonts w:ascii="inherit" w:eastAsia="Times New Roman" w:hAnsi="inherit" w:cs="Open Sans"/>
          <w:color w:val="1D2021"/>
          <w:kern w:val="0"/>
          <w:lang w:eastAsia="en-AU"/>
          <w14:ligatures w14:val="none"/>
        </w:rPr>
        <w:t xml:space="preserve">: Global-view auditor might work with RAI black box when the data collected by the RAI black box is </w:t>
      </w:r>
      <w:proofErr w:type="spellStart"/>
      <w:r w:rsidRPr="00B25188">
        <w:rPr>
          <w:rFonts w:ascii="inherit" w:eastAsia="Times New Roman" w:hAnsi="inherit" w:cs="Open Sans"/>
          <w:color w:val="1D2021"/>
          <w:kern w:val="0"/>
          <w:lang w:eastAsia="en-AU"/>
          <w14:ligatures w14:val="none"/>
        </w:rPr>
        <w:t>analyzed</w:t>
      </w:r>
      <w:proofErr w:type="spellEnd"/>
      <w:r w:rsidRPr="00B25188">
        <w:rPr>
          <w:rFonts w:ascii="inherit" w:eastAsia="Times New Roman" w:hAnsi="inherit" w:cs="Open Sans"/>
          <w:color w:val="1D2021"/>
          <w:kern w:val="0"/>
          <w:lang w:eastAsia="en-AU"/>
          <w14:ligatures w14:val="none"/>
        </w:rPr>
        <w:t>.</w:t>
      </w:r>
    </w:p>
    <w:p w14:paraId="7A32E8A7"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Known uses:</w:t>
      </w:r>
    </w:p>
    <w:p w14:paraId="0E145458" w14:textId="77777777" w:rsidR="00B25188" w:rsidRPr="00B25188" w:rsidRDefault="00B25188" w:rsidP="00B25188">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proofErr w:type="spellStart"/>
        <w:r w:rsidRPr="00B25188">
          <w:rPr>
            <w:rFonts w:ascii="inherit" w:eastAsia="Times New Roman" w:hAnsi="inherit" w:cs="Open Sans"/>
            <w:color w:val="004B87"/>
            <w:kern w:val="0"/>
            <w:u w:val="single"/>
            <w:bdr w:val="none" w:sz="0" w:space="0" w:color="auto" w:frame="1"/>
            <w:lang w:eastAsia="en-AU"/>
            <w14:ligatures w14:val="none"/>
          </w:rPr>
          <w:t>RoBoTIPS</w:t>
        </w:r>
        <w:proofErr w:type="spellEnd"/>
      </w:hyperlink>
      <w:r w:rsidRPr="00B25188">
        <w:rPr>
          <w:rFonts w:ascii="inherit" w:eastAsia="Times New Roman" w:hAnsi="inherit" w:cs="Open Sans"/>
          <w:color w:val="1D2021"/>
          <w:kern w:val="0"/>
          <w:lang w:eastAsia="en-AU"/>
          <w14:ligatures w14:val="none"/>
        </w:rPr>
        <w:t xml:space="preserve"> aims to develop an ethical black box for social robots, to enable the explainability of their </w:t>
      </w:r>
      <w:proofErr w:type="spellStart"/>
      <w:r w:rsidRPr="00B25188">
        <w:rPr>
          <w:rFonts w:ascii="inherit" w:eastAsia="Times New Roman" w:hAnsi="inherit" w:cs="Open Sans"/>
          <w:color w:val="1D2021"/>
          <w:kern w:val="0"/>
          <w:lang w:eastAsia="en-AU"/>
          <w14:ligatures w14:val="none"/>
        </w:rPr>
        <w:t>behavior</w:t>
      </w:r>
      <w:proofErr w:type="spellEnd"/>
      <w:r w:rsidRPr="00B25188">
        <w:rPr>
          <w:rFonts w:ascii="inherit" w:eastAsia="Times New Roman" w:hAnsi="inherit" w:cs="Open Sans"/>
          <w:color w:val="1D2021"/>
          <w:kern w:val="0"/>
          <w:lang w:eastAsia="en-AU"/>
          <w14:ligatures w14:val="none"/>
        </w:rPr>
        <w:t>.</w:t>
      </w:r>
    </w:p>
    <w:p w14:paraId="3CF4693E" w14:textId="77777777" w:rsidR="00B25188" w:rsidRPr="00B25188" w:rsidRDefault="00B25188" w:rsidP="00B25188">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Falco et al. propose to drive widespread assurance of highly automated systems via </w:t>
      </w:r>
      <w:hyperlink r:id="rId8" w:history="1">
        <w:r w:rsidRPr="00B25188">
          <w:rPr>
            <w:rFonts w:ascii="inherit" w:eastAsia="Times New Roman" w:hAnsi="inherit" w:cs="Open Sans"/>
            <w:color w:val="004B87"/>
            <w:kern w:val="0"/>
            <w:u w:val="single"/>
            <w:bdr w:val="none" w:sz="0" w:space="0" w:color="auto" w:frame="1"/>
            <w:lang w:eastAsia="en-AU"/>
            <w14:ligatures w14:val="none"/>
          </w:rPr>
          <w:t>independent audit using “black box”</w:t>
        </w:r>
      </w:hyperlink>
      <w:r w:rsidRPr="00B25188">
        <w:rPr>
          <w:rFonts w:ascii="inherit" w:eastAsia="Times New Roman" w:hAnsi="inherit" w:cs="Open Sans"/>
          <w:color w:val="1D2021"/>
          <w:kern w:val="0"/>
          <w:lang w:eastAsia="en-AU"/>
          <w14:ligatures w14:val="none"/>
        </w:rPr>
        <w:t>.</w:t>
      </w:r>
    </w:p>
    <w:p w14:paraId="07764EFC" w14:textId="77777777" w:rsidR="00B25188" w:rsidRPr="00B25188" w:rsidRDefault="00B25188" w:rsidP="00B25188">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Falco et al. propose a </w:t>
      </w:r>
      <w:hyperlink r:id="rId9" w:history="1">
        <w:r w:rsidRPr="00B25188">
          <w:rPr>
            <w:rFonts w:ascii="inherit" w:eastAsia="Times New Roman" w:hAnsi="inherit" w:cs="Open Sans"/>
            <w:color w:val="004B87"/>
            <w:kern w:val="0"/>
            <w:u w:val="single"/>
            <w:bdr w:val="none" w:sz="0" w:space="0" w:color="auto" w:frame="1"/>
            <w:lang w:eastAsia="en-AU"/>
            <w14:ligatures w14:val="none"/>
          </w:rPr>
          <w:t>“black box” audit trail</w:t>
        </w:r>
      </w:hyperlink>
      <w:r w:rsidRPr="00B25188">
        <w:rPr>
          <w:rFonts w:ascii="inherit" w:eastAsia="Times New Roman" w:hAnsi="inherit" w:cs="Open Sans"/>
          <w:color w:val="1D2021"/>
          <w:kern w:val="0"/>
          <w:lang w:eastAsia="en-AU"/>
          <w14:ligatures w14:val="none"/>
        </w:rPr>
        <w:t> for automotive software and data provenance based on distributed hash tables (DHT).</w:t>
      </w:r>
    </w:p>
    <w:p w14:paraId="60C0DCC2" w14:textId="77777777" w:rsidR="00B25188" w:rsidRPr="00B25188" w:rsidRDefault="00B25188" w:rsidP="00B2518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b/>
          <w:bCs/>
          <w:color w:val="1D2021"/>
          <w:kern w:val="0"/>
          <w:lang w:eastAsia="en-AU"/>
          <w14:ligatures w14:val="none"/>
        </w:rPr>
        <w:t>References</w:t>
      </w:r>
    </w:p>
    <w:p w14:paraId="61E1D5B1" w14:textId="77777777" w:rsidR="00B25188" w:rsidRPr="00B25188" w:rsidRDefault="00B25188" w:rsidP="00B25188">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[1] Falco, G. and J.E. Siegel. </w:t>
      </w:r>
      <w:r w:rsidRPr="00B25188">
        <w:rPr>
          <w:rFonts w:ascii="inherit" w:eastAsia="Times New Roman" w:hAnsi="inherit" w:cs="Open Sans"/>
          <w:color w:val="1D2021"/>
          <w:kern w:val="0"/>
          <w:bdr w:val="none" w:sz="0" w:space="0" w:color="auto" w:frame="1"/>
          <w:lang w:eastAsia="en-AU"/>
          <w14:ligatures w14:val="none"/>
        </w:rPr>
        <w:t xml:space="preserve">A </w:t>
      </w:r>
      <w:proofErr w:type="spellStart"/>
      <w:r w:rsidRPr="00B25188">
        <w:rPr>
          <w:rFonts w:ascii="inherit" w:eastAsia="Times New Roman" w:hAnsi="inherit" w:cs="Open Sans"/>
          <w:color w:val="1D2021"/>
          <w:kern w:val="0"/>
          <w:bdr w:val="none" w:sz="0" w:space="0" w:color="auto" w:frame="1"/>
          <w:lang w:eastAsia="en-AU"/>
          <w14:ligatures w14:val="none"/>
        </w:rPr>
        <w:t>DistributedBlack</w:t>
      </w:r>
      <w:proofErr w:type="spellEnd"/>
      <w:r w:rsidRPr="00B25188">
        <w:rPr>
          <w:rFonts w:ascii="inherit" w:eastAsia="Times New Roman" w:hAnsi="inherit" w:cs="Open Sans"/>
          <w:color w:val="1D2021"/>
          <w:kern w:val="0"/>
          <w:bdr w:val="none" w:sz="0" w:space="0" w:color="auto" w:frame="1"/>
          <w:lang w:eastAsia="en-AU"/>
          <w14:ligatures w14:val="none"/>
        </w:rPr>
        <w:t xml:space="preserve"> </w:t>
      </w:r>
      <w:proofErr w:type="spellStart"/>
      <w:r w:rsidRPr="00B25188">
        <w:rPr>
          <w:rFonts w:ascii="inherit" w:eastAsia="Times New Roman" w:hAnsi="inherit" w:cs="Open Sans"/>
          <w:color w:val="1D2021"/>
          <w:kern w:val="0"/>
          <w:bdr w:val="none" w:sz="0" w:space="0" w:color="auto" w:frame="1"/>
          <w:lang w:eastAsia="en-AU"/>
          <w14:ligatures w14:val="none"/>
        </w:rPr>
        <w:t>Box’Audit</w:t>
      </w:r>
      <w:proofErr w:type="spellEnd"/>
      <w:r w:rsidRPr="00B25188">
        <w:rPr>
          <w:rFonts w:ascii="inherit" w:eastAsia="Times New Roman" w:hAnsi="inherit" w:cs="Open Sans"/>
          <w:color w:val="1D2021"/>
          <w:kern w:val="0"/>
          <w:bdr w:val="none" w:sz="0" w:space="0" w:color="auto" w:frame="1"/>
          <w:lang w:eastAsia="en-AU"/>
          <w14:ligatures w14:val="none"/>
        </w:rPr>
        <w:t xml:space="preserve"> Trail Design Specification for Connected and Automated Vehicle Data and Software Assurance</w:t>
      </w:r>
      <w:r w:rsidRPr="00B25188">
        <w:rPr>
          <w:rFonts w:ascii="inherit" w:eastAsia="Times New Roman" w:hAnsi="inherit" w:cs="Open Sans"/>
          <w:color w:val="1D2021"/>
          <w:kern w:val="0"/>
          <w:lang w:eastAsia="en-AU"/>
          <w14:ligatures w14:val="none"/>
        </w:rPr>
        <w:t xml:space="preserve">. </w:t>
      </w:r>
      <w:proofErr w:type="spellStart"/>
      <w:r w:rsidRPr="00B25188">
        <w:rPr>
          <w:rFonts w:ascii="inherit" w:eastAsia="Times New Roman" w:hAnsi="inherit" w:cs="Open Sans"/>
          <w:color w:val="1D2021"/>
          <w:kern w:val="0"/>
          <w:lang w:eastAsia="en-AU"/>
          <w14:ligatures w14:val="none"/>
        </w:rPr>
        <w:t>arXiv</w:t>
      </w:r>
      <w:proofErr w:type="spellEnd"/>
      <w:r w:rsidRPr="00B25188">
        <w:rPr>
          <w:rFonts w:ascii="inherit" w:eastAsia="Times New Roman" w:hAnsi="inherit" w:cs="Open Sans"/>
          <w:color w:val="1D2021"/>
          <w:kern w:val="0"/>
          <w:lang w:eastAsia="en-AU"/>
          <w14:ligatures w14:val="none"/>
        </w:rPr>
        <w:t xml:space="preserve"> preprint arXiv:2002.02780, 2020.</w:t>
      </w:r>
    </w:p>
    <w:p w14:paraId="4E33B0CE" w14:textId="53683818" w:rsidR="00B25188" w:rsidRPr="00B25188" w:rsidRDefault="00B25188" w:rsidP="00B25188">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25188">
        <w:rPr>
          <w:rFonts w:ascii="inherit" w:eastAsia="Times New Roman" w:hAnsi="inherit" w:cs="Open Sans"/>
          <w:color w:val="1D2021"/>
          <w:kern w:val="0"/>
          <w:lang w:eastAsia="en-AU"/>
          <w14:ligatures w14:val="none"/>
        </w:rPr>
        <w:t xml:space="preserve">[2] Winfield, A.F. and M. </w:t>
      </w:r>
      <w:proofErr w:type="spellStart"/>
      <w:r w:rsidRPr="00B25188">
        <w:rPr>
          <w:rFonts w:ascii="inherit" w:eastAsia="Times New Roman" w:hAnsi="inherit" w:cs="Open Sans"/>
          <w:color w:val="1D2021"/>
          <w:kern w:val="0"/>
          <w:lang w:eastAsia="en-AU"/>
          <w14:ligatures w14:val="none"/>
        </w:rPr>
        <w:t>Jirotka</w:t>
      </w:r>
      <w:proofErr w:type="spellEnd"/>
      <w:r w:rsidRPr="00B25188">
        <w:rPr>
          <w:rFonts w:ascii="inherit" w:eastAsia="Times New Roman" w:hAnsi="inherit" w:cs="Open Sans"/>
          <w:color w:val="1D2021"/>
          <w:kern w:val="0"/>
          <w:lang w:eastAsia="en-AU"/>
          <w14:ligatures w14:val="none"/>
        </w:rPr>
        <w:t>. </w:t>
      </w:r>
      <w:r w:rsidRPr="00B25188">
        <w:rPr>
          <w:rFonts w:ascii="inherit" w:eastAsia="Times New Roman" w:hAnsi="inherit" w:cs="Open Sans"/>
          <w:color w:val="1D2021"/>
          <w:kern w:val="0"/>
          <w:bdr w:val="none" w:sz="0" w:space="0" w:color="auto" w:frame="1"/>
          <w:lang w:eastAsia="en-AU"/>
          <w14:ligatures w14:val="none"/>
        </w:rPr>
        <w:t>The case for an ethical black box. in Annual Conference Towards Autonomous Robotic Systems</w:t>
      </w:r>
      <w:r w:rsidRPr="00B25188">
        <w:rPr>
          <w:rFonts w:ascii="inherit" w:eastAsia="Times New Roman" w:hAnsi="inherit" w:cs="Open Sans"/>
          <w:color w:val="1D2021"/>
          <w:kern w:val="0"/>
          <w:lang w:eastAsia="en-AU"/>
          <w14:ligatures w14:val="none"/>
        </w:rPr>
        <w:t>. 2017. Springer.</w:t>
      </w:r>
    </w:p>
    <w:sectPr w:rsidR="00B25188" w:rsidRPr="00B25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184"/>
    <w:multiLevelType w:val="multilevel"/>
    <w:tmpl w:val="197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922F7"/>
    <w:multiLevelType w:val="multilevel"/>
    <w:tmpl w:val="4F5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F4C29"/>
    <w:multiLevelType w:val="multilevel"/>
    <w:tmpl w:val="19D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D22AC"/>
    <w:multiLevelType w:val="multilevel"/>
    <w:tmpl w:val="D34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979856">
    <w:abstractNumId w:val="1"/>
  </w:num>
  <w:num w:numId="2" w16cid:durableId="1286279059">
    <w:abstractNumId w:val="0"/>
  </w:num>
  <w:num w:numId="3" w16cid:durableId="1145119588">
    <w:abstractNumId w:val="2"/>
  </w:num>
  <w:num w:numId="4" w16cid:durableId="831793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188"/>
    <w:rsid w:val="003A31B8"/>
    <w:rsid w:val="00B251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4EF1"/>
  <w15:chartTrackingRefBased/>
  <w15:docId w15:val="{68F37CE1-B0DD-4896-9E66-E697E0A1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188"/>
    <w:rPr>
      <w:rFonts w:eastAsiaTheme="majorEastAsia" w:cstheme="majorBidi"/>
      <w:color w:val="272727" w:themeColor="text1" w:themeTint="D8"/>
    </w:rPr>
  </w:style>
  <w:style w:type="paragraph" w:styleId="Title">
    <w:name w:val="Title"/>
    <w:basedOn w:val="Normal"/>
    <w:next w:val="Normal"/>
    <w:link w:val="TitleChar"/>
    <w:uiPriority w:val="10"/>
    <w:qFormat/>
    <w:rsid w:val="00B2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188"/>
    <w:pPr>
      <w:spacing w:before="160"/>
      <w:jc w:val="center"/>
    </w:pPr>
    <w:rPr>
      <w:i/>
      <w:iCs/>
      <w:color w:val="404040" w:themeColor="text1" w:themeTint="BF"/>
    </w:rPr>
  </w:style>
  <w:style w:type="character" w:customStyle="1" w:styleId="QuoteChar">
    <w:name w:val="Quote Char"/>
    <w:basedOn w:val="DefaultParagraphFont"/>
    <w:link w:val="Quote"/>
    <w:uiPriority w:val="29"/>
    <w:rsid w:val="00B25188"/>
    <w:rPr>
      <w:i/>
      <w:iCs/>
      <w:color w:val="404040" w:themeColor="text1" w:themeTint="BF"/>
    </w:rPr>
  </w:style>
  <w:style w:type="paragraph" w:styleId="ListParagraph">
    <w:name w:val="List Paragraph"/>
    <w:basedOn w:val="Normal"/>
    <w:uiPriority w:val="34"/>
    <w:qFormat/>
    <w:rsid w:val="00B25188"/>
    <w:pPr>
      <w:ind w:left="720"/>
      <w:contextualSpacing/>
    </w:pPr>
  </w:style>
  <w:style w:type="character" w:styleId="IntenseEmphasis">
    <w:name w:val="Intense Emphasis"/>
    <w:basedOn w:val="DefaultParagraphFont"/>
    <w:uiPriority w:val="21"/>
    <w:qFormat/>
    <w:rsid w:val="00B25188"/>
    <w:rPr>
      <w:i/>
      <w:iCs/>
      <w:color w:val="0F4761" w:themeColor="accent1" w:themeShade="BF"/>
    </w:rPr>
  </w:style>
  <w:style w:type="paragraph" w:styleId="IntenseQuote">
    <w:name w:val="Intense Quote"/>
    <w:basedOn w:val="Normal"/>
    <w:next w:val="Normal"/>
    <w:link w:val="IntenseQuoteChar"/>
    <w:uiPriority w:val="30"/>
    <w:qFormat/>
    <w:rsid w:val="00B2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188"/>
    <w:rPr>
      <w:i/>
      <w:iCs/>
      <w:color w:val="0F4761" w:themeColor="accent1" w:themeShade="BF"/>
    </w:rPr>
  </w:style>
  <w:style w:type="character" w:styleId="IntenseReference">
    <w:name w:val="Intense Reference"/>
    <w:basedOn w:val="DefaultParagraphFont"/>
    <w:uiPriority w:val="32"/>
    <w:qFormat/>
    <w:rsid w:val="00B25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2256-021-00370-7" TargetMode="External"/><Relationship Id="rId3" Type="http://schemas.openxmlformats.org/officeDocument/2006/relationships/settings" Target="settings.xml"/><Relationship Id="rId7" Type="http://schemas.openxmlformats.org/officeDocument/2006/relationships/hyperlink" Target="https://www.robotips.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global-view-auditor/"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002.027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3276</Characters>
  <Application>Microsoft Office Word</Application>
  <DocSecurity>0</DocSecurity>
  <Lines>61</Lines>
  <Paragraphs>29</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2026-07-14T15:52:00Z</dcterms:created>
  <dcterms:modified xsi:type="dcterms:W3CDTF">2026-07-14T15:52:00Z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2026-07-14T15:52:39Z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868ac3fd-1913-4b8d-b68f-067224a82b36</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