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6EC8" w14:textId="77777777" w:rsidR="002C48DC" w:rsidRPr="002C48DC" w:rsidRDefault="002C48DC" w:rsidP="002C48DC">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2C48DC">
        <w:rPr>
          <w:rFonts w:ascii="Montserrat" w:eastAsia="Times New Roman" w:hAnsi="Montserrat" w:cs="Times New Roman"/>
          <w:color w:val="142C3F"/>
          <w:kern w:val="36"/>
          <w:sz w:val="48"/>
          <w:szCs w:val="48"/>
          <w:lang w:eastAsia="en-AU"/>
          <w14:ligatures w14:val="none"/>
        </w:rPr>
        <w:t>Random Noise Data Generator</w:t>
      </w:r>
    </w:p>
    <w:p w14:paraId="04BDB757"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Summary: </w:t>
      </w:r>
      <w:r w:rsidRPr="002C48DC">
        <w:rPr>
          <w:rFonts w:ascii="inherit" w:eastAsia="Times New Roman" w:hAnsi="inherit" w:cs="Open Sans"/>
          <w:color w:val="1D2021"/>
          <w:kern w:val="0"/>
          <w:lang w:eastAsia="en-AU"/>
          <w14:ligatures w14:val="none"/>
        </w:rPr>
        <w:t>Random noise data generator uses differential privacy to provide mathematically verifiable data privacy guarantees by introducing a controlled amount of random noise data in the training datasets.</w:t>
      </w:r>
    </w:p>
    <w:p w14:paraId="7D2F3F6C"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Type of pattern:</w:t>
      </w:r>
      <w:r w:rsidRPr="002C48DC">
        <w:rPr>
          <w:rFonts w:ascii="inherit" w:eastAsia="Times New Roman" w:hAnsi="inherit" w:cs="Open Sans"/>
          <w:color w:val="1D2021"/>
          <w:kern w:val="0"/>
          <w:lang w:eastAsia="en-AU"/>
          <w14:ligatures w14:val="none"/>
        </w:rPr>
        <w:t> Product pattern</w:t>
      </w:r>
    </w:p>
    <w:p w14:paraId="18A102A1"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Type of objective:</w:t>
      </w:r>
      <w:r w:rsidRPr="002C48DC">
        <w:rPr>
          <w:rFonts w:ascii="inherit" w:eastAsia="Times New Roman" w:hAnsi="inherit" w:cs="Open Sans"/>
          <w:color w:val="1D2021"/>
          <w:kern w:val="0"/>
          <w:lang w:eastAsia="en-AU"/>
          <w14:ligatures w14:val="none"/>
        </w:rPr>
        <w:t> Trustworthiness</w:t>
      </w:r>
    </w:p>
    <w:p w14:paraId="73EE9FA5"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Target users:</w:t>
      </w:r>
      <w:r w:rsidRPr="002C48DC">
        <w:rPr>
          <w:rFonts w:ascii="inherit" w:eastAsia="Times New Roman" w:hAnsi="inherit" w:cs="Open Sans"/>
          <w:color w:val="1D2021"/>
          <w:kern w:val="0"/>
          <w:lang w:eastAsia="en-AU"/>
          <w14:ligatures w14:val="none"/>
        </w:rPr>
        <w:t> Data scientists</w:t>
      </w:r>
    </w:p>
    <w:p w14:paraId="246F6FE2"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Impacted stakeholders: </w:t>
      </w:r>
      <w:r w:rsidRPr="002C48DC">
        <w:rPr>
          <w:rFonts w:ascii="inherit" w:eastAsia="Times New Roman" w:hAnsi="inherit" w:cs="Open Sans"/>
          <w:color w:val="1D2021"/>
          <w:kern w:val="0"/>
          <w:lang w:eastAsia="en-AU"/>
          <w14:ligatures w14:val="none"/>
        </w:rPr>
        <w:t>RAI governors, AI users, AI consumers</w:t>
      </w:r>
    </w:p>
    <w:p w14:paraId="6223FD27"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Lifecycle stages:</w:t>
      </w:r>
      <w:r w:rsidRPr="002C48DC">
        <w:rPr>
          <w:rFonts w:ascii="inherit" w:eastAsia="Times New Roman" w:hAnsi="inherit" w:cs="Open Sans"/>
          <w:color w:val="1D2021"/>
          <w:kern w:val="0"/>
          <w:lang w:eastAsia="en-AU"/>
          <w14:ligatures w14:val="none"/>
        </w:rPr>
        <w:t> Design</w:t>
      </w:r>
    </w:p>
    <w:p w14:paraId="19B3A905"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Relevant AI ethics principles: </w:t>
      </w:r>
      <w:r w:rsidRPr="002C48DC">
        <w:rPr>
          <w:rFonts w:ascii="inherit" w:eastAsia="Times New Roman" w:hAnsi="inherit" w:cs="Open Sans"/>
          <w:color w:val="1D2021"/>
          <w:kern w:val="0"/>
          <w:lang w:eastAsia="en-AU"/>
          <w14:ligatures w14:val="none"/>
        </w:rPr>
        <w:t>Privacy protection and security</w:t>
      </w:r>
    </w:p>
    <w:p w14:paraId="1C67F538"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Context: </w:t>
      </w:r>
      <w:r w:rsidRPr="002C48DC">
        <w:rPr>
          <w:rFonts w:ascii="inherit" w:eastAsia="Times New Roman" w:hAnsi="inherit" w:cs="Open Sans"/>
          <w:color w:val="1D2021"/>
          <w:kern w:val="0"/>
          <w:lang w:eastAsia="en-AU"/>
          <w14:ligatures w14:val="none"/>
        </w:rPr>
        <w:t>It is often insufficient to protect data privacy by directly removing sensitive data (such as personally identifiable information) from a dataset through data anonymization techniques (such as k-anonymity [1] and its variations). This is especially true when attackers already have some information about individuals in the dataset. Even if attackers do not have access to the full dataset, they may still be able to re-identify individuals by cross-referencing other information they have access to.</w:t>
      </w:r>
    </w:p>
    <w:p w14:paraId="5B3714FF" w14:textId="77777777" w:rsidR="002C48DC" w:rsidRPr="002C48DC" w:rsidRDefault="002C48DC" w:rsidP="002C48DC">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Problem:</w:t>
      </w:r>
      <w:r w:rsidRPr="002C48DC">
        <w:rPr>
          <w:rFonts w:ascii="inherit" w:eastAsia="Times New Roman" w:hAnsi="inherit" w:cs="Open Sans"/>
          <w:color w:val="1D2021"/>
          <w:kern w:val="0"/>
          <w:lang w:eastAsia="en-AU"/>
          <w14:ligatures w14:val="none"/>
        </w:rPr>
        <w:t> </w:t>
      </w:r>
      <w:r w:rsidRPr="002C48DC">
        <w:rPr>
          <w:rFonts w:ascii="inherit" w:eastAsia="Times New Roman" w:hAnsi="inherit" w:cs="Open Sans"/>
          <w:color w:val="1D2021"/>
          <w:kern w:val="0"/>
          <w:bdr w:val="none" w:sz="0" w:space="0" w:color="auto" w:frame="1"/>
          <w:lang w:val="en-US" w:eastAsia="en-AU"/>
          <w14:ligatures w14:val="none"/>
        </w:rPr>
        <w:t>How can we prevent the private data from being leaked, especially the personally identifiable information?</w:t>
      </w:r>
      <w:r w:rsidRPr="002C48DC">
        <w:rPr>
          <w:rFonts w:ascii="inherit" w:eastAsia="Times New Roman" w:hAnsi="inherit" w:cs="Open Sans"/>
          <w:color w:val="1D2021"/>
          <w:kern w:val="0"/>
          <w:bdr w:val="none" w:sz="0" w:space="0" w:color="auto" w:frame="1"/>
          <w:lang w:eastAsia="en-AU"/>
          <w14:ligatures w14:val="none"/>
        </w:rPr>
        <w:t> </w:t>
      </w:r>
    </w:p>
    <w:p w14:paraId="6B2D688E"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Solution:</w:t>
      </w:r>
      <w:r w:rsidRPr="002C48DC">
        <w:rPr>
          <w:rFonts w:ascii="inherit" w:eastAsia="Times New Roman" w:hAnsi="inherit" w:cs="Open Sans"/>
          <w:color w:val="1D2021"/>
          <w:kern w:val="0"/>
          <w:lang w:eastAsia="en-AU"/>
          <w14:ligatures w14:val="none"/>
        </w:rPr>
        <w:t> Differential privacy is a privacy-preserving technique that adds a carefully tuned amount of random noise data into training datasets before using the dataset to train the model. This noise is specially calibrated to ensure the training results are not significantly impacted. In other words, the presence or absence of any single piece of data in the training dataset does not impact the results of the model training.</w:t>
      </w:r>
    </w:p>
    <w:p w14:paraId="4810FB55"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Benefits:</w:t>
      </w:r>
    </w:p>
    <w:p w14:paraId="4E86CD83" w14:textId="77777777" w:rsidR="002C48DC" w:rsidRPr="002C48DC" w:rsidRDefault="002C48DC" w:rsidP="002C48DC">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color w:val="1D2021"/>
          <w:kern w:val="0"/>
          <w:lang w:eastAsia="en-AU"/>
          <w14:ligatures w14:val="none"/>
        </w:rPr>
        <w:t>Guaranteed data privacy: Differential privacy can be used to reduce the risk of data leakage in AI systems by protecting the privacy of the training data. The introduction of noise in the training data makes it difficult for an attacker to infer the original data from the decisions made by the AI system.</w:t>
      </w:r>
    </w:p>
    <w:p w14:paraId="2486E811" w14:textId="77777777" w:rsidR="002C48DC" w:rsidRPr="002C48DC" w:rsidRDefault="002C48DC" w:rsidP="002C48DC">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color w:val="1D2021"/>
          <w:kern w:val="0"/>
          <w:lang w:eastAsia="en-AU"/>
          <w14:ligatures w14:val="none"/>
        </w:rPr>
        <w:t xml:space="preserve">Reduced risk of data memorization: Differential privacy performs indistinguishable results on </w:t>
      </w:r>
      <w:proofErr w:type="spellStart"/>
      <w:r w:rsidRPr="002C48DC">
        <w:rPr>
          <w:rFonts w:ascii="inherit" w:eastAsia="Times New Roman" w:hAnsi="inherit" w:cs="Open Sans"/>
          <w:color w:val="1D2021"/>
          <w:kern w:val="0"/>
          <w:lang w:eastAsia="en-AU"/>
          <w14:ligatures w14:val="none"/>
        </w:rPr>
        <w:t>neighboring</w:t>
      </w:r>
      <w:proofErr w:type="spellEnd"/>
      <w:r w:rsidRPr="002C48DC">
        <w:rPr>
          <w:rFonts w:ascii="inherit" w:eastAsia="Times New Roman" w:hAnsi="inherit" w:cs="Open Sans"/>
          <w:color w:val="1D2021"/>
          <w:kern w:val="0"/>
          <w:lang w:eastAsia="en-AU"/>
          <w14:ligatures w14:val="none"/>
        </w:rPr>
        <w:t xml:space="preserve"> datasets, making it challenging for an attacker to memorize individual data entries.</w:t>
      </w:r>
    </w:p>
    <w:p w14:paraId="6681A6F8"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Drawbacks:</w:t>
      </w:r>
    </w:p>
    <w:p w14:paraId="16EF6D49" w14:textId="77777777" w:rsidR="002C48DC" w:rsidRPr="002C48DC" w:rsidRDefault="002C48DC" w:rsidP="002C48DC">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color w:val="1D2021"/>
          <w:kern w:val="0"/>
          <w:lang w:eastAsia="en-AU"/>
          <w14:ligatures w14:val="none"/>
        </w:rPr>
        <w:t>Model utility loss: </w:t>
      </w:r>
      <w:r w:rsidRPr="002C48DC">
        <w:rPr>
          <w:rFonts w:ascii="inherit" w:eastAsia="Times New Roman" w:hAnsi="inherit" w:cs="Open Sans"/>
          <w:color w:val="1D2021"/>
          <w:kern w:val="0"/>
          <w:bdr w:val="none" w:sz="0" w:space="0" w:color="auto" w:frame="1"/>
          <w:lang w:val="en-US" w:eastAsia="en-AU"/>
          <w14:ligatures w14:val="none"/>
        </w:rPr>
        <w:t>Applying differential privacy to AI systems can result in a decrease in the accuracy of the models.</w:t>
      </w:r>
      <w:r w:rsidRPr="002C48DC">
        <w:rPr>
          <w:rFonts w:ascii="inherit" w:eastAsia="Times New Roman" w:hAnsi="inherit" w:cs="Open Sans"/>
          <w:color w:val="1D2021"/>
          <w:kern w:val="0"/>
          <w:bdr w:val="none" w:sz="0" w:space="0" w:color="auto" w:frame="1"/>
          <w:lang w:eastAsia="en-AU"/>
          <w14:ligatures w14:val="none"/>
        </w:rPr>
        <w:t> </w:t>
      </w:r>
    </w:p>
    <w:p w14:paraId="7A40404A" w14:textId="77777777" w:rsidR="002C48DC" w:rsidRPr="002C48DC" w:rsidRDefault="002C48DC" w:rsidP="002C48DC">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color w:val="1D2021"/>
          <w:kern w:val="0"/>
          <w:lang w:eastAsia="en-AU"/>
          <w14:ligatures w14:val="none"/>
        </w:rPr>
        <w:lastRenderedPageBreak/>
        <w:t>Limited by data type: </w:t>
      </w:r>
      <w:r w:rsidRPr="002C48DC">
        <w:rPr>
          <w:rFonts w:ascii="inherit" w:eastAsia="Times New Roman" w:hAnsi="inherit" w:cs="Open Sans"/>
          <w:color w:val="1D2021"/>
          <w:kern w:val="0"/>
          <w:bdr w:val="none" w:sz="0" w:space="0" w:color="auto" w:frame="1"/>
          <w:lang w:val="en-US" w:eastAsia="en-AU"/>
          <w14:ligatures w14:val="none"/>
        </w:rPr>
        <w:t>Applying differential privacy to unstructured data, such as videos, images, and text, can be challenging.</w:t>
      </w:r>
      <w:r w:rsidRPr="002C48DC">
        <w:rPr>
          <w:rFonts w:ascii="inherit" w:eastAsia="Times New Roman" w:hAnsi="inherit" w:cs="Open Sans"/>
          <w:color w:val="1D2021"/>
          <w:kern w:val="0"/>
          <w:bdr w:val="none" w:sz="0" w:space="0" w:color="auto" w:frame="1"/>
          <w:lang w:eastAsia="en-AU"/>
          <w14:ligatures w14:val="none"/>
        </w:rPr>
        <w:t> </w:t>
      </w:r>
    </w:p>
    <w:p w14:paraId="0DEF4E9F"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Related Patterns:</w:t>
      </w:r>
    </w:p>
    <w:p w14:paraId="30A7E76E" w14:textId="77777777" w:rsidR="002C48DC" w:rsidRPr="002C48DC" w:rsidRDefault="002C48DC" w:rsidP="002C48DC">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2C48DC">
          <w:rPr>
            <w:rFonts w:ascii="inherit" w:eastAsia="Times New Roman" w:hAnsi="inherit" w:cs="Open Sans"/>
            <w:color w:val="004B87"/>
            <w:kern w:val="0"/>
            <w:u w:val="single"/>
            <w:bdr w:val="none" w:sz="0" w:space="0" w:color="auto" w:frame="1"/>
            <w:lang w:eastAsia="en-AU"/>
            <w14:ligatures w14:val="none"/>
          </w:rPr>
          <w:t>Federated learner</w:t>
        </w:r>
      </w:hyperlink>
      <w:r w:rsidRPr="002C48DC">
        <w:rPr>
          <w:rFonts w:ascii="inherit" w:eastAsia="Times New Roman" w:hAnsi="inherit" w:cs="Open Sans"/>
          <w:color w:val="1D2021"/>
          <w:kern w:val="0"/>
          <w:lang w:eastAsia="en-AU"/>
          <w14:ligatures w14:val="none"/>
        </w:rPr>
        <w:t>: </w:t>
      </w:r>
      <w:r w:rsidRPr="002C48DC">
        <w:rPr>
          <w:rFonts w:ascii="inherit" w:eastAsia="Times New Roman" w:hAnsi="inherit" w:cs="Open Sans"/>
          <w:color w:val="1D2021"/>
          <w:kern w:val="0"/>
          <w:bdr w:val="none" w:sz="0" w:space="0" w:color="auto" w:frame="1"/>
          <w:lang w:val="en-US" w:eastAsia="en-AU"/>
          <w14:ligatures w14:val="none"/>
        </w:rPr>
        <w:t>Differential privacy can be used in federated learning to protect data privacy by randomly generating noise data in the local training and aggregation process. </w:t>
      </w:r>
      <w:r w:rsidRPr="002C48DC">
        <w:rPr>
          <w:rFonts w:ascii="inherit" w:eastAsia="Times New Roman" w:hAnsi="inherit" w:cs="Open Sans"/>
          <w:color w:val="1D2021"/>
          <w:kern w:val="0"/>
          <w:bdr w:val="none" w:sz="0" w:space="0" w:color="auto" w:frame="1"/>
          <w:lang w:eastAsia="en-AU"/>
          <w14:ligatures w14:val="none"/>
        </w:rPr>
        <w:t> </w:t>
      </w:r>
    </w:p>
    <w:p w14:paraId="34662D3F" w14:textId="77777777" w:rsidR="002C48DC" w:rsidRPr="002C48DC" w:rsidRDefault="002C48DC" w:rsidP="002C48D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2C48DC">
        <w:rPr>
          <w:rFonts w:ascii="inherit" w:eastAsia="Times New Roman" w:hAnsi="inherit" w:cs="Open Sans"/>
          <w:b/>
          <w:bCs/>
          <w:color w:val="1D2021"/>
          <w:kern w:val="0"/>
          <w:lang w:eastAsia="en-AU"/>
          <w14:ligatures w14:val="none"/>
        </w:rPr>
        <w:t>Known Uses:</w:t>
      </w:r>
    </w:p>
    <w:p w14:paraId="4EE28BE6" w14:textId="77777777" w:rsidR="002C48DC" w:rsidRPr="002C48DC" w:rsidRDefault="002C48DC" w:rsidP="002C48DC">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2C48DC">
          <w:rPr>
            <w:rFonts w:ascii="inherit" w:eastAsia="Times New Roman" w:hAnsi="inherit" w:cs="Open Sans"/>
            <w:color w:val="004B87"/>
            <w:kern w:val="0"/>
            <w:u w:val="single"/>
            <w:bdr w:val="none" w:sz="0" w:space="0" w:color="auto" w:frame="1"/>
            <w:lang w:eastAsia="en-AU"/>
            <w14:ligatures w14:val="none"/>
          </w:rPr>
          <w:t>Google Differential Privacy Library</w:t>
        </w:r>
      </w:hyperlink>
      <w:r w:rsidRPr="002C48DC">
        <w:rPr>
          <w:rFonts w:ascii="inherit" w:eastAsia="Times New Roman" w:hAnsi="inherit" w:cs="Open Sans"/>
          <w:color w:val="1D2021"/>
          <w:kern w:val="0"/>
          <w:lang w:eastAsia="en-AU"/>
          <w14:ligatures w14:val="none"/>
        </w:rPr>
        <w:t> is used in Google’s products including Google Maps.</w:t>
      </w:r>
    </w:p>
    <w:p w14:paraId="641DD15E" w14:textId="77777777" w:rsidR="002C48DC" w:rsidRPr="002C48DC" w:rsidRDefault="002C48DC" w:rsidP="002C48DC">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2C48DC">
          <w:rPr>
            <w:rFonts w:ascii="inherit" w:eastAsia="Times New Roman" w:hAnsi="inherit" w:cs="Open Sans"/>
            <w:color w:val="004B87"/>
            <w:kern w:val="0"/>
            <w:u w:val="single"/>
            <w:bdr w:val="none" w:sz="0" w:space="0" w:color="auto" w:frame="1"/>
            <w:lang w:eastAsia="en-AU"/>
            <w14:ligatures w14:val="none"/>
          </w:rPr>
          <w:t>IBM Differential Privacy Library</w:t>
        </w:r>
      </w:hyperlink>
      <w:bookmarkStart w:id="0" w:name="_ftnref2"/>
      <w:bookmarkEnd w:id="0"/>
      <w:r w:rsidRPr="002C48DC">
        <w:rPr>
          <w:rFonts w:ascii="inherit" w:eastAsia="Times New Roman" w:hAnsi="inherit" w:cs="Open Sans"/>
          <w:color w:val="1D2021"/>
          <w:kern w:val="0"/>
          <w:lang w:eastAsia="en-AU"/>
          <w14:ligatures w14:val="none"/>
        </w:rPr>
        <w:t> provides a tool suite for machine learning tasks to achieve built-in privacy guarantees.</w:t>
      </w:r>
    </w:p>
    <w:p w14:paraId="66F5E2AE" w14:textId="77777777" w:rsidR="002C48DC" w:rsidRPr="002C48DC" w:rsidRDefault="002C48DC" w:rsidP="002C48DC">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proofErr w:type="spellStart"/>
        <w:r w:rsidRPr="002C48DC">
          <w:rPr>
            <w:rFonts w:ascii="inherit" w:eastAsia="Times New Roman" w:hAnsi="inherit" w:cs="Open Sans"/>
            <w:color w:val="004B87"/>
            <w:kern w:val="0"/>
            <w:u w:val="single"/>
            <w:bdr w:val="none" w:sz="0" w:space="0" w:color="auto" w:frame="1"/>
            <w:lang w:eastAsia="en-AU"/>
            <w14:ligatures w14:val="none"/>
          </w:rPr>
          <w:t>SmartNoise</w:t>
        </w:r>
        <w:proofErr w:type="spellEnd"/>
      </w:hyperlink>
      <w:r w:rsidRPr="002C48DC">
        <w:rPr>
          <w:rFonts w:ascii="inherit" w:eastAsia="Times New Roman" w:hAnsi="inherit" w:cs="Open Sans"/>
          <w:color w:val="1D2021"/>
          <w:kern w:val="0"/>
          <w:lang w:eastAsia="en-AU"/>
          <w14:ligatures w14:val="none"/>
        </w:rPr>
        <w:t> is an open data differential privacy platform that is jointly developed by Microsoft and Harvard’s institute for quantitative Social Science.</w:t>
      </w:r>
    </w:p>
    <w:p w14:paraId="1ADF2650" w14:textId="77777777" w:rsidR="002C48DC" w:rsidRDefault="002C48DC"/>
    <w:sectPr w:rsidR="002C4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4BF7"/>
    <w:multiLevelType w:val="multilevel"/>
    <w:tmpl w:val="F32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96D68"/>
    <w:multiLevelType w:val="multilevel"/>
    <w:tmpl w:val="FA4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12DED"/>
    <w:multiLevelType w:val="multilevel"/>
    <w:tmpl w:val="53F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44F09"/>
    <w:multiLevelType w:val="multilevel"/>
    <w:tmpl w:val="8BB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42240"/>
    <w:multiLevelType w:val="multilevel"/>
    <w:tmpl w:val="480C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E349B"/>
    <w:multiLevelType w:val="multilevel"/>
    <w:tmpl w:val="BFE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E496E"/>
    <w:multiLevelType w:val="multilevel"/>
    <w:tmpl w:val="AC2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84BEA"/>
    <w:multiLevelType w:val="multilevel"/>
    <w:tmpl w:val="3E5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13235">
    <w:abstractNumId w:val="7"/>
  </w:num>
  <w:num w:numId="2" w16cid:durableId="647319544">
    <w:abstractNumId w:val="0"/>
  </w:num>
  <w:num w:numId="3" w16cid:durableId="425276182">
    <w:abstractNumId w:val="3"/>
  </w:num>
  <w:num w:numId="4" w16cid:durableId="1183669503">
    <w:abstractNumId w:val="1"/>
  </w:num>
  <w:num w:numId="5" w16cid:durableId="1779988398">
    <w:abstractNumId w:val="4"/>
  </w:num>
  <w:num w:numId="6" w16cid:durableId="726145394">
    <w:abstractNumId w:val="2"/>
  </w:num>
  <w:num w:numId="7" w16cid:durableId="1245608263">
    <w:abstractNumId w:val="5"/>
  </w:num>
  <w:num w:numId="8" w16cid:durableId="1069769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DC"/>
    <w:rsid w:val="0029460E"/>
    <w:rsid w:val="002C48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71F8"/>
  <w15:chartTrackingRefBased/>
  <w15:docId w15:val="{23881D36-4C96-4451-A628-56C4E92F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DC"/>
    <w:rPr>
      <w:rFonts w:eastAsiaTheme="majorEastAsia" w:cstheme="majorBidi"/>
      <w:color w:val="272727" w:themeColor="text1" w:themeTint="D8"/>
    </w:rPr>
  </w:style>
  <w:style w:type="paragraph" w:styleId="Title">
    <w:name w:val="Title"/>
    <w:basedOn w:val="Normal"/>
    <w:next w:val="Normal"/>
    <w:link w:val="TitleChar"/>
    <w:uiPriority w:val="10"/>
    <w:qFormat/>
    <w:rsid w:val="002C4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DC"/>
    <w:pPr>
      <w:spacing w:before="160"/>
      <w:jc w:val="center"/>
    </w:pPr>
    <w:rPr>
      <w:i/>
      <w:iCs/>
      <w:color w:val="404040" w:themeColor="text1" w:themeTint="BF"/>
    </w:rPr>
  </w:style>
  <w:style w:type="character" w:customStyle="1" w:styleId="QuoteChar">
    <w:name w:val="Quote Char"/>
    <w:basedOn w:val="DefaultParagraphFont"/>
    <w:link w:val="Quote"/>
    <w:uiPriority w:val="29"/>
    <w:rsid w:val="002C48DC"/>
    <w:rPr>
      <w:i/>
      <w:iCs/>
      <w:color w:val="404040" w:themeColor="text1" w:themeTint="BF"/>
    </w:rPr>
  </w:style>
  <w:style w:type="paragraph" w:styleId="ListParagraph">
    <w:name w:val="List Paragraph"/>
    <w:basedOn w:val="Normal"/>
    <w:uiPriority w:val="34"/>
    <w:qFormat/>
    <w:rsid w:val="002C48DC"/>
    <w:pPr>
      <w:ind w:left="720"/>
      <w:contextualSpacing/>
    </w:pPr>
  </w:style>
  <w:style w:type="character" w:styleId="IntenseEmphasis">
    <w:name w:val="Intense Emphasis"/>
    <w:basedOn w:val="DefaultParagraphFont"/>
    <w:uiPriority w:val="21"/>
    <w:qFormat/>
    <w:rsid w:val="002C48DC"/>
    <w:rPr>
      <w:i/>
      <w:iCs/>
      <w:color w:val="0F4761" w:themeColor="accent1" w:themeShade="BF"/>
    </w:rPr>
  </w:style>
  <w:style w:type="paragraph" w:styleId="IntenseQuote">
    <w:name w:val="Intense Quote"/>
    <w:basedOn w:val="Normal"/>
    <w:next w:val="Normal"/>
    <w:link w:val="IntenseQuoteChar"/>
    <w:uiPriority w:val="30"/>
    <w:qFormat/>
    <w:rsid w:val="002C4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DC"/>
    <w:rPr>
      <w:i/>
      <w:iCs/>
      <w:color w:val="0F4761" w:themeColor="accent1" w:themeShade="BF"/>
    </w:rPr>
  </w:style>
  <w:style w:type="character" w:styleId="IntenseReference">
    <w:name w:val="Intense Reference"/>
    <w:basedOn w:val="DefaultParagraphFont"/>
    <w:uiPriority w:val="32"/>
    <w:qFormat/>
    <w:rsid w:val="002C48DC"/>
    <w:rPr>
      <w:b/>
      <w:bCs/>
      <w:smallCaps/>
      <w:color w:val="0F4761" w:themeColor="accent1" w:themeShade="BF"/>
      <w:spacing w:val="5"/>
    </w:rPr>
  </w:style>
  <w:style w:type="character" w:styleId="Hyperlink">
    <w:name w:val="Hyperlink"/>
    <w:basedOn w:val="DefaultParagraphFont"/>
    <w:uiPriority w:val="99"/>
    <w:unhideWhenUsed/>
    <w:rsid w:val="002C48DC"/>
    <w:rPr>
      <w:color w:val="467886" w:themeColor="hyperlink"/>
      <w:u w:val="single"/>
    </w:rPr>
  </w:style>
  <w:style w:type="character" w:styleId="UnresolvedMention">
    <w:name w:val="Unresolved Mention"/>
    <w:basedOn w:val="DefaultParagraphFont"/>
    <w:uiPriority w:val="99"/>
    <w:semiHidden/>
    <w:unhideWhenUsed/>
    <w:rsid w:val="002C4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ai/ai-lab-differential-privacy" TargetMode="External"/><Relationship Id="rId3" Type="http://schemas.openxmlformats.org/officeDocument/2006/relationships/settings" Target="settings.xml"/><Relationship Id="rId7" Type="http://schemas.openxmlformats.org/officeDocument/2006/relationships/hyperlink" Target="https://github.com/IBM/differential-privacy-libr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oogle/differential-privacy" TargetMode="External"/><Relationship Id="rId5" Type="http://schemas.openxmlformats.org/officeDocument/2006/relationships/hyperlink" Target="https://research.csiro.au/ss/science/projects/responsible-ai-pattern-catalogue/federated-learn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2763</Characters>
  <Application>Microsoft Office Word</Application>
  <DocSecurity>0</DocSecurity>
  <Lines>57</Lines>
  <Paragraphs>29</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2026-07-14T16:02:00Z</dcterms:created>
  <dcterms:modified xsi:type="dcterms:W3CDTF">2026-07-14T16:02:00Z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2026-07-14T16:02:45Z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e0bcce59-85ba-4290-b98c-5394545a1ec2</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