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C92D4" w14:textId="77777777" w:rsidR="007D78C8" w:rsidRPr="007D78C8" w:rsidRDefault="007D78C8" w:rsidP="007D78C8">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7D78C8">
        <w:rPr>
          <w:rFonts w:ascii="Montserrat" w:eastAsia="Times New Roman" w:hAnsi="Montserrat" w:cs="Times New Roman"/>
          <w:color w:val="142C3F"/>
          <w:kern w:val="36"/>
          <w:sz w:val="48"/>
          <w:szCs w:val="48"/>
          <w:lang w:eastAsia="en-AU"/>
          <w14:ligatures w14:val="none"/>
        </w:rPr>
        <w:t>XAI Interface</w:t>
      </w:r>
    </w:p>
    <w:p w14:paraId="23499B38"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Summary: </w:t>
      </w:r>
      <w:r w:rsidRPr="007D78C8">
        <w:rPr>
          <w:rFonts w:ascii="inherit" w:eastAsia="Times New Roman" w:hAnsi="inherit" w:cs="Open Sans"/>
          <w:color w:val="1D2021"/>
          <w:kern w:val="0"/>
          <w:lang w:eastAsia="en-AU"/>
          <w14:ligatures w14:val="none"/>
        </w:rPr>
        <w:t>Explainable AI (XAI) can be viewed as a human-AI interaction problem and achieved through human-centered interface design.</w:t>
      </w:r>
    </w:p>
    <w:p w14:paraId="59D482C4"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Type of pattern: </w:t>
      </w:r>
      <w:r w:rsidRPr="007D78C8">
        <w:rPr>
          <w:rFonts w:ascii="inherit" w:eastAsia="Times New Roman" w:hAnsi="inherit" w:cs="Open Sans"/>
          <w:color w:val="1D2021"/>
          <w:kern w:val="0"/>
          <w:lang w:eastAsia="en-AU"/>
          <w14:ligatures w14:val="none"/>
        </w:rPr>
        <w:t>Process pattern</w:t>
      </w:r>
    </w:p>
    <w:p w14:paraId="48A987B9"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Type of objective: </w:t>
      </w:r>
      <w:r w:rsidRPr="007D78C8">
        <w:rPr>
          <w:rFonts w:ascii="inherit" w:eastAsia="Times New Roman" w:hAnsi="inherit" w:cs="Open Sans"/>
          <w:color w:val="1D2021"/>
          <w:kern w:val="0"/>
          <w:lang w:eastAsia="en-AU"/>
          <w14:ligatures w14:val="none"/>
        </w:rPr>
        <w:t>Trustworthiness</w:t>
      </w:r>
    </w:p>
    <w:p w14:paraId="2AC89AFA"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Target users: </w:t>
      </w:r>
      <w:r w:rsidRPr="007D78C8">
        <w:rPr>
          <w:rFonts w:ascii="inherit" w:eastAsia="Times New Roman" w:hAnsi="inherit" w:cs="Open Sans"/>
          <w:color w:val="1D2021"/>
          <w:kern w:val="0"/>
          <w:lang w:eastAsia="en-AU"/>
          <w14:ligatures w14:val="none"/>
        </w:rPr>
        <w:t>Data scientists, UX/UI designers</w:t>
      </w:r>
    </w:p>
    <w:p w14:paraId="6CEE2955"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Impacted stakeholders: </w:t>
      </w:r>
      <w:r w:rsidRPr="007D78C8">
        <w:rPr>
          <w:rFonts w:ascii="inherit" w:eastAsia="Times New Roman" w:hAnsi="inherit" w:cs="Open Sans"/>
          <w:color w:val="1D2021"/>
          <w:kern w:val="0"/>
          <w:lang w:eastAsia="en-AU"/>
          <w14:ligatures w14:val="none"/>
        </w:rPr>
        <w:t>Developers</w:t>
      </w:r>
    </w:p>
    <w:p w14:paraId="07B48AC8"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Lifecycle stages: </w:t>
      </w:r>
      <w:r w:rsidRPr="007D78C8">
        <w:rPr>
          <w:rFonts w:ascii="inherit" w:eastAsia="Times New Roman" w:hAnsi="inherit" w:cs="Open Sans"/>
          <w:color w:val="1D2021"/>
          <w:kern w:val="0"/>
          <w:lang w:eastAsia="en-AU"/>
          <w14:ligatures w14:val="none"/>
        </w:rPr>
        <w:t>Design</w:t>
      </w:r>
    </w:p>
    <w:p w14:paraId="343CD986"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Relevant AI ethics principles: </w:t>
      </w:r>
      <w:r w:rsidRPr="007D78C8">
        <w:rPr>
          <w:rFonts w:ascii="inherit" w:eastAsia="Times New Roman" w:hAnsi="inherit" w:cs="Open Sans"/>
          <w:color w:val="1D2021"/>
          <w:kern w:val="0"/>
          <w:lang w:eastAsia="en-AU"/>
          <w14:ligatures w14:val="none"/>
        </w:rPr>
        <w:t>Human, societal and environmental wellbeing, human-centered values, fairness, privacy protection and security, reliability and safety, transparency and explainability, contestability, accountability</w:t>
      </w:r>
    </w:p>
    <w:p w14:paraId="1D71AC5E"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Mapping to AI regulations/standards:</w:t>
      </w:r>
      <w:r w:rsidRPr="007D78C8">
        <w:rPr>
          <w:rFonts w:ascii="inherit" w:eastAsia="Times New Roman" w:hAnsi="inherit" w:cs="Open Sans"/>
          <w:color w:val="1D2021"/>
          <w:kern w:val="0"/>
          <w:lang w:eastAsia="en-AU"/>
          <w14:ligatures w14:val="none"/>
        </w:rPr>
        <w:t> ISO/IEC 42001:2023 Standard.</w:t>
      </w:r>
    </w:p>
    <w:p w14:paraId="2CEE5EF4"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Context: </w:t>
      </w:r>
      <w:r w:rsidRPr="007D78C8">
        <w:rPr>
          <w:rFonts w:ascii="inherit" w:eastAsia="Times New Roman" w:hAnsi="inherit" w:cs="Open Sans"/>
          <w:color w:val="1D2021"/>
          <w:kern w:val="0"/>
          <w:lang w:eastAsia="en-AU"/>
          <w14:ligatures w14:val="none"/>
        </w:rPr>
        <w:t>AI system users often lack understanding of how decisions are made by these systems and are unaware of their capabilities or limitations. The missing explainability can lead to a lack of trust in these systems, and this has been recognized as one of the most pressing challenges that need to be addressed.</w:t>
      </w:r>
    </w:p>
    <w:p w14:paraId="4FBD7116"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Problem: </w:t>
      </w:r>
      <w:r w:rsidRPr="007D78C8">
        <w:rPr>
          <w:rFonts w:ascii="inherit" w:eastAsia="Times New Roman" w:hAnsi="inherit" w:cs="Open Sans"/>
          <w:color w:val="1D2021"/>
          <w:kern w:val="0"/>
          <w:lang w:eastAsia="en-AU"/>
          <w14:ligatures w14:val="none"/>
        </w:rPr>
        <w:t>How can AI users comprehend the decisions and behaviors of AI systems?</w:t>
      </w:r>
    </w:p>
    <w:p w14:paraId="31A8268B"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Solution: </w:t>
      </w:r>
      <w:r w:rsidRPr="007D78C8">
        <w:rPr>
          <w:rFonts w:ascii="inherit" w:eastAsia="Times New Roman" w:hAnsi="inherit" w:cs="Open Sans"/>
          <w:color w:val="1D2021"/>
          <w:kern w:val="0"/>
          <w:lang w:eastAsia="en-AU"/>
          <w14:ligatures w14:val="none"/>
        </w:rPr>
        <w:t>XAI can be considered as a human-AI interaction problem and achieved through human-centered interface design. One common approach to designing explainable user interfaces is using checklists or questions. These lists can assist in identifying user needs, choosing appropriate XAI techniques (such as rule-based explanations and feature attribution), and considering relevant XAI design factors.</w:t>
      </w:r>
    </w:p>
    <w:p w14:paraId="1ADB7C43"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Benefits:</w:t>
      </w:r>
    </w:p>
    <w:p w14:paraId="713AE10A" w14:textId="77777777" w:rsidR="007D78C8" w:rsidRPr="007D78C8" w:rsidRDefault="007D78C8" w:rsidP="007D78C8">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color w:val="1D2021"/>
          <w:kern w:val="0"/>
          <w:lang w:eastAsia="en-AU"/>
          <w14:ligatures w14:val="none"/>
        </w:rPr>
        <w:t>Increased trust: When clear explanations are provided to clarify how AI systems make decisions, users are better able to understand the capabilities and limitations of the AI technology and are more likely to trust and adopt the technology.</w:t>
      </w:r>
    </w:p>
    <w:p w14:paraId="7AD84081" w14:textId="77777777" w:rsidR="007D78C8" w:rsidRPr="007D78C8" w:rsidRDefault="007D78C8" w:rsidP="007D78C8">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color w:val="1D2021"/>
          <w:kern w:val="0"/>
          <w:lang w:eastAsia="en-AU"/>
          <w14:ligatures w14:val="none"/>
        </w:rPr>
        <w:t>Reduced biases: Explanations can help users identify and address biases in the AI systems.</w:t>
      </w:r>
    </w:p>
    <w:p w14:paraId="552F8913"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Drawbacks:</w:t>
      </w:r>
    </w:p>
    <w:p w14:paraId="1BAA939E" w14:textId="77777777" w:rsidR="007D78C8" w:rsidRPr="007D78C8" w:rsidRDefault="007D78C8" w:rsidP="007D78C8">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color w:val="1D2021"/>
          <w:kern w:val="0"/>
          <w:lang w:eastAsia="en-AU"/>
          <w14:ligatures w14:val="none"/>
        </w:rPr>
        <w:t>Limited by users’ background: Users may not understand explanations with too many technical details. Explanations should be given in terms familiar to users.</w:t>
      </w:r>
    </w:p>
    <w:p w14:paraId="79EDD595" w14:textId="77777777" w:rsidR="007D78C8" w:rsidRPr="007D78C8" w:rsidRDefault="007D78C8" w:rsidP="007D78C8">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color w:val="1D2021"/>
          <w:kern w:val="0"/>
          <w:lang w:eastAsia="en-AU"/>
          <w14:ligatures w14:val="none"/>
        </w:rPr>
        <w:lastRenderedPageBreak/>
        <w:t>Inefficiency: There is no need to explain when the users are aware of the ethical risk.</w:t>
      </w:r>
    </w:p>
    <w:p w14:paraId="3427B662"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Related patterns:</w:t>
      </w:r>
    </w:p>
    <w:p w14:paraId="728C8DD0" w14:textId="77777777" w:rsidR="007D78C8" w:rsidRPr="007D78C8" w:rsidRDefault="007D78C8" w:rsidP="007D78C8">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7D78C8">
          <w:rPr>
            <w:rFonts w:ascii="inherit" w:eastAsia="Times New Roman" w:hAnsi="inherit" w:cs="Open Sans"/>
            <w:color w:val="004B87"/>
            <w:kern w:val="0"/>
            <w:u w:val="single"/>
            <w:bdr w:val="none" w:sz="0" w:space="0" w:color="auto" w:frame="1"/>
            <w:lang w:eastAsia="en-AU"/>
            <w14:ligatures w14:val="none"/>
          </w:rPr>
          <w:t>Local Explainer</w:t>
        </w:r>
      </w:hyperlink>
      <w:r w:rsidRPr="007D78C8">
        <w:rPr>
          <w:rFonts w:ascii="inherit" w:eastAsia="Times New Roman" w:hAnsi="inherit" w:cs="Open Sans"/>
          <w:color w:val="1D2021"/>
          <w:kern w:val="0"/>
          <w:lang w:eastAsia="en-AU"/>
          <w14:ligatures w14:val="none"/>
        </w:rPr>
        <w:t>: Integrating local explanations into the XAI interface enhances the transparency of decision-making by providing a rationale for how and why a data instance was given a decision.</w:t>
      </w:r>
    </w:p>
    <w:p w14:paraId="152957F4" w14:textId="77777777" w:rsidR="007D78C8" w:rsidRPr="007D78C8" w:rsidRDefault="007D78C8" w:rsidP="007D78C8">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6" w:history="1">
        <w:r w:rsidRPr="007D78C8">
          <w:rPr>
            <w:rFonts w:ascii="inherit" w:eastAsia="Times New Roman" w:hAnsi="inherit" w:cs="Open Sans"/>
            <w:color w:val="004B87"/>
            <w:kern w:val="0"/>
            <w:u w:val="single"/>
            <w:bdr w:val="none" w:sz="0" w:space="0" w:color="auto" w:frame="1"/>
            <w:lang w:eastAsia="en-AU"/>
            <w14:ligatures w14:val="none"/>
          </w:rPr>
          <w:t>Global Explainer</w:t>
        </w:r>
      </w:hyperlink>
      <w:r w:rsidRPr="007D78C8">
        <w:rPr>
          <w:rFonts w:ascii="inherit" w:eastAsia="Times New Roman" w:hAnsi="inherit" w:cs="Open Sans"/>
          <w:color w:val="1D2021"/>
          <w:kern w:val="0"/>
          <w:lang w:eastAsia="en-AU"/>
          <w14:ligatures w14:val="none"/>
        </w:rPr>
        <w:t>: Incorporating global explanations into the interface design allows AI users with a better understanding of the global behaviors of AI systems.</w:t>
      </w:r>
    </w:p>
    <w:p w14:paraId="6E1FFAFD" w14:textId="77777777" w:rsidR="007D78C8" w:rsidRPr="007D78C8" w:rsidRDefault="007D78C8" w:rsidP="007D78C8">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7" w:history="1">
        <w:r w:rsidRPr="007D78C8">
          <w:rPr>
            <w:rFonts w:ascii="inherit" w:eastAsia="Times New Roman" w:hAnsi="inherit" w:cs="Open Sans"/>
            <w:color w:val="004B87"/>
            <w:kern w:val="0"/>
            <w:u w:val="single"/>
            <w:bdr w:val="none" w:sz="0" w:space="0" w:color="auto" w:frame="1"/>
            <w:lang w:eastAsia="en-AU"/>
            <w14:ligatures w14:val="none"/>
          </w:rPr>
          <w:t>RAI digital twin</w:t>
        </w:r>
      </w:hyperlink>
      <w:r w:rsidRPr="007D78C8">
        <w:rPr>
          <w:rFonts w:ascii="inherit" w:eastAsia="Times New Roman" w:hAnsi="inherit" w:cs="Open Sans"/>
          <w:color w:val="1D2021"/>
          <w:kern w:val="0"/>
          <w:lang w:eastAsia="en-AU"/>
          <w14:ligatures w14:val="none"/>
        </w:rPr>
        <w:t>: A RAI digital twin performs system-level simulation at run-time using real-time data. The simulation results are sent back to alert the system or user via XAI interfaces before the unethical behavior or decision takes effect.</w:t>
      </w:r>
    </w:p>
    <w:p w14:paraId="5BECA376" w14:textId="77777777" w:rsidR="007D78C8" w:rsidRPr="007D78C8" w:rsidRDefault="007D78C8" w:rsidP="007D78C8">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b/>
          <w:bCs/>
          <w:color w:val="1D2021"/>
          <w:kern w:val="0"/>
          <w:lang w:eastAsia="en-AU"/>
          <w14:ligatures w14:val="none"/>
        </w:rPr>
        <w:t>Known uses:</w:t>
      </w:r>
    </w:p>
    <w:p w14:paraId="2047C0E8" w14:textId="77777777" w:rsidR="007D78C8" w:rsidRPr="007D78C8" w:rsidRDefault="007D78C8" w:rsidP="007D78C8">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color w:val="1D2021"/>
          <w:kern w:val="0"/>
          <w:lang w:eastAsia="en-AU"/>
          <w14:ligatures w14:val="none"/>
        </w:rPr>
        <w:t xml:space="preserve">Liao et. al. </w:t>
      </w:r>
      <w:proofErr w:type="gramStart"/>
      <w:r w:rsidRPr="007D78C8">
        <w:rPr>
          <w:rFonts w:ascii="inherit" w:eastAsia="Times New Roman" w:hAnsi="inherit" w:cs="Open Sans"/>
          <w:color w:val="1D2021"/>
          <w:kern w:val="0"/>
          <w:lang w:eastAsia="en-AU"/>
          <w14:ligatures w14:val="none"/>
        </w:rPr>
        <w:t>summarize</w:t>
      </w:r>
      <w:proofErr w:type="gramEnd"/>
      <w:r w:rsidRPr="007D78C8">
        <w:rPr>
          <w:rFonts w:ascii="inherit" w:eastAsia="Times New Roman" w:hAnsi="inherit" w:cs="Open Sans"/>
          <w:color w:val="1D2021"/>
          <w:kern w:val="0"/>
          <w:lang w:eastAsia="en-AU"/>
          <w14:ligatures w14:val="none"/>
        </w:rPr>
        <w:t xml:space="preserve"> a </w:t>
      </w:r>
      <w:hyperlink r:id="rId8" w:history="1">
        <w:r w:rsidRPr="007D78C8">
          <w:rPr>
            <w:rFonts w:ascii="inherit" w:eastAsia="Times New Roman" w:hAnsi="inherit" w:cs="Open Sans"/>
            <w:color w:val="004B87"/>
            <w:kern w:val="0"/>
            <w:u w:val="single"/>
            <w:bdr w:val="none" w:sz="0" w:space="0" w:color="auto" w:frame="1"/>
            <w:lang w:eastAsia="en-AU"/>
            <w14:ligatures w14:val="none"/>
          </w:rPr>
          <w:t>checklist of questions</w:t>
        </w:r>
      </w:hyperlink>
      <w:r w:rsidRPr="007D78C8">
        <w:rPr>
          <w:rFonts w:ascii="inherit" w:eastAsia="Times New Roman" w:hAnsi="inherit" w:cs="Open Sans"/>
          <w:color w:val="1D2021"/>
          <w:kern w:val="0"/>
          <w:lang w:eastAsia="en-AU"/>
          <w14:ligatures w14:val="none"/>
        </w:rPr>
        <w:t> on input, output, how, performance (can be extended to ethical performance), why and why not, what if, etc.</w:t>
      </w:r>
    </w:p>
    <w:p w14:paraId="7BC0525A" w14:textId="77777777" w:rsidR="007D78C8" w:rsidRPr="007D78C8" w:rsidRDefault="007D78C8" w:rsidP="007D78C8">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color w:val="1D2021"/>
          <w:kern w:val="0"/>
          <w:lang w:eastAsia="en-AU"/>
          <w14:ligatures w14:val="none"/>
        </w:rPr>
        <w:t>The design of conversational interfaces can be experimented via a </w:t>
      </w:r>
      <w:hyperlink r:id="rId9" w:history="1">
        <w:r w:rsidRPr="007D78C8">
          <w:rPr>
            <w:rFonts w:ascii="inherit" w:eastAsia="Times New Roman" w:hAnsi="inherit" w:cs="Open Sans"/>
            <w:color w:val="004B87"/>
            <w:kern w:val="0"/>
            <w:u w:val="single"/>
            <w:bdr w:val="none" w:sz="0" w:space="0" w:color="auto" w:frame="1"/>
            <w:lang w:eastAsia="en-AU"/>
            <w14:ligatures w14:val="none"/>
          </w:rPr>
          <w:t>Wizard of Oz</w:t>
        </w:r>
      </w:hyperlink>
      <w:r w:rsidRPr="007D78C8">
        <w:rPr>
          <w:rFonts w:ascii="inherit" w:eastAsia="Times New Roman" w:hAnsi="inherit" w:cs="Open Sans"/>
          <w:color w:val="1D2021"/>
          <w:kern w:val="0"/>
          <w:lang w:eastAsia="en-AU"/>
          <w14:ligatures w14:val="none"/>
        </w:rPr>
        <w:t xml:space="preserve"> study, in which users interact with a system that they believe to be autonomous but is </w:t>
      </w:r>
      <w:proofErr w:type="gramStart"/>
      <w:r w:rsidRPr="007D78C8">
        <w:rPr>
          <w:rFonts w:ascii="inherit" w:eastAsia="Times New Roman" w:hAnsi="inherit" w:cs="Open Sans"/>
          <w:color w:val="1D2021"/>
          <w:kern w:val="0"/>
          <w:lang w:eastAsia="en-AU"/>
          <w14:ligatures w14:val="none"/>
        </w:rPr>
        <w:t>actually being</w:t>
      </w:r>
      <w:proofErr w:type="gramEnd"/>
      <w:r w:rsidRPr="007D78C8">
        <w:rPr>
          <w:rFonts w:ascii="inherit" w:eastAsia="Times New Roman" w:hAnsi="inherit" w:cs="Open Sans"/>
          <w:color w:val="1D2021"/>
          <w:kern w:val="0"/>
          <w:lang w:eastAsia="en-AU"/>
          <w14:ligatures w14:val="none"/>
        </w:rPr>
        <w:t xml:space="preserve"> operated by a hidden human, called the Wizard. The conversation data is collected and analyzed to understand requirements for a self-explanatory conversational interface.</w:t>
      </w:r>
    </w:p>
    <w:p w14:paraId="0B8F2EFC" w14:textId="0A6B98D9" w:rsidR="007D78C8" w:rsidRPr="007D78C8" w:rsidRDefault="007D78C8" w:rsidP="007D78C8">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7D78C8">
        <w:rPr>
          <w:rFonts w:ascii="inherit" w:eastAsia="Times New Roman" w:hAnsi="inherit" w:cs="Open Sans"/>
          <w:color w:val="1D2021"/>
          <w:kern w:val="0"/>
          <w:lang w:eastAsia="en-AU"/>
          <w14:ligatures w14:val="none"/>
        </w:rPr>
        <w:t>Luxton recommends to </w:t>
      </w:r>
      <w:hyperlink r:id="rId10" w:history="1">
        <w:r w:rsidRPr="007D78C8">
          <w:rPr>
            <w:rFonts w:ascii="inherit" w:eastAsia="Times New Roman" w:hAnsi="inherit" w:cs="Open Sans"/>
            <w:color w:val="004B87"/>
            <w:kern w:val="0"/>
            <w:u w:val="single"/>
            <w:bdr w:val="none" w:sz="0" w:space="0" w:color="auto" w:frame="1"/>
            <w:lang w:eastAsia="en-AU"/>
            <w14:ligatures w14:val="none"/>
          </w:rPr>
          <w:t>use anthropomorphism</w:t>
        </w:r>
      </w:hyperlink>
      <w:r w:rsidRPr="007D78C8">
        <w:rPr>
          <w:rFonts w:ascii="inherit" w:eastAsia="Times New Roman" w:hAnsi="inherit" w:cs="Open Sans"/>
          <w:color w:val="1D2021"/>
          <w:kern w:val="0"/>
          <w:lang w:eastAsia="en-AU"/>
          <w14:ligatures w14:val="none"/>
        </w:rPr>
        <w:t> in the user interface design to increase human trust.</w:t>
      </w:r>
    </w:p>
    <w:sectPr w:rsidR="007D78C8" w:rsidRPr="007D78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2102C"/>
    <w:multiLevelType w:val="multilevel"/>
    <w:tmpl w:val="27B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14B8A"/>
    <w:multiLevelType w:val="multilevel"/>
    <w:tmpl w:val="8A38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F5373F"/>
    <w:multiLevelType w:val="multilevel"/>
    <w:tmpl w:val="4C90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BD4C96"/>
    <w:multiLevelType w:val="multilevel"/>
    <w:tmpl w:val="BEEC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9779047">
    <w:abstractNumId w:val="1"/>
  </w:num>
  <w:num w:numId="2" w16cid:durableId="60174552">
    <w:abstractNumId w:val="3"/>
  </w:num>
  <w:num w:numId="3" w16cid:durableId="1656373506">
    <w:abstractNumId w:val="0"/>
  </w:num>
  <w:num w:numId="4" w16cid:durableId="8994372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C8"/>
    <w:rsid w:val="0029460E"/>
    <w:rsid w:val="007D78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2FEF8"/>
  <w15:chartTrackingRefBased/>
  <w15:docId w15:val="{1C85D412-CCB9-46CF-95C2-9293166C8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7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78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78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8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8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78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78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78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8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C8"/>
    <w:rPr>
      <w:rFonts w:eastAsiaTheme="majorEastAsia" w:cstheme="majorBidi"/>
      <w:color w:val="272727" w:themeColor="text1" w:themeTint="D8"/>
    </w:rPr>
  </w:style>
  <w:style w:type="paragraph" w:styleId="Title">
    <w:name w:val="Title"/>
    <w:basedOn w:val="Normal"/>
    <w:next w:val="Normal"/>
    <w:link w:val="TitleChar"/>
    <w:uiPriority w:val="10"/>
    <w:qFormat/>
    <w:rsid w:val="007D7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C8"/>
    <w:pPr>
      <w:spacing w:before="160"/>
      <w:jc w:val="center"/>
    </w:pPr>
    <w:rPr>
      <w:i/>
      <w:iCs/>
      <w:color w:val="404040" w:themeColor="text1" w:themeTint="BF"/>
    </w:rPr>
  </w:style>
  <w:style w:type="character" w:customStyle="1" w:styleId="QuoteChar">
    <w:name w:val="Quote Char"/>
    <w:basedOn w:val="DefaultParagraphFont"/>
    <w:link w:val="Quote"/>
    <w:uiPriority w:val="29"/>
    <w:rsid w:val="007D78C8"/>
    <w:rPr>
      <w:i/>
      <w:iCs/>
      <w:color w:val="404040" w:themeColor="text1" w:themeTint="BF"/>
    </w:rPr>
  </w:style>
  <w:style w:type="paragraph" w:styleId="ListParagraph">
    <w:name w:val="List Paragraph"/>
    <w:basedOn w:val="Normal"/>
    <w:uiPriority w:val="34"/>
    <w:qFormat/>
    <w:rsid w:val="007D78C8"/>
    <w:pPr>
      <w:ind w:left="720"/>
      <w:contextualSpacing/>
    </w:pPr>
  </w:style>
  <w:style w:type="character" w:styleId="IntenseEmphasis">
    <w:name w:val="Intense Emphasis"/>
    <w:basedOn w:val="DefaultParagraphFont"/>
    <w:uiPriority w:val="21"/>
    <w:qFormat/>
    <w:rsid w:val="007D78C8"/>
    <w:rPr>
      <w:i/>
      <w:iCs/>
      <w:color w:val="0F4761" w:themeColor="accent1" w:themeShade="BF"/>
    </w:rPr>
  </w:style>
  <w:style w:type="paragraph" w:styleId="IntenseQuote">
    <w:name w:val="Intense Quote"/>
    <w:basedOn w:val="Normal"/>
    <w:next w:val="Normal"/>
    <w:link w:val="IntenseQuoteChar"/>
    <w:uiPriority w:val="30"/>
    <w:qFormat/>
    <w:rsid w:val="007D7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8C8"/>
    <w:rPr>
      <w:i/>
      <w:iCs/>
      <w:color w:val="0F4761" w:themeColor="accent1" w:themeShade="BF"/>
    </w:rPr>
  </w:style>
  <w:style w:type="character" w:styleId="IntenseReference">
    <w:name w:val="Intense Reference"/>
    <w:basedOn w:val="DefaultParagraphFont"/>
    <w:uiPriority w:val="32"/>
    <w:qFormat/>
    <w:rsid w:val="007D7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l.acm.org/doi/10.1145/3313831.3376590" TargetMode="External"/><Relationship Id="rId3" Type="http://schemas.openxmlformats.org/officeDocument/2006/relationships/settings" Target="settings.xml"/><Relationship Id="rId7" Type="http://schemas.openxmlformats.org/officeDocument/2006/relationships/hyperlink" Target="https://research.csiro.au/ss/science/projects/responsible-ai-pattern-catalogue/rai-digital-twi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search.csiro.au/ss/science/projects/responsible-ai-pattern-catalogue/global-explainer/" TargetMode="External"/><Relationship Id="rId11" Type="http://schemas.openxmlformats.org/officeDocument/2006/relationships/fontTable" Target="fontTable.xml"/><Relationship Id="rId5" Type="http://schemas.openxmlformats.org/officeDocument/2006/relationships/hyperlink" Target="https://research.csiro.au/ss/science/projects/responsible-ai-pattern-catalogue/local-explainer/" TargetMode="External"/><Relationship Id="rId10" Type="http://schemas.openxmlformats.org/officeDocument/2006/relationships/hyperlink" Target="https://www.sciencedirect.com/science/article/pii/S0933365714000682" TargetMode="External"/><Relationship Id="rId4" Type="http://schemas.openxmlformats.org/officeDocument/2006/relationships/webSettings" Target="webSettings.xml"/><Relationship Id="rId9" Type="http://schemas.openxmlformats.org/officeDocument/2006/relationships/hyperlink" Target="https://link.springer.com/chapter/10.1007/978-3-030-30391-4_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3261</Characters>
  <Application>Microsoft Office Word</Application>
  <DocSecurity>0</DocSecurity>
  <Lines>62</Lines>
  <Paragraphs>35</Paragraphs>
  <ScaleCrop>false</ScaleCrop>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2026-07-14T16:25:00Z</dcterms:created>
  <dcterms:modified xsi:type="dcterms:W3CDTF">2026-07-14T16:26:00Z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2026-07-14T16:26:13Z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bd33ab48-d84f-46a8-8ee5-cc23ce4fc73e</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