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numbering+xml" PartName="/word/numbering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14:paraId="5BFEFA57" w14:textId="77777777" w:rsidR="0074733F" w:rsidRDefault="0074733F" w:rsidP="0074733F">
      <w:pPr>
        <w:pStyle w:val="Heading1"/>
      </w:pPr>
      <w:r>
        <w:t xml:space="preserve">2026 Network Segmentation Keyword Incident Digest: Banking Sector and Global Data</w:t>
      </w:r>
    </w:p>
    <w:p w14:paraId="5FD6C76D" w14:textId="77777777" w:rsidR="0074733F" w:rsidRPr="00AA5B45" w:rsidRDefault="0074733F" w:rsidP="0074733F">
      <w:pPr>
        <w:rPr>
          <w:color w:val="3B3838" w:themeColor="background2" w:themeShade="40"/>
        </w:rPr>
      </w:pPr>
      <w:r w:rsidRPr="00AA5B45">
        <w:rPr>
          <w:color w:val="3B3838" w:themeColor="background2" w:themeShade="40"/>
        </w:rPr>
        <w:t xml:space="preserve">Thomas Leon</w:t>
      </w:r>
      <w:proofErr w:type="spellStart"/>
      <w:r w:rsidRPr="00AA5B45">
        <w:rPr>
          <w:color w:val="3B3838" w:themeColor="background2" w:themeShade="40"/>
        </w:rPr>
        <w:t/>
      </w:r>
      <w:proofErr w:type="spellEnd"/>
      <w:r w:rsidRPr="00AA5B45">
        <w:rPr>
          <w:color w:val="3B3838" w:themeColor="background2" w:themeShade="40"/>
        </w:rPr>
        <w:t xml:space="preserve">, October 7, 2026</w:t>
      </w:r>
      <w:proofErr w:type="spellStart"/>
      <w:r w:rsidRPr="00AA5B45">
        <w:rPr>
          <w:color w:val="3B3838" w:themeColor="background2" w:themeShade="40"/>
        </w:rPr>
        <w:t/>
      </w:r>
      <w:proofErr w:type="spellEnd"/>
      <w:r w:rsidRPr="00AA5B45">
        <w:rPr>
          <w:color w:val="3B3838" w:themeColor="background2" w:themeShade="40"/>
        </w:rPr>
        <w:t/>
      </w:r>
    </w:p>
    <w:p w14:paraId="6FA1077D" w14:textId="77777777" w:rsidR="0074733F" w:rsidRDefault="0074733F" w:rsidP="0074733F">
      <w:pPr>
        <w:pStyle w:val="Heading1"/>
      </w:pPr>
      <w:r>
        <w:t xml:space="preserve">Overview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This report provides a month-by-month incident digest from 1 January 2026 to 7 October 2026, using the requested keyword set: network segmentation, segmentation failure, lateral movement, flat network exposure, poor isolation, wireless attack, and DDoS.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 the retrieved coverage, DDoS was the dominant incident pattern. Directly retrieved reporting on wireless attacks and network-segmentation or lateral-movement incidents was materially sparser, but notable examples are included where found.</w:t>
      </w:r>
    </w:p>
    <w:p w14:paraId="6FA1077D" w14:textId="77777777" w:rsidR="0074733F" w:rsidRDefault="0074733F" w:rsidP="0074733F">
      <w:pPr>
        <w:pStyle w:val="Heading1"/>
      </w:pPr>
      <w:r>
        <w:t xml:space="preserve">A. Banking Sector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January 2026</w:t>
      </w:r>
      <w:r>
        <w:br/>
      </w:r>
      <w:r>
        <w:rPr>
          <w:rFonts w:ascii="Arial" w:hAnsi="Arial" w:cs="Arial"/>
          <w:sz w:val="21"/>
          <w:szCs w:val="21"/>
        </w:rPr>
        <w:t xml:space="preserve">No clearly attributable banking-sector incidents matching the requested keyword set were identified in the retrieved coverage.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February 2026</w:t>
      </w:r>
      <w:r>
        <w:br/>
      </w:r>
      <w:r>
        <w:rPr>
          <w:rFonts w:ascii="Arial" w:hAnsi="Arial" w:cs="Arial"/>
          <w:sz w:val="21"/>
          <w:szCs w:val="21"/>
        </w:rPr>
        <w:t xml:space="preserve">No clearly attributable banking-sector incidents matching the requested keyword set were identified in the retrieved coverage.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March 2026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Retrieved coverage showed heightened concern that banks and payment systems could become DDoS and hacktivist targets amid Iran-related geopolitical tensions, but the reporting was mainly warning-oriented rather than tied to one clearly documented bank outage.</w:t>
      </w:r>
      <w:hyperlink r:id="rId10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[1]</w:t>
        </w:r>
      </w:hyperlink>
      <w:hyperlink r:id="rId11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April 2026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major Russian network outage linked to DDoS activity disrupted banks alongside government services and online platforms, showing spillover risk for financial-service availability.</w:t>
      </w:r>
      <w:hyperlink r:id="rId12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[3]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May 2026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Retrieved reporting for May was dominated by sector-wide DDoS targeting and trend coverage rather than one clearly specified bank incident.</w:t>
      </w:r>
      <w:hyperlink r:id="rId13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[4]</w:t>
        </w:r>
      </w:hyperlink>
      <w:hyperlink r:id="rId14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[5]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June 2026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VTB's online banking services reportedly went down during a DDoS incident, forcing customers toward alternative channels.</w:t>
      </w:r>
      <w:hyperlink r:id="rId15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[6]</w:t>
        </w:r>
      </w:hyperlink>
    </w:p>
    <w:p>
      <w:pPr>
        <w:pStyle w:val="Normal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OTP Bank in Ukraine temporarily restricted some services and communication channels during a DDoS attack.</w:t>
      </w:r>
      <w:hyperlink r:id="rId16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[7]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July 2026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large Russian top-10 bank reportedly faced a multi-day carpet-style DDoS attack with rapidly changing attack vectors.</w:t>
      </w:r>
      <w:hyperlink r:id="rId17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[8]</w:t>
        </w:r>
      </w:hyperlink>
    </w:p>
    <w:p>
      <w:pPr>
        <w:pStyle w:val="Normal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Roskomnadzor reported repelling 1,460 DDoS attacks in June against Russian digital resources including banks, indicating sustained pressure on the financial sector entering July.</w:t>
      </w:r>
      <w:hyperlink r:id="rId18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[9]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August 2026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Bank of Russia reported a sharp rise in DDoS activity targeting the financial sector, reinforcing that banking remained a persistent target set through Q3.</w:t>
      </w:r>
      <w:hyperlink r:id="rId19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[10]</w:t>
        </w:r>
      </w:hyperlink>
    </w:p>
    <w:p>
      <w:pPr>
        <w:pStyle w:val="Normal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OTP Bank's DDoS-related service restrictions remained one of the clearest bank-specific incident references visible in late-summer coverage.</w:t>
      </w:r>
      <w:hyperlink r:id="rId16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[7]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September 2026</w:t>
      </w:r>
    </w:p>
    <w:p>
      <w:pPr>
        <w:pStyle w:val="Normal"/>
        <w:numPr>
          <w:ilvl w:val="0"/>
          <w:numId w:val="7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Financial services remained one of the main DDoS target groups in Europe and Russia, with retrieved reporting highlighting continued attacks against banks and payment systems rather than a single dominant September outage.</w:t>
      </w:r>
      <w:hyperlink r:id="rId20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[11]</w:t>
        </w:r>
      </w:hyperlink>
      <w:hyperlink r:id="rId21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[12]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1-7 October 2026</w:t>
      </w:r>
      <w:r>
        <w:br/>
      </w:r>
      <w:r>
        <w:rPr>
          <w:rFonts w:ascii="Arial" w:hAnsi="Arial" w:cs="Arial"/>
          <w:sz w:val="21"/>
          <w:szCs w:val="21"/>
        </w:rPr>
        <w:t xml:space="preserve">No clearly attributable banking-sector incidents matching the requested keyword set were identified in the retrieved coverage for this period.</w:t>
      </w:r>
    </w:p>
    <w:p w14:paraId="6FA1077D" w14:textId="77777777" w:rsidR="0074733F" w:rsidRDefault="0074733F" w:rsidP="0074733F">
      <w:pPr>
        <w:pStyle w:val="Heading1"/>
      </w:pPr>
      <w:r>
        <w:t xml:space="preserve">B. Global Data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January 2026</w:t>
      </w:r>
      <w:r>
        <w:br/>
      </w:r>
      <w:r>
        <w:rPr>
          <w:rFonts w:ascii="Arial" w:hAnsi="Arial" w:cs="Arial"/>
          <w:sz w:val="21"/>
          <w:szCs w:val="21"/>
        </w:rPr>
        <w:t xml:space="preserve">No clearly attributable incidents matching the requested keyword set were identified in the retrieved coverage.</w:t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February 2026</w:t>
      </w:r>
    </w:p>
    <w:p>
      <w:pPr>
        <w:pStyle w:val="Normal"/>
        <w:numPr>
          <w:ilvl w:val="0"/>
          <w:numId w:val="8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Deutsche Bahn confirmed a DDoS-related cyberattack that disrupted German rail IT systems and caused service instability.</w:t>
      </w:r>
      <w:hyperlink r:id="rId22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[13]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March 2026</w:t>
      </w:r>
    </w:p>
    <w:p>
      <w:pPr>
        <w:pStyle w:val="Normal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Retrieved March coverage was dominated by DDoS escalation reporting, including more destructive attacks around the 8 March retail period and evidence of shorter but more precise attack bursts.</w:t>
      </w:r>
      <w:hyperlink r:id="rId23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[14]</w:t>
        </w:r>
      </w:hyperlink>
      <w:hyperlink r:id="rId24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[15]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April 2026</w:t>
      </w:r>
    </w:p>
    <w:p>
      <w:pPr>
        <w:pStyle w:val="Normal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Bluesky suffered a sophisticated DDoS attack that disrupted the platform for roughly a day and prompted protective upgrades.</w:t>
      </w:r>
      <w:hyperlink r:id="rId25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[16]</w:t>
        </w:r>
      </w:hyperlink>
    </w:p>
    <w:p>
      <w:pPr>
        <w:pStyle w:val="Normal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Europol's Operation PowerOFF disrupted DDoS-for-hire infrastructure, with dozens of domains seized and around 75,000 users warned.</w:t>
      </w:r>
      <w:hyperlink r:id="rId26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[17]</w:t>
        </w:r>
      </w:hyperlink>
    </w:p>
    <w:p>
      <w:pPr>
        <w:pStyle w:val="Normal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Russian network outage tied to DDoS activity affected banks, government services, and gaming platforms, illustrating multi-sector spillover from a single disruption event.</w:t>
      </w:r>
      <w:hyperlink r:id="rId12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[3]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May 2026</w:t>
      </w:r>
    </w:p>
    <w:p>
      <w:pPr>
        <w:pStyle w:val="Normal"/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Ubuntu services were reportedly disrupted for about 20 hours by a DDoS attack claimed by a Telegram-linked group using DDoS-for-hire tooling.</w:t>
      </w:r>
      <w:hyperlink r:id="rId27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[18]</w:t>
        </w:r>
      </w:hyperlink>
    </w:p>
    <w:p>
      <w:pPr>
        <w:pStyle w:val="Normal"/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South African reporting described sustained DDoS pressure affecting everyday internet users and infrastructure, with finance remaining among the most targeted sectors.</w:t>
      </w:r>
      <w:hyperlink r:id="rId28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[19]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June 2026</w:t>
      </w:r>
    </w:p>
    <w:p>
      <w:pPr>
        <w:pStyle w:val="Normal"/>
        <w:numPr>
          <w:ilvl w:val="0"/>
          <w:numId w:val="1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Tempo in Indonesia was temporarily disrupted during a large DDoS wave, reflecting the broader rise of hyper-volumetric attacks in mid-2026.</w:t>
      </w:r>
      <w:hyperlink r:id="rId29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[20]</w:t>
        </w:r>
      </w:hyperlink>
    </w:p>
    <w:p>
      <w:pPr>
        <w:pStyle w:val="Normal"/>
        <w:numPr>
          <w:ilvl w:val="0"/>
          <w:numId w:val="1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Reporting on Russian companies indicated a year-on-year rise in DDoS attacks, with attackers increasingly imitating legitimate application flows at the L7 layer.</w:t>
      </w:r>
      <w:hyperlink r:id="rId30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[21]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July 2026</w:t>
      </w:r>
    </w:p>
    <w:p>
      <w:pPr>
        <w:pStyle w:val="Normal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set of more than 150 npm packages advertising Wi-Fi bypass functionality was reported to be abusing student systems for DDoS activity, making this one of the clearer wireless-adjacent cases in the retrieved dataset.</w:t>
      </w:r>
      <w:hyperlink r:id="rId31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[22]</w:t>
        </w:r>
      </w:hyperlink>
    </w:p>
    <w:p>
      <w:pPr>
        <w:pStyle w:val="Normal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First-half 2026 reporting also showed DDoS volumes reaching or exceeding full-year 2025 levels in some environments, underlining the sustained attack tempo across sectors.</w:t>
      </w:r>
      <w:hyperlink r:id="rId32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[23]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August 2026</w:t>
      </w:r>
    </w:p>
    <w:p>
      <w:pPr>
        <w:pStyle w:val="Normal"/>
        <w:numPr>
          <w:ilvl w:val="0"/>
          <w:numId w:val="1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Norway's digital public services were disrupted by a mass DDoS event, showing continued exposure of state digital platforms to low-cost but high-impact attacks.</w:t>
      </w:r>
      <w:hyperlink r:id="rId33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[24]</w:t>
        </w:r>
      </w:hyperlink>
    </w:p>
    <w:p>
      <w:pPr>
        <w:pStyle w:val="Normal"/>
        <w:numPr>
          <w:ilvl w:val="0"/>
          <w:numId w:val="1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Bluesky reported another DDoS-related disruption and said it had upgraded protections after the incident.</w:t>
      </w:r>
      <w:hyperlink r:id="rId34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[25]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September 2026</w:t>
      </w:r>
    </w:p>
    <w:p>
      <w:pPr>
        <w:pStyle w:val="Normal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Romania's DNSC was itself targeted by a DDoS attack, with reporting pointing to intentional overload rather than data theft.</w:t>
      </w:r>
      <w:hyperlink r:id="rId35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[26]</w:t>
        </w:r>
      </w:hyperlink>
    </w:p>
    <w:p>
      <w:pPr>
        <w:pStyle w:val="Normal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Analysis of the Renfe compromise said attackers used Adif web infrastructure as an entry point and then pivoted into internal systems, making it one of the clearest lateral-movement cases in the retrieved set.</w:t>
      </w:r>
      <w:hyperlink r:id="rId36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[27]</w:t>
        </w:r>
      </w:hyperlink>
    </w:p>
    <w:p>
      <w:pPr>
        <w:pStyle w:val="Normal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Late-September reporting also showed DDoS-for-hire services being marketed from as little as $30, reinforcing how accessible disruptive capability remained.</w:t>
      </w:r>
      <w:hyperlink r:id="rId37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[28]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1-7 October 2026</w:t>
      </w:r>
    </w:p>
    <w:p>
      <w:pPr>
        <w:pStyle w:val="Normal"/>
        <w:numPr>
          <w:ilvl w:val="0"/>
          <w:numId w:val="1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Reporting on the escalating NetScaler incident said banks, governments, and telcos were among the organizations hit, with malware used to proxy traffic further into enterprise environments.</w:t>
      </w:r>
      <w:hyperlink r:id="rId38">
        <w:r>
          <w:rPr>
            <w:rFonts w:ascii="Arial" w:hAnsi="Arial" w:cs="Arial"/>
            <w:sz w:val="21"/>
            <w:szCs w:val="21"/>
            <w:rStyle w:val="Hyperlink"/>
            <w:vertAlign w:val="superscript"/>
          </w:rPr>
          <w:t xml:space="preserve">[29]</w:t>
        </w:r>
      </w:hyperlink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b/>
        </w:rPr>
        <w:t xml:space="preserve">Cross-period observation</w:t>
      </w:r>
      <w:r>
        <w:br/>
      </w:r>
      <w:r>
        <w:rPr>
          <w:rFonts w:ascii="Arial" w:hAnsi="Arial" w:cs="Arial"/>
          <w:sz w:val="21"/>
          <w:szCs w:val="21"/>
        </w:rPr>
        <w:t xml:space="preserve">Across the requested period, DDoS clearly dominated the retrieved incident set. Direct wireless-attack reporting was limited, and network-segmentation or lateral-movement cases were present but much less frequent than DDoS stories in the retrieved coverage.</w:t>
      </w:r>
    </w:p>
    <w:sectPr w:rsidR="00640C9E" w:rsidRPr="0074733F" w:rsidSect="004A1DC0">
      <w:headerReference w:type="default" r:id="rId6"/>
      <w:footerReference w:type="default" r:id="rId7"/>
      <w:pgSz w:w="11906" w:h="16838"/>
      <w:pgMar w:top="993" w:right="1440" w:bottom="1440" w:left="1440" w:header="70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D7312" w14:textId="77777777" w:rsidR="00BA01F1" w:rsidRDefault="00BA01F1" w:rsidP="00FD618D">
      <w:pPr>
        <w:spacing w:after="0" w:line="240" w:lineRule="auto"/>
      </w:pPr>
      <w:r>
        <w:separator/>
      </w:r>
    </w:p>
  </w:endnote>
  <w:endnote w:type="continuationSeparator" w:id="0">
    <w:p w14:paraId="6A5EF4FA" w14:textId="77777777" w:rsidR="00BA01F1" w:rsidRDefault="00BA01F1" w:rsidP="00FD6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sdt>
    <w:sdtPr>
      <w:rPr>
        <w:rFonts w:asciiTheme="majorHAnsi" w:eastAsiaTheme="majorEastAsia" w:hAnsiTheme="majorHAnsi" w:cstheme="majorBidi"/>
      </w:rPr>
      <w:id w:val="9186772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E14B6C" w14:textId="5390E006" w:rsidR="009B113F" w:rsidRPr="009B113F" w:rsidRDefault="0074733F">
        <w:pPr>
          <w:pStyle w:val="Footer"/>
          <w:rPr>
            <w:sz w:val="18"/>
            <w:szCs w:val="18"/>
          </w:rPr>
        </w:pPr>
        <w:r>
          <w:rPr>
            <w:rFonts w:asciiTheme="majorHAnsi" w:eastAsiaTheme="majorEastAsia" w:hAnsiTheme="majorHAnsi" w:cstheme="majorBidi"/>
            <w:noProof/>
          </w:rPr>
          <w:drawing>
            <wp:anchor distT="0" distB="0" distL="114300" distR="114300" simplePos="0" relativeHeight="251660288" behindDoc="0" locked="0" layoutInCell="1" allowOverlap="1" wp14:anchorId="0BFD2A27" wp14:editId="4C2261C6">
              <wp:simplePos x="0" y="0"/>
              <wp:positionH relativeFrom="margin">
                <wp:align>right</wp:align>
              </wp:positionH>
              <wp:positionV relativeFrom="paragraph">
                <wp:posOffset>-71755</wp:posOffset>
              </wp:positionV>
              <wp:extent cx="1956141" cy="190500"/>
              <wp:effectExtent l="0" t="0" r="6350" b="0"/>
              <wp:wrapSquare wrapText="bothSides"/>
              <wp:docPr id="169739528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7395288" name="Picture 1697395288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6141" cy="190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E293C" w:rsidRPr="009B113F">
          <w:rPr>
            <w:rFonts w:ascii="Arial" w:eastAsiaTheme="majorEastAsia" w:hAnsi="Arial" w:cs="Arial"/>
            <w:b/>
            <w:bCs/>
            <w:sz w:val="18"/>
            <w:szCs w:val="18"/>
          </w:rPr>
          <w:t xml:space="preserve"> </w:t>
        </w:r>
        <w:r w:rsidR="009B113F" w:rsidRPr="009B113F">
          <w:rPr>
            <w:rFonts w:ascii="Arial" w:eastAsiaTheme="majorEastAsia" w:hAnsi="Arial" w:cs="Arial"/>
            <w:b/>
            <w:bCs/>
            <w:sz w:val="18"/>
            <w:szCs w:val="18"/>
          </w:rPr>
          <w:t xml:space="preserve">pg. </w:t>
        </w:r>
        <w:r w:rsidR="009B113F" w:rsidRPr="009B113F">
          <w:rPr>
            <w:rFonts w:ascii="Arial" w:eastAsiaTheme="minorEastAsia" w:hAnsi="Arial" w:cs="Arial"/>
            <w:b/>
            <w:bCs/>
            <w:sz w:val="14"/>
            <w:szCs w:val="14"/>
          </w:rPr>
          <w:fldChar w:fldCharType="begin"/>
        </w:r>
        <w:r w:rsidR="009B113F" w:rsidRPr="009B113F">
          <w:rPr>
            <w:rFonts w:ascii="Arial" w:hAnsi="Arial" w:cs="Arial"/>
            <w:b/>
            <w:bCs/>
            <w:sz w:val="14"/>
            <w:szCs w:val="14"/>
          </w:rPr>
          <w:instrText xml:space="preserve"> PAGE    \* MERGEFORMAT </w:instrText>
        </w:r>
        <w:r w:rsidR="009B113F" w:rsidRPr="009B113F">
          <w:rPr>
            <w:rFonts w:ascii="Arial" w:eastAsiaTheme="minorEastAsia" w:hAnsi="Arial" w:cs="Arial"/>
            <w:b/>
            <w:bCs/>
            <w:sz w:val="14"/>
            <w:szCs w:val="14"/>
          </w:rPr>
          <w:fldChar w:fldCharType="separate"/>
        </w:r>
        <w:r w:rsidR="009B113F" w:rsidRPr="009B113F">
          <w:rPr>
            <w:rFonts w:ascii="Arial" w:eastAsiaTheme="majorEastAsia" w:hAnsi="Arial" w:cs="Arial"/>
            <w:b/>
            <w:bCs/>
            <w:noProof/>
            <w:sz w:val="18"/>
            <w:szCs w:val="18"/>
          </w:rPr>
          <w:t>2</w:t>
        </w:r>
        <w:r w:rsidR="009B113F" w:rsidRPr="009B113F">
          <w:rPr>
            <w:rFonts w:ascii="Arial" w:eastAsiaTheme="majorEastAsia" w:hAnsi="Arial" w:cs="Arial"/>
            <w:b/>
            <w:bCs/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5F187" w14:textId="77777777" w:rsidR="00BA01F1" w:rsidRDefault="00BA01F1" w:rsidP="00FD618D">
      <w:pPr>
        <w:spacing w:after="0" w:line="240" w:lineRule="auto"/>
      </w:pPr>
      <w:r>
        <w:separator/>
      </w:r>
    </w:p>
  </w:footnote>
  <w:footnote w:type="continuationSeparator" w:id="0">
    <w:p w14:paraId="011942BF" w14:textId="77777777" w:rsidR="00BA01F1" w:rsidRDefault="00BA01F1" w:rsidP="00FD6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14:paraId="2B5AA069" w14:textId="189FB6BD" w:rsidR="00FD618D" w:rsidRPr="00855E94" w:rsidRDefault="00FD618D" w:rsidP="00855E94">
    <w:pPr>
      <w:pStyle w:val="Header"/>
      <w:jc w:val="right"/>
      <w:rPr>
        <w:rFonts w:ascii="Arial" w:hAnsi="Arial" w:cs="Arial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xmlns:w15="http://schemas.microsoft.com/office/word/2012/wordml" w:abstractNumId="1">
    <w:nsid w:val="5F6B5EB1"/>
    <w:multiLevelType w:val="hybridMultilevel"/>
    <w:tmpl w:val="21E21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num xmlns:w="http://schemas.openxmlformats.org/wordprocessingml/2006/main" w:numId="1">
    <w:abstractNumId w:val="1"/>
  </w:num>
  <w:num xmlns:w="http://schemas.openxmlformats.org/wordprocessingml/2006/main" w:numId="2">
    <w:abstractNumId w:val="1"/>
  </w:num>
  <w:num xmlns:w="http://schemas.openxmlformats.org/wordprocessingml/2006/main" w:numId="3">
    <w:abstractNumId w:val="1"/>
  </w:num>
  <w:num xmlns:w="http://schemas.openxmlformats.org/wordprocessingml/2006/main" w:numId="4">
    <w:abstractNumId w:val="1"/>
  </w:num>
  <w:num xmlns:w="http://schemas.openxmlformats.org/wordprocessingml/2006/main" w:numId="5">
    <w:abstractNumId w:val="1"/>
  </w:num>
  <w:num xmlns:w="http://schemas.openxmlformats.org/wordprocessingml/2006/main" w:numId="6">
    <w:abstractNumId w:val="1"/>
  </w:num>
  <w:num xmlns:w="http://schemas.openxmlformats.org/wordprocessingml/2006/main" w:numId="7">
    <w:abstractNumId w:val="1"/>
  </w:num>
  <w:num xmlns:w="http://schemas.openxmlformats.org/wordprocessingml/2006/main" w:numId="8">
    <w:abstractNumId w:val="1"/>
  </w:num>
  <w:num xmlns:w="http://schemas.openxmlformats.org/wordprocessingml/2006/main" w:numId="9">
    <w:abstractNumId w:val="1"/>
  </w:num>
  <w:num xmlns:w="http://schemas.openxmlformats.org/wordprocessingml/2006/main" w:numId="10">
    <w:abstractNumId w:val="1"/>
  </w:num>
  <w:num xmlns:w="http://schemas.openxmlformats.org/wordprocessingml/2006/main" w:numId="11">
    <w:abstractNumId w:val="1"/>
  </w:num>
  <w:num xmlns:w="http://schemas.openxmlformats.org/wordprocessingml/2006/main" w:numId="12">
    <w:abstractNumId w:val="1"/>
  </w:num>
  <w:num xmlns:w="http://schemas.openxmlformats.org/wordprocessingml/2006/main" w:numId="13">
    <w:abstractNumId w:val="1"/>
  </w:num>
  <w:num xmlns:w="http://schemas.openxmlformats.org/wordprocessingml/2006/main" w:numId="14">
    <w:abstractNumId w:val="1"/>
  </w:num>
  <w:num xmlns:w="http://schemas.openxmlformats.org/wordprocessingml/2006/main" w:numId="15">
    <w:abstractNumId w:val="1"/>
  </w:num>
  <w:num xmlns:w="http://schemas.openxmlformats.org/wordprocessingml/2006/main"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9E"/>
    <w:rsid w:val="00033F74"/>
    <w:rsid w:val="002A719A"/>
    <w:rsid w:val="002E293C"/>
    <w:rsid w:val="00412E19"/>
    <w:rsid w:val="004A1DC0"/>
    <w:rsid w:val="004D6D99"/>
    <w:rsid w:val="005349F1"/>
    <w:rsid w:val="006238D8"/>
    <w:rsid w:val="00640C9E"/>
    <w:rsid w:val="006A7DAF"/>
    <w:rsid w:val="006F56E2"/>
    <w:rsid w:val="0074733F"/>
    <w:rsid w:val="00752C38"/>
    <w:rsid w:val="007E70BB"/>
    <w:rsid w:val="00855E94"/>
    <w:rsid w:val="009B113F"/>
    <w:rsid w:val="00AA5B45"/>
    <w:rsid w:val="00B64349"/>
    <w:rsid w:val="00BA01F1"/>
    <w:rsid w:val="00BE4E91"/>
    <w:rsid w:val="00D15525"/>
    <w:rsid w:val="00DA2F12"/>
    <w:rsid w:val="00E32FE1"/>
    <w:rsid w:val="00EC1B58"/>
    <w:rsid w:val="00EC6AD4"/>
    <w:rsid w:val="00F652D7"/>
    <w:rsid w:val="00FB53A8"/>
    <w:rsid w:val="00FD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870BB"/>
  <w15:chartTrackingRefBased/>
  <w15:docId w15:val="{8E3661D0-0A01-4C69-9DE2-000B062C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99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D99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62626" w:themeColor="text1" w:themeTint="D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D99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6D99"/>
    <w:pPr>
      <w:keepNext/>
      <w:keepLines/>
      <w:spacing w:before="40" w:after="0"/>
      <w:outlineLvl w:val="3"/>
    </w:pPr>
    <w:rPr>
      <w:rFonts w:ascii="Arial" w:eastAsiaTheme="majorEastAsia" w:hAnsi="Arial" w:cstheme="majorBidi"/>
      <w:b/>
      <w:iCs/>
      <w:color w:val="262626" w:themeColor="text1" w:themeTint="D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99"/>
    <w:rPr>
      <w:rFonts w:ascii="Arial" w:eastAsiaTheme="majorEastAsia" w:hAnsi="Arial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6D99"/>
    <w:rPr>
      <w:rFonts w:ascii="Arial" w:eastAsiaTheme="majorEastAsia" w:hAnsi="Arial" w:cstheme="majorBidi"/>
      <w:b/>
      <w:color w:val="262626" w:themeColor="text1" w:themeTint="D9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6D99"/>
    <w:rPr>
      <w:rFonts w:ascii="Arial" w:eastAsiaTheme="majorEastAsia" w:hAnsi="Arial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6D99"/>
    <w:rPr>
      <w:rFonts w:ascii="Arial" w:eastAsiaTheme="majorEastAsia" w:hAnsi="Arial" w:cstheme="majorBidi"/>
      <w:b/>
      <w:iCs/>
      <w:color w:val="262626" w:themeColor="text1" w:themeTint="D9"/>
      <w:sz w:val="28"/>
    </w:rPr>
  </w:style>
  <w:style w:type="paragraph" w:styleId="Header">
    <w:name w:val="header"/>
    <w:basedOn w:val="Normal"/>
    <w:link w:val="HeaderChar"/>
    <w:uiPriority w:val="99"/>
    <w:unhideWhenUsed/>
    <w:rsid w:val="00FD6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18D"/>
  </w:style>
  <w:style w:type="paragraph" w:styleId="Footer">
    <w:name w:val="footer"/>
    <w:basedOn w:val="Normal"/>
    <w:link w:val="FooterChar"/>
    <w:uiPriority w:val="99"/>
    <w:unhideWhenUsed/>
    <w:rsid w:val="00FD6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18D"/>
  </w:style>
  <w:style w:type="paragraph" w:customStyle="1" w:styleId="Preformat">
    <w:name w:val="Preformat"/>
    <w:basedOn w:val="Normal"/>
    <w:link w:val="PreformatChar"/>
    <w:qFormat/>
    <w:rsid w:val="00FD618D"/>
    <w:pPr>
      <w:shd w:val="clear" w:color="auto" w:fill="D9D9D9" w:themeFill="background1" w:themeFillShade="D9"/>
    </w:pPr>
    <w:rPr>
      <w:rFonts w:ascii="Arial" w:hAnsi="Arial"/>
      <w:color w:val="595959" w:themeColor="text1" w:themeTint="A6"/>
      <w:sz w:val="20"/>
    </w:rPr>
  </w:style>
  <w:style w:type="character" w:customStyle="1" w:styleId="PreformatChar">
    <w:name w:val="Preformat Char"/>
    <w:basedOn w:val="DefaultParagraphFont"/>
    <w:link w:val="Preformat"/>
    <w:rsid w:val="00FD618D"/>
    <w:rPr>
      <w:rFonts w:ascii="Arial" w:hAnsi="Arial"/>
      <w:color w:val="595959" w:themeColor="text1" w:themeTint="A6"/>
      <w:sz w:val="20"/>
      <w:shd w:val="clear" w:color="auto" w:fill="D9D9D9" w:themeFill="background1" w:themeFillShade="D9"/>
    </w:rPr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TextBody">
    <w:name w:val="Body Text"/>
    <w:basedOn w:val="Normal"/>
    <w:pPr>
      <w:spacing w:lineRule="auto" w:line="288" w:before="0" w:after="140"/>
    </w:pPr>
    <w:rPr/>
  </w:style>
  <w:style xmlns:w="http://schemas.openxmlformats.org/wordprocessingml/2006/main" w:type="paragraph" w:styleId="List">
    <w:name w:val="List"/>
    <w:basedOn w:val="TextBody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xmlns:w="http://schemas.openxmlformats.org/wordprocessingml/2006/main"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yperlink" Target="https://www.securitymagazine.com/articles/102157-iran-conflict-and-cybersecurity-what-to-expect-in-the-next-30-days" TargetMode="External"/><Relationship Id="rId11" Type="http://schemas.openxmlformats.org/officeDocument/2006/relationships/hyperlink" Target="https://industrialcyber.co/reports/cyber-retaliation-surges-after-us-israel-strikes-on-iran-as-hacktivists-hit-governments-defense-critical-sectors/" TargetMode="External"/><Relationship Id="rId12" Type="http://schemas.openxmlformats.org/officeDocument/2006/relationships/hyperlink" Target="https://www.technadu.com/rostelecom-ddos-attack-triggers-major-russian-network-outage-impacting-banks-government-portal-games/625525/" TargetMode="External"/><Relationship Id="rId13" Type="http://schemas.openxmlformats.org/officeDocument/2006/relationships/hyperlink" Target="https://thecyberexpress.com/financial-services-ddos-attacks/" TargetMode="External"/><Relationship Id="rId14" Type="http://schemas.openxmlformats.org/officeDocument/2006/relationships/hyperlink" Target="https://www.stocktitan.net/news/AKAM/financial-services-at-risk-d-do-s-attacks-are-bigger-longer-and-more-2k0doa5s918j.html" TargetMode="External"/><Relationship Id="rId15" Type="http://schemas.openxmlformats.org/officeDocument/2006/relationships/hyperlink" Target="https://www.anti-malware.ru/news/2026-06-08-111332/50308" TargetMode="External"/><Relationship Id="rId16" Type="http://schemas.openxmlformats.org/officeDocument/2006/relationships/hyperlink" Target="https://fakty.ua/477189-otp-bank-preterpel-ddos-ataku-rabotu-servisov-vremenno-ogranichili" TargetMode="External"/><Relationship Id="rId17" Type="http://schemas.openxmlformats.org/officeDocument/2006/relationships/hyperlink" Target="https://news.rambler.ru/world/56842367-servicepipe-krupnyy-bank-rf-s-27-po-30-iyulya-podvergsya-kovrovoy-ddos-atake/" TargetMode="External"/><Relationship Id="rId18" Type="http://schemas.openxmlformats.org/officeDocument/2006/relationships/hyperlink" Target="https://ru-bezh.ru/gossektor/news/26/07/06/roskomnadzor-za-iyun-otrazil-pochti-15-tysyachi-ddos-atak-na-gos" TargetMode="External"/><Relationship Id="rId19" Type="http://schemas.openxmlformats.org/officeDocument/2006/relationships/hyperlink" Target="https://ru-bezh.ru/kompanii-i-ryinki/news/26/08/04/bank-rossii-zafiksiroval-rezkiy-rost-sotsialnoy-inzhenerii-i-ddo" TargetMode="External"/><Relationship Id="rId20" Type="http://schemas.openxmlformats.org/officeDocument/2006/relationships/hyperlink" Target="https://cyberinsurancenews.org/enisa-threat-landscape-2026-cyber-insurance/" TargetMode="External"/><Relationship Id="rId21" Type="http://schemas.openxmlformats.org/officeDocument/2006/relationships/hyperlink" Target="https://www.cnews.ru/news/line/2026-09-23_s_yanvarya_po_avgust_2026_gtelekom-otrasl" TargetMode="External"/><Relationship Id="rId22" Type="http://schemas.openxmlformats.org/officeDocument/2006/relationships/hyperlink" Target="https://www.technadu.com/deutsche-bahn-ddos-confirmed-cyberattack-hits-german-rail-it-systems-disrupts-services/620527/" TargetMode="External"/><Relationship Id="rId23" Type="http://schemas.openxmlformats.org/officeDocument/2006/relationships/hyperlink" Target="https://www.cnews.ru/news/line/2026-03-19_stormwall_vo_vremya_prazdnovaniya" TargetMode="External"/><Relationship Id="rId24" Type="http://schemas.openxmlformats.org/officeDocument/2006/relationships/hyperlink" Target="https://www.itpro.com/security/cyber-attacks/attackers-are-steering-their-botnets-with-greater-precision-and-control-ddos-attack-numbers-might-be-dwindling-but-theyre-intensifying" TargetMode="External"/><Relationship Id="rId25" Type="http://schemas.openxmlformats.org/officeDocument/2006/relationships/hyperlink" Target="https://www.securityweek.com/bluesky-disrupted-by-sophisticated-ddos-attack/" TargetMode="External"/><Relationship Id="rId26" Type="http://schemas.openxmlformats.org/officeDocument/2006/relationships/hyperlink" Target="https://thecyberexpress.com/75000-ddos-for-hire-users-reprimanded/" TargetMode="External"/><Relationship Id="rId27" Type="http://schemas.openxmlformats.org/officeDocument/2006/relationships/hyperlink" Target="https://columnadigital.com/servicios-de-ubuntu-afectados-por-ddos/" TargetMode="External"/><Relationship Id="rId28" Type="http://schemas.openxmlformats.org/officeDocument/2006/relationships/hyperlink" Target="https://www.iol.co.za/news/south-africa/ddos-attacks-hit-south-africa-how-cybercrime-disrupted-everyday-internet-users-e2f7004c-caa6-42b5-82e7-0a28871fd0d9" TargetMode="External"/><Relationship Id="rId29" Type="http://schemas.openxmlformats.org/officeDocument/2006/relationships/hyperlink" Target="https://www.it-boltwise.de/ddos-welle-legt-tempo-in-indonesien-zeitweise-lahm-249-mio-requests.html" TargetMode="External"/><Relationship Id="rId30" Type="http://schemas.openxmlformats.org/officeDocument/2006/relationships/hyperlink" Target="https://mobile-review.com/all/news/chislo-ddos-atak-na-rossijskie-kompanii-vyroslo-na-27/" TargetMode="External"/><Relationship Id="rId31" Type="http://schemas.openxmlformats.org/officeDocument/2006/relationships/hyperlink" Target="https://cybersecuritynews.com/150-npm-packages-promises-wi-fi-bypass-students/" TargetMode="External"/><Relationship Id="rId32" Type="http://schemas.openxmlformats.org/officeDocument/2006/relationships/hyperlink" Target="https://www.cnews.ru/news/line/2026-07-15_za_pervoe_polugodie_2026_g" TargetMode="External"/><Relationship Id="rId33" Type="http://schemas.openxmlformats.org/officeDocument/2006/relationships/hyperlink" Target="https://netcrook.com/written_article?slug=norways-digital-state-meets-ddos-pressure-test&amp;lang=en" TargetMode="External"/><Relationship Id="rId34" Type="http://schemas.openxmlformats.org/officeDocument/2006/relationships/hyperlink" Target="https://www.it-boltwise.de/bluesky-ddos-plattform-meldet-stoerung-und-kuendigt-schutz-upgrade-an.html" TargetMode="External"/><Relationship Id="rId35" Type="http://schemas.openxmlformats.org/officeDocument/2006/relationships/hyperlink" Target="https://stirileprotv.ro/stiri/actualitate/institutia-care-apara-romania-de-atacurile-informatice-a-fost-atacata-de-hackeri-site-ul-dnsc-tinta-unui-atac-ddos.html" TargetMode="External"/><Relationship Id="rId36" Type="http://schemas.openxmlformats.org/officeDocument/2006/relationships/hyperlink" Target="https://industrialcyber.co/transport/shieldworkz-finds-adif-web-infrastructure-served-as-entry-point-for-renfe-compromise-in-ai-assisted-cyber-breach/" TargetMode="External"/><Relationship Id="rId37" Type="http://schemas.openxmlformats.org/officeDocument/2006/relationships/hyperlink" Target="https://www.cnews.ru/news/line/2026-09-29_skolko_stoit_polozhit" TargetMode="External"/><Relationship Id="rId38" Type="http://schemas.openxmlformats.org/officeDocument/2006/relationships/hyperlink" Target="https://www.thestack.technology/banks-govts-telcos-hit-by-hackers-amid-escalating-netscaler-incident-2/" TargetMode="External"/><Relationship Id="rId39" Type="http://schemas.openxmlformats.org/officeDocument/2006/relationships/numbering" Target="numbering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2026-02-10T09:12:00Z</dcterms:created>
  <dcterms:modified xsi:type="dcterms:W3CDTF">2026-02-10T09:12:00Z</dcterms:modified>
</cp:coreProperties>
</file>