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24"/>
      </w:tblGrid>
      <w:tr w:rsidR="00E47FBF" w14:paraId="3C008DCB" w14:textId="77777777" w:rsidTr="00AC0684">
        <w:tc>
          <w:tcPr>
            <w:tcW w:w="11624" w:type="dxa"/>
          </w:tcPr>
          <w:p w14:paraId="69715617"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6EA984F" wp14:editId="50E20742">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27368A78" w14:textId="77777777" w:rsidTr="00AC0684">
        <w:tc>
          <w:tcPr>
            <w:tcW w:w="11624" w:type="dxa"/>
          </w:tcPr>
          <w:p w14:paraId="7C4C6BA0" w14:textId="77777777" w:rsidR="0018161C" w:rsidRDefault="0018161C" w:rsidP="00E47FBF">
            <w:pPr>
              <w:jc w:val="center"/>
              <w:rPr>
                <w:rFonts w:ascii="Calibri" w:eastAsia="Times New Roman" w:hAnsi="Calibri" w:cs="Calibri"/>
                <w:b/>
                <w:bCs/>
                <w:color w:val="000000"/>
                <w:sz w:val="36"/>
                <w:szCs w:val="36"/>
                <w:u w:val="single"/>
                <w:lang w:eastAsia="en-CA"/>
              </w:rPr>
            </w:pPr>
          </w:p>
          <w:p w14:paraId="1AC9D2E3" w14:textId="4C0F97B9"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r w:rsidR="003E7226">
              <w:rPr>
                <w:rFonts w:ascii="Calibri" w:eastAsia="Times New Roman" w:hAnsi="Calibri" w:cs="Calibri"/>
                <w:b/>
                <w:bCs/>
                <w:color w:val="000000"/>
                <w:sz w:val="36"/>
                <w:szCs w:val="36"/>
                <w:u w:val="single"/>
                <w:lang w:eastAsia="en-CA"/>
              </w:rPr>
              <w:t xml:space="preserve"> </w:t>
            </w:r>
          </w:p>
          <w:p w14:paraId="0D3C67FB" w14:textId="68D403BF" w:rsidR="003E7226" w:rsidRPr="00E47FBF" w:rsidRDefault="003E7226" w:rsidP="00E47FBF">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Instructions</w:t>
            </w:r>
          </w:p>
          <w:p w14:paraId="4BAC0862" w14:textId="77777777" w:rsidR="00E47FBF" w:rsidRPr="00E8553A" w:rsidRDefault="00E47FBF" w:rsidP="00E47FBF">
            <w:pPr>
              <w:rPr>
                <w:rFonts w:ascii="Calibri" w:eastAsia="Times New Roman" w:hAnsi="Calibri" w:cs="Calibri"/>
                <w:color w:val="000000"/>
                <w:sz w:val="20"/>
                <w:szCs w:val="20"/>
                <w:lang w:eastAsia="en-CA"/>
              </w:rPr>
            </w:pPr>
          </w:p>
          <w:p w14:paraId="390FAD43" w14:textId="1701E2CB" w:rsidR="00BD7109" w:rsidRDefault="00E47FBF" w:rsidP="00E47FBF">
            <w:pPr>
              <w:rPr>
                <w:rFonts w:eastAsia="Times New Roman" w:cstheme="minorHAnsi"/>
                <w:color w:val="000000"/>
                <w:lang w:eastAsia="en-CA"/>
              </w:rPr>
            </w:pPr>
            <w:r w:rsidRPr="0027594E">
              <w:rPr>
                <w:rFonts w:eastAsia="Times New Roman" w:cstheme="minorHAnsi"/>
                <w:color w:val="000000"/>
                <w:lang w:eastAsia="en-CA"/>
              </w:rPr>
              <w:t xml:space="preserve">Budget 2018 committed the Government to pursuing a regulatory reform agenda focused on supporting innovation and business investment. The goal of the regulatory reform agenda is to make the Canadian regulatory system more agile, transparent and responsive, and support </w:t>
            </w:r>
            <w:r w:rsidR="00E31A49">
              <w:rPr>
                <w:rFonts w:eastAsia="Times New Roman" w:cstheme="minorHAnsi"/>
                <w:color w:val="000000"/>
                <w:lang w:eastAsia="en-CA"/>
              </w:rPr>
              <w:t xml:space="preserve">business growth and innovation.  </w:t>
            </w:r>
            <w:r w:rsidRPr="0027594E">
              <w:rPr>
                <w:rFonts w:eastAsia="Times New Roman" w:cstheme="minorHAnsi"/>
                <w:color w:val="000000"/>
                <w:lang w:eastAsia="en-CA"/>
              </w:rPr>
              <w:t>This will consist of a horizontal component and targeted reviews of regulatory requirements and practices that are bottlenecks to innovation and growth in Canada. Specifically, the horizontal component of the Regulatory Reviews will analyze th</w:t>
            </w:r>
            <w:r w:rsidR="00BD7109">
              <w:rPr>
                <w:rFonts w:eastAsia="Times New Roman" w:cstheme="minorHAnsi"/>
                <w:color w:val="000000"/>
                <w:lang w:eastAsia="en-CA"/>
              </w:rPr>
              <w:t xml:space="preserve">e current stock of regulations that </w:t>
            </w:r>
            <w:r w:rsidR="008D19E7">
              <w:rPr>
                <w:rFonts w:eastAsia="Times New Roman" w:cstheme="minorHAnsi"/>
                <w:color w:val="000000"/>
                <w:lang w:eastAsia="en-CA"/>
              </w:rPr>
              <w:t>are business facing from regulatory departments and agencies</w:t>
            </w:r>
            <w:r w:rsidR="00BD7109">
              <w:rPr>
                <w:rFonts w:eastAsia="Times New Roman" w:cstheme="minorHAnsi"/>
                <w:color w:val="000000"/>
                <w:lang w:eastAsia="en-CA"/>
              </w:rPr>
              <w:t xml:space="preserve">, </w:t>
            </w:r>
            <w:r w:rsidR="00BD7109" w:rsidRPr="0027594E">
              <w:rPr>
                <w:rFonts w:eastAsia="Times New Roman" w:cstheme="minorHAnsi"/>
                <w:color w:val="000000"/>
                <w:lang w:eastAsia="en-CA"/>
              </w:rPr>
              <w:t>which will inform the advice going forward regarding regulatory modernization.</w:t>
            </w:r>
            <w:r w:rsidR="00BD7109">
              <w:rPr>
                <w:rFonts w:eastAsia="Times New Roman" w:cstheme="minorHAnsi"/>
                <w:color w:val="000000"/>
                <w:lang w:eastAsia="en-CA"/>
              </w:rPr>
              <w:t xml:space="preserve">  To enable this, Treasury Board of Canada Secretariat is requesting organizations to provide data through this template regarding their current regulations.    </w:t>
            </w:r>
          </w:p>
          <w:p w14:paraId="70C792B1" w14:textId="77777777" w:rsidR="0018161C" w:rsidRPr="0027594E" w:rsidRDefault="0018161C" w:rsidP="00E47FBF">
            <w:pPr>
              <w:rPr>
                <w:rFonts w:eastAsia="Times New Roman" w:cstheme="minorHAnsi"/>
                <w:color w:val="000000"/>
                <w:lang w:eastAsia="en-CA"/>
              </w:rPr>
            </w:pPr>
          </w:p>
          <w:p w14:paraId="33537EBF" w14:textId="77777777" w:rsidR="00E47FBF" w:rsidRDefault="00E47FBF" w:rsidP="00E47FBF">
            <w:pPr>
              <w:rPr>
                <w:rFonts w:cstheme="minorHAnsi"/>
              </w:rPr>
            </w:pPr>
            <w:r w:rsidRPr="0027594E">
              <w:rPr>
                <w:rFonts w:cstheme="minorHAnsi"/>
              </w:rPr>
              <w:t xml:space="preserve">The data collection will consist of a two-phased approach: </w:t>
            </w:r>
          </w:p>
          <w:p w14:paraId="25323556" w14:textId="77777777" w:rsidR="0018161C" w:rsidRPr="0027594E" w:rsidRDefault="0018161C" w:rsidP="00E47FBF">
            <w:pPr>
              <w:rPr>
                <w:rFonts w:cstheme="minorHAnsi"/>
              </w:rPr>
            </w:pPr>
          </w:p>
          <w:p w14:paraId="1234F6D1" w14:textId="11F3F2F2" w:rsidR="00E47FBF" w:rsidRPr="0018161C" w:rsidRDefault="00E47FBF" w:rsidP="00E47FBF">
            <w:pPr>
              <w:pStyle w:val="ListParagraph"/>
              <w:numPr>
                <w:ilvl w:val="0"/>
                <w:numId w:val="1"/>
              </w:numPr>
              <w:rPr>
                <w:rFonts w:cstheme="minorHAnsi"/>
              </w:rPr>
            </w:pPr>
            <w:r w:rsidRPr="0027594E">
              <w:rPr>
                <w:rFonts w:cstheme="minorHAnsi"/>
              </w:rPr>
              <w:t xml:space="preserve">This template covers Phase 1 which involves </w:t>
            </w:r>
            <w:r w:rsidR="00BD7109">
              <w:rPr>
                <w:rFonts w:cstheme="minorHAnsi"/>
              </w:rPr>
              <w:t>organizations</w:t>
            </w:r>
            <w:r w:rsidRPr="0027594E">
              <w:rPr>
                <w:rFonts w:cstheme="minorHAnsi"/>
              </w:rPr>
              <w:t xml:space="preserve"> providing descriptive information regarding their existing stock of regulations.  This includes information regarding regulatory design</w:t>
            </w:r>
            <w:r w:rsidR="00BD7109">
              <w:rPr>
                <w:rFonts w:cstheme="minorHAnsi"/>
              </w:rPr>
              <w:t xml:space="preserve"> and</w:t>
            </w:r>
            <w:r w:rsidRPr="0027594E">
              <w:rPr>
                <w:rFonts w:cstheme="minorHAnsi"/>
              </w:rPr>
              <w:t xml:space="preserve"> management.  Completed templates (signed off by the responsible executive authority) should be returned by </w:t>
            </w:r>
            <w:r w:rsidRPr="0027594E">
              <w:rPr>
                <w:rFonts w:cstheme="minorHAnsi"/>
                <w:b/>
                <w:color w:val="FF0000"/>
                <w:highlight w:val="yellow"/>
                <w:u w:val="single"/>
              </w:rPr>
              <w:t>INSERTDATEHERE</w:t>
            </w:r>
            <w:r w:rsidRPr="0027594E">
              <w:rPr>
                <w:rFonts w:cstheme="minorHAnsi"/>
                <w:color w:val="FF0000"/>
              </w:rPr>
              <w:t xml:space="preserve">.  </w:t>
            </w:r>
          </w:p>
          <w:p w14:paraId="14ED69D9" w14:textId="77777777" w:rsidR="0018161C" w:rsidRPr="0018161C" w:rsidRDefault="0018161C" w:rsidP="0018161C">
            <w:pPr>
              <w:ind w:left="360"/>
              <w:rPr>
                <w:rFonts w:cstheme="minorHAnsi"/>
              </w:rPr>
            </w:pPr>
          </w:p>
          <w:p w14:paraId="73026CF7" w14:textId="0DDCFE3A" w:rsidR="00E47FBF" w:rsidRPr="0027594E" w:rsidRDefault="00E47FBF" w:rsidP="00E47FBF">
            <w:pPr>
              <w:pStyle w:val="ListParagraph"/>
              <w:numPr>
                <w:ilvl w:val="0"/>
                <w:numId w:val="1"/>
              </w:numPr>
              <w:rPr>
                <w:rFonts w:cstheme="minorHAnsi"/>
              </w:rPr>
            </w:pPr>
            <w:r w:rsidRPr="0027594E">
              <w:rPr>
                <w:rFonts w:cstheme="minorHAnsi"/>
              </w:rPr>
              <w:t xml:space="preserve">Based on the results of Phase 1, </w:t>
            </w:r>
            <w:r w:rsidR="00642811">
              <w:rPr>
                <w:rFonts w:cstheme="minorHAnsi"/>
              </w:rPr>
              <w:t xml:space="preserve">select organizations </w:t>
            </w:r>
            <w:r w:rsidRPr="0027594E">
              <w:rPr>
                <w:rFonts w:cstheme="minorHAnsi"/>
              </w:rPr>
              <w:t xml:space="preserve">with data holdings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r w:rsidR="00914BF5">
              <w:rPr>
                <w:rFonts w:cstheme="minorHAnsi"/>
                <w:color w:val="FF0000"/>
              </w:rPr>
              <w:t xml:space="preserve">  </w:t>
            </w:r>
            <w:r w:rsidR="00914BF5" w:rsidRPr="0027594E">
              <w:rPr>
                <w:rFonts w:cstheme="minorHAnsi"/>
              </w:rPr>
              <w:t>Please note that departments will receive all data col</w:t>
            </w:r>
            <w:r w:rsidR="00914BF5">
              <w:rPr>
                <w:rFonts w:cstheme="minorHAnsi"/>
              </w:rPr>
              <w:t>lated through this exercise for</w:t>
            </w:r>
            <w:r w:rsidR="00914BF5" w:rsidRPr="0027594E">
              <w:rPr>
                <w:rFonts w:cstheme="minorHAnsi"/>
              </w:rPr>
              <w:t xml:space="preserve"> analysis and use.  </w:t>
            </w:r>
          </w:p>
          <w:p w14:paraId="3F1B3658" w14:textId="77777777" w:rsidR="0018161C" w:rsidRDefault="0018161C" w:rsidP="00E47FBF">
            <w:pPr>
              <w:rPr>
                <w:rFonts w:cstheme="minorHAnsi"/>
              </w:rPr>
            </w:pPr>
          </w:p>
          <w:p w14:paraId="31DACEB2" w14:textId="2623E4CE" w:rsidR="00DE3CFB" w:rsidRDefault="00E31A49" w:rsidP="00E47FBF">
            <w:pPr>
              <w:rPr>
                <w:rFonts w:cstheme="minorHAnsi"/>
              </w:rPr>
            </w:pPr>
            <w:r>
              <w:rPr>
                <w:rFonts w:cstheme="minorHAnsi"/>
              </w:rPr>
              <w:t xml:space="preserve">The data collection </w:t>
            </w:r>
            <w:r w:rsidR="008D19E7">
              <w:rPr>
                <w:rFonts w:cstheme="minorHAnsi"/>
              </w:rPr>
              <w:t xml:space="preserve">exercise </w:t>
            </w:r>
            <w:r>
              <w:rPr>
                <w:rFonts w:cstheme="minorHAnsi"/>
              </w:rPr>
              <w:t xml:space="preserve">is </w:t>
            </w:r>
            <w:r w:rsidR="008D19E7">
              <w:rPr>
                <w:rFonts w:cstheme="minorHAnsi"/>
              </w:rPr>
              <w:t>consists of the following templates</w:t>
            </w:r>
            <w:r w:rsidR="00642811">
              <w:rPr>
                <w:rFonts w:cstheme="minorHAnsi"/>
              </w:rPr>
              <w:t xml:space="preserve">: </w:t>
            </w:r>
            <w:r w:rsidR="00A602FF">
              <w:rPr>
                <w:rFonts w:cstheme="minorHAnsi"/>
              </w:rPr>
              <w:t>Organization</w:t>
            </w:r>
            <w:r w:rsidR="003E7226">
              <w:rPr>
                <w:rFonts w:cstheme="minorHAnsi"/>
              </w:rPr>
              <w:t xml:space="preserve"> Information and </w:t>
            </w:r>
            <w:r w:rsidR="00642811">
              <w:rPr>
                <w:rFonts w:cstheme="minorHAnsi"/>
              </w:rPr>
              <w:t xml:space="preserve">Regulation Information.  Each organization should complete one </w:t>
            </w:r>
            <w:r w:rsidR="00DE3CFB">
              <w:rPr>
                <w:rFonts w:cstheme="minorHAnsi"/>
              </w:rPr>
              <w:t xml:space="preserve">copy of </w:t>
            </w:r>
            <w:r w:rsidR="00A602FF">
              <w:rPr>
                <w:rFonts w:cstheme="minorHAnsi"/>
              </w:rPr>
              <w:t>the Organization Information</w:t>
            </w:r>
            <w:r w:rsidR="006C4328">
              <w:rPr>
                <w:rFonts w:cstheme="minorHAnsi"/>
              </w:rPr>
              <w:t xml:space="preserve"> and one copy of</w:t>
            </w:r>
            <w:r w:rsidR="008D19E7">
              <w:rPr>
                <w:rFonts w:cstheme="minorHAnsi"/>
              </w:rPr>
              <w:t xml:space="preserve"> </w:t>
            </w:r>
            <w:r w:rsidR="00A602FF">
              <w:rPr>
                <w:rFonts w:cstheme="minorHAnsi"/>
              </w:rPr>
              <w:t>the Regulation Information</w:t>
            </w:r>
            <w:r w:rsidR="00DE3CFB">
              <w:rPr>
                <w:rFonts w:cstheme="minorHAnsi"/>
              </w:rPr>
              <w:t xml:space="preserve"> for </w:t>
            </w:r>
            <w:r w:rsidR="00DE3CFB" w:rsidRPr="00DE3CFB">
              <w:rPr>
                <w:rFonts w:cstheme="minorHAnsi"/>
                <w:u w:val="single"/>
              </w:rPr>
              <w:t>each regulation</w:t>
            </w:r>
            <w:r w:rsidR="008D19E7">
              <w:rPr>
                <w:rFonts w:cstheme="minorHAnsi"/>
                <w:u w:val="single"/>
              </w:rPr>
              <w:t xml:space="preserve"> or regulation set</w:t>
            </w:r>
            <w:r w:rsidR="00DE3CFB">
              <w:rPr>
                <w:rFonts w:cstheme="minorHAnsi"/>
              </w:rPr>
              <w:t xml:space="preserve">.  </w:t>
            </w:r>
          </w:p>
          <w:p w14:paraId="01D4E7D0" w14:textId="77777777" w:rsidR="0012689E" w:rsidRDefault="0012689E" w:rsidP="00E47FBF">
            <w:pPr>
              <w:rPr>
                <w:rFonts w:cstheme="minorHAnsi"/>
              </w:rPr>
            </w:pPr>
          </w:p>
          <w:p w14:paraId="7BD6DF21" w14:textId="5DD9DEE2" w:rsidR="008D19E7" w:rsidRPr="00B47924" w:rsidRDefault="00B47924" w:rsidP="00B47924">
            <w:pPr>
              <w:pStyle w:val="ListParagraph"/>
              <w:numPr>
                <w:ilvl w:val="0"/>
                <w:numId w:val="5"/>
              </w:numPr>
              <w:rPr>
                <w:rFonts w:cstheme="minorHAnsi"/>
              </w:rPr>
            </w:pPr>
            <w:r>
              <w:t>For organizations with few regulations, complete one template on Regulation Information per individual regulation administered by your organization.</w:t>
            </w:r>
          </w:p>
          <w:p w14:paraId="382462E7" w14:textId="4A0D72E6" w:rsidR="00B47924" w:rsidRPr="00B47924" w:rsidRDefault="00B47924" w:rsidP="00B47924">
            <w:pPr>
              <w:pStyle w:val="ListParagraph"/>
              <w:numPr>
                <w:ilvl w:val="0"/>
                <w:numId w:val="5"/>
              </w:numPr>
              <w:rPr>
                <w:rFonts w:cstheme="minorHAnsi"/>
              </w:rPr>
            </w:pPr>
            <w:r>
              <w:t xml:space="preserve">For organizations with numerous regulations, complete one template on Regulation Information per set of regulations. </w:t>
            </w:r>
            <w:r w:rsidRPr="00B47924">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47924">
              <w:rPr>
                <w:rFonts w:cstheme="minorHAnsi"/>
                <w:bCs/>
              </w:rPr>
              <w:t>North American Industry Classification System</w:t>
            </w:r>
            <w:r w:rsidRPr="00B47924">
              <w:rPr>
                <w:rFonts w:cstheme="minorHAnsi"/>
              </w:rPr>
              <w:t xml:space="preserve"> (</w:t>
            </w:r>
            <w:r w:rsidRPr="00B47924">
              <w:rPr>
                <w:rFonts w:cstheme="minorHAnsi"/>
                <w:bCs/>
              </w:rPr>
              <w:t>NAICS</w:t>
            </w:r>
            <w:r w:rsidRPr="00B47924">
              <w:rPr>
                <w:rFonts w:cstheme="minorHAnsi"/>
              </w:rPr>
              <w:t xml:space="preserve">), a particular regulated activity (for example, licencing), a particular subject matter (for example, pollution) or that have a particular regulatory objective (for example, protection of health).  </w:t>
            </w:r>
          </w:p>
          <w:p w14:paraId="09C38335" w14:textId="77777777" w:rsidR="0018161C" w:rsidRDefault="0018161C" w:rsidP="00E47FBF">
            <w:pPr>
              <w:rPr>
                <w:rFonts w:cstheme="minorHAnsi"/>
              </w:rPr>
            </w:pPr>
          </w:p>
          <w:p w14:paraId="2C8D4ACB" w14:textId="68688F7C" w:rsidR="007301BA" w:rsidRPr="007301BA" w:rsidRDefault="007301BA" w:rsidP="007301BA">
            <w:r>
              <w:t xml:space="preserve">Please return your completed templates to </w:t>
            </w:r>
            <w:hyperlink r:id="rId10" w:history="1">
              <w:r w:rsidR="00E0113B">
                <w:rPr>
                  <w:rStyle w:val="Hyperlink"/>
                </w:rPr>
                <w:t>RegulatoryReviews-ExamensReglementaires@tbs-sct.gc.ca</w:t>
              </w:r>
            </w:hyperlink>
            <w:r w:rsidR="00E0113B">
              <w:t xml:space="preserve"> </w:t>
            </w:r>
            <w:r w:rsidRPr="007301BA">
              <w:t xml:space="preserve">by </w:t>
            </w:r>
            <w:r w:rsidRPr="007301BA">
              <w:rPr>
                <w:color w:val="FF0000"/>
                <w:highlight w:val="yellow"/>
              </w:rPr>
              <w:t>Due Date</w:t>
            </w:r>
            <w:r>
              <w:t>.</w:t>
            </w:r>
          </w:p>
          <w:p w14:paraId="629FA5B8" w14:textId="4B2A3A24" w:rsidR="00E47FBF" w:rsidRPr="0027594E" w:rsidRDefault="00E47FBF" w:rsidP="00E47FBF">
            <w:pPr>
              <w:rPr>
                <w:rFonts w:cstheme="minorHAnsi"/>
              </w:rPr>
            </w:pPr>
          </w:p>
          <w:p w14:paraId="76293CE9" w14:textId="1408F411" w:rsidR="00CD2D56" w:rsidRDefault="00E47FBF" w:rsidP="00CD2D56">
            <w:pPr>
              <w:rPr>
                <w:rFonts w:cstheme="minorHAnsi"/>
              </w:rPr>
            </w:pPr>
            <w:bookmarkStart w:id="0" w:name="_GoBack"/>
            <w:bookmarkEnd w:id="0"/>
            <w:r w:rsidRPr="0027594E">
              <w:rPr>
                <w:rFonts w:cstheme="minorHAnsi"/>
                <w:b/>
                <w:i/>
              </w:rPr>
              <w:t>Questions</w:t>
            </w:r>
            <w:r w:rsidR="00CD2D56">
              <w:rPr>
                <w:rFonts w:cstheme="minorHAnsi"/>
              </w:rPr>
              <w:t xml:space="preserve"> </w:t>
            </w:r>
          </w:p>
          <w:p w14:paraId="56C38E4A" w14:textId="7F923F25" w:rsidR="00E47FBF" w:rsidRDefault="00CD2D56" w:rsidP="00CD2D56">
            <w:r w:rsidRPr="0027594E">
              <w:rPr>
                <w:rFonts w:cstheme="minorHAnsi"/>
              </w:rPr>
              <w:t>If you have any questions about the data collection template, please contact the designated Regulatory Reviews email address at:</w:t>
            </w:r>
            <w:r>
              <w:t xml:space="preserve"> </w:t>
            </w:r>
            <w:hyperlink r:id="rId11" w:history="1">
              <w:r w:rsidR="00BF69ED" w:rsidRPr="003C51F8">
                <w:rPr>
                  <w:rStyle w:val="Hyperlink"/>
                </w:rPr>
                <w:t>RegulatoryReviews-ExamensReglementaires@tbs-sct.gc.ca</w:t>
              </w:r>
            </w:hyperlink>
            <w:r w:rsidRPr="0027594E">
              <w:rPr>
                <w:rFonts w:cstheme="minorHAnsi"/>
                <w:color w:val="FF0000"/>
              </w:rPr>
              <w:t>.</w:t>
            </w:r>
          </w:p>
        </w:tc>
      </w:tr>
    </w:tbl>
    <w:p w14:paraId="408415BF" w14:textId="77777777" w:rsidR="00D410F0" w:rsidRDefault="00D410F0" w:rsidP="00BF69ED"/>
    <w:sectPr w:rsidR="00D410F0" w:rsidSect="0018161C">
      <w:footerReference w:type="default" r:id="rId12"/>
      <w:pgSz w:w="12240" w:h="15840"/>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B7D0F" w14:textId="77777777" w:rsidR="00B9500A" w:rsidRDefault="00B9500A" w:rsidP="00B9500A">
      <w:pPr>
        <w:spacing w:after="0" w:line="240" w:lineRule="auto"/>
      </w:pPr>
      <w:r>
        <w:separator/>
      </w:r>
    </w:p>
  </w:endnote>
  <w:endnote w:type="continuationSeparator" w:id="0">
    <w:p w14:paraId="00B771DA" w14:textId="77777777" w:rsidR="00B9500A" w:rsidRDefault="00B9500A" w:rsidP="00B9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30785"/>
      <w:docPartObj>
        <w:docPartGallery w:val="Page Numbers (Bottom of Page)"/>
        <w:docPartUnique/>
      </w:docPartObj>
    </w:sdtPr>
    <w:sdtEndPr>
      <w:rPr>
        <w:noProof/>
      </w:rPr>
    </w:sdtEndPr>
    <w:sdtContent>
      <w:p w14:paraId="08BDAC4D" w14:textId="441BEB5F" w:rsidR="00B9500A" w:rsidRDefault="00B9500A">
        <w:pPr>
          <w:pStyle w:val="Footer"/>
          <w:jc w:val="right"/>
        </w:pPr>
        <w:r>
          <w:fldChar w:fldCharType="begin"/>
        </w:r>
        <w:r>
          <w:instrText xml:space="preserve"> PAGE   \* MERGEFORMAT </w:instrText>
        </w:r>
        <w:r>
          <w:fldChar w:fldCharType="separate"/>
        </w:r>
        <w:r w:rsidR="00914BF5">
          <w:rPr>
            <w:noProof/>
          </w:rPr>
          <w:t>1</w:t>
        </w:r>
        <w:r>
          <w:rPr>
            <w:noProof/>
          </w:rPr>
          <w:fldChar w:fldCharType="end"/>
        </w:r>
      </w:p>
    </w:sdtContent>
  </w:sdt>
  <w:p w14:paraId="6656E64D" w14:textId="77777777" w:rsidR="00B9500A" w:rsidRDefault="00B95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308EE" w14:textId="77777777" w:rsidR="00B9500A" w:rsidRDefault="00B9500A" w:rsidP="00B9500A">
      <w:pPr>
        <w:spacing w:after="0" w:line="240" w:lineRule="auto"/>
      </w:pPr>
      <w:r>
        <w:separator/>
      </w:r>
    </w:p>
  </w:footnote>
  <w:footnote w:type="continuationSeparator" w:id="0">
    <w:p w14:paraId="6F3C01F8" w14:textId="77777777" w:rsidR="00B9500A" w:rsidRDefault="00B9500A" w:rsidP="00B95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24EE5"/>
    <w:rsid w:val="00026FBF"/>
    <w:rsid w:val="00030B57"/>
    <w:rsid w:val="000443F5"/>
    <w:rsid w:val="00061AD6"/>
    <w:rsid w:val="00062DE0"/>
    <w:rsid w:val="00085D7E"/>
    <w:rsid w:val="000A7526"/>
    <w:rsid w:val="000B2D31"/>
    <w:rsid w:val="000C3285"/>
    <w:rsid w:val="000C5FCD"/>
    <w:rsid w:val="000D3DFA"/>
    <w:rsid w:val="000E470B"/>
    <w:rsid w:val="000E4738"/>
    <w:rsid w:val="000F2847"/>
    <w:rsid w:val="000F6B70"/>
    <w:rsid w:val="001023CD"/>
    <w:rsid w:val="001026BD"/>
    <w:rsid w:val="00125598"/>
    <w:rsid w:val="0012689E"/>
    <w:rsid w:val="00162D8C"/>
    <w:rsid w:val="0018161C"/>
    <w:rsid w:val="00183B26"/>
    <w:rsid w:val="00197253"/>
    <w:rsid w:val="001B5751"/>
    <w:rsid w:val="001E4727"/>
    <w:rsid w:val="001F6753"/>
    <w:rsid w:val="00204A66"/>
    <w:rsid w:val="002116C4"/>
    <w:rsid w:val="00221B69"/>
    <w:rsid w:val="00227831"/>
    <w:rsid w:val="002309CD"/>
    <w:rsid w:val="0024086D"/>
    <w:rsid w:val="0024404B"/>
    <w:rsid w:val="002476DA"/>
    <w:rsid w:val="00250E43"/>
    <w:rsid w:val="0025635C"/>
    <w:rsid w:val="00262CBF"/>
    <w:rsid w:val="00272AF6"/>
    <w:rsid w:val="00283A79"/>
    <w:rsid w:val="0028793D"/>
    <w:rsid w:val="00296B79"/>
    <w:rsid w:val="002B45F0"/>
    <w:rsid w:val="002C3953"/>
    <w:rsid w:val="002F4937"/>
    <w:rsid w:val="00302056"/>
    <w:rsid w:val="003266FC"/>
    <w:rsid w:val="003278EC"/>
    <w:rsid w:val="0033128B"/>
    <w:rsid w:val="00362C34"/>
    <w:rsid w:val="00363443"/>
    <w:rsid w:val="00363E7C"/>
    <w:rsid w:val="00375F77"/>
    <w:rsid w:val="00387D14"/>
    <w:rsid w:val="003957BB"/>
    <w:rsid w:val="00397341"/>
    <w:rsid w:val="003B343E"/>
    <w:rsid w:val="003C340C"/>
    <w:rsid w:val="003C506B"/>
    <w:rsid w:val="003E41CD"/>
    <w:rsid w:val="003E7226"/>
    <w:rsid w:val="003E7848"/>
    <w:rsid w:val="0041115B"/>
    <w:rsid w:val="00417A28"/>
    <w:rsid w:val="00422394"/>
    <w:rsid w:val="00424C7C"/>
    <w:rsid w:val="00427A7A"/>
    <w:rsid w:val="00444554"/>
    <w:rsid w:val="00451BAA"/>
    <w:rsid w:val="00480FA9"/>
    <w:rsid w:val="00481633"/>
    <w:rsid w:val="00484CB7"/>
    <w:rsid w:val="0049032F"/>
    <w:rsid w:val="004A0FF0"/>
    <w:rsid w:val="004A4309"/>
    <w:rsid w:val="004B4325"/>
    <w:rsid w:val="004D4E1C"/>
    <w:rsid w:val="005058EA"/>
    <w:rsid w:val="00507B82"/>
    <w:rsid w:val="00511539"/>
    <w:rsid w:val="00514A61"/>
    <w:rsid w:val="005220FF"/>
    <w:rsid w:val="0053031F"/>
    <w:rsid w:val="0054098A"/>
    <w:rsid w:val="00542187"/>
    <w:rsid w:val="00563B16"/>
    <w:rsid w:val="005742B8"/>
    <w:rsid w:val="00581A09"/>
    <w:rsid w:val="005A1227"/>
    <w:rsid w:val="005A1254"/>
    <w:rsid w:val="005A1459"/>
    <w:rsid w:val="005A6CBE"/>
    <w:rsid w:val="005F0BB2"/>
    <w:rsid w:val="005F48E5"/>
    <w:rsid w:val="00603DC4"/>
    <w:rsid w:val="006244FB"/>
    <w:rsid w:val="00641E31"/>
    <w:rsid w:val="00642811"/>
    <w:rsid w:val="0064640B"/>
    <w:rsid w:val="00655FE8"/>
    <w:rsid w:val="00671648"/>
    <w:rsid w:val="00687E08"/>
    <w:rsid w:val="006A6D54"/>
    <w:rsid w:val="006C4328"/>
    <w:rsid w:val="006C49C0"/>
    <w:rsid w:val="006D3C54"/>
    <w:rsid w:val="006E15A4"/>
    <w:rsid w:val="006E1B24"/>
    <w:rsid w:val="006F0DFB"/>
    <w:rsid w:val="006F2352"/>
    <w:rsid w:val="006F270A"/>
    <w:rsid w:val="006F5279"/>
    <w:rsid w:val="007056A1"/>
    <w:rsid w:val="0071073B"/>
    <w:rsid w:val="00715E08"/>
    <w:rsid w:val="00723E40"/>
    <w:rsid w:val="007301BA"/>
    <w:rsid w:val="00734990"/>
    <w:rsid w:val="007369E3"/>
    <w:rsid w:val="007714AE"/>
    <w:rsid w:val="00772E66"/>
    <w:rsid w:val="00781702"/>
    <w:rsid w:val="0078358D"/>
    <w:rsid w:val="007A620A"/>
    <w:rsid w:val="007B1787"/>
    <w:rsid w:val="007B3640"/>
    <w:rsid w:val="007B6D7B"/>
    <w:rsid w:val="007C234D"/>
    <w:rsid w:val="007E2BCF"/>
    <w:rsid w:val="007E60E5"/>
    <w:rsid w:val="007E7325"/>
    <w:rsid w:val="007F2C1D"/>
    <w:rsid w:val="0080168F"/>
    <w:rsid w:val="00813B59"/>
    <w:rsid w:val="00814AB1"/>
    <w:rsid w:val="008215BF"/>
    <w:rsid w:val="00832C2D"/>
    <w:rsid w:val="00837934"/>
    <w:rsid w:val="008A0EDC"/>
    <w:rsid w:val="008B277C"/>
    <w:rsid w:val="008B6F83"/>
    <w:rsid w:val="008D19E7"/>
    <w:rsid w:val="008D7C84"/>
    <w:rsid w:val="008E2032"/>
    <w:rsid w:val="008E398F"/>
    <w:rsid w:val="008E6889"/>
    <w:rsid w:val="008F4F5F"/>
    <w:rsid w:val="00900161"/>
    <w:rsid w:val="0090353B"/>
    <w:rsid w:val="00914249"/>
    <w:rsid w:val="00914BF5"/>
    <w:rsid w:val="0096158C"/>
    <w:rsid w:val="009656AC"/>
    <w:rsid w:val="00971CBB"/>
    <w:rsid w:val="00991FE5"/>
    <w:rsid w:val="009A0386"/>
    <w:rsid w:val="009C735D"/>
    <w:rsid w:val="009C7E69"/>
    <w:rsid w:val="009E7140"/>
    <w:rsid w:val="00A14DE1"/>
    <w:rsid w:val="00A57F0E"/>
    <w:rsid w:val="00A602FF"/>
    <w:rsid w:val="00A73407"/>
    <w:rsid w:val="00A73412"/>
    <w:rsid w:val="00A74633"/>
    <w:rsid w:val="00A826FD"/>
    <w:rsid w:val="00A82738"/>
    <w:rsid w:val="00AB1A1C"/>
    <w:rsid w:val="00AB35FF"/>
    <w:rsid w:val="00AC0684"/>
    <w:rsid w:val="00AC0FCE"/>
    <w:rsid w:val="00AD38D5"/>
    <w:rsid w:val="00AD5C14"/>
    <w:rsid w:val="00AF6DBD"/>
    <w:rsid w:val="00B0304D"/>
    <w:rsid w:val="00B15F50"/>
    <w:rsid w:val="00B20206"/>
    <w:rsid w:val="00B214DF"/>
    <w:rsid w:val="00B23D07"/>
    <w:rsid w:val="00B47924"/>
    <w:rsid w:val="00B517AC"/>
    <w:rsid w:val="00B6193B"/>
    <w:rsid w:val="00B7369D"/>
    <w:rsid w:val="00B7467E"/>
    <w:rsid w:val="00B82E8D"/>
    <w:rsid w:val="00B91B27"/>
    <w:rsid w:val="00B9500A"/>
    <w:rsid w:val="00B97A40"/>
    <w:rsid w:val="00BB4FAE"/>
    <w:rsid w:val="00BD7109"/>
    <w:rsid w:val="00BF69ED"/>
    <w:rsid w:val="00C16D89"/>
    <w:rsid w:val="00C21816"/>
    <w:rsid w:val="00C2202A"/>
    <w:rsid w:val="00C22CF6"/>
    <w:rsid w:val="00C409A0"/>
    <w:rsid w:val="00C53593"/>
    <w:rsid w:val="00C55375"/>
    <w:rsid w:val="00C601CD"/>
    <w:rsid w:val="00C74853"/>
    <w:rsid w:val="00C85A8B"/>
    <w:rsid w:val="00CA6243"/>
    <w:rsid w:val="00CA708B"/>
    <w:rsid w:val="00CC7A73"/>
    <w:rsid w:val="00CD2D56"/>
    <w:rsid w:val="00CD5337"/>
    <w:rsid w:val="00CE23AD"/>
    <w:rsid w:val="00CE6820"/>
    <w:rsid w:val="00CF348B"/>
    <w:rsid w:val="00D002A0"/>
    <w:rsid w:val="00D02735"/>
    <w:rsid w:val="00D11B0B"/>
    <w:rsid w:val="00D22C8A"/>
    <w:rsid w:val="00D23388"/>
    <w:rsid w:val="00D35CA3"/>
    <w:rsid w:val="00D410F0"/>
    <w:rsid w:val="00D55BC8"/>
    <w:rsid w:val="00D56D67"/>
    <w:rsid w:val="00D656FD"/>
    <w:rsid w:val="00D70F63"/>
    <w:rsid w:val="00D82820"/>
    <w:rsid w:val="00D848FB"/>
    <w:rsid w:val="00D96685"/>
    <w:rsid w:val="00DB3EE1"/>
    <w:rsid w:val="00DC54B6"/>
    <w:rsid w:val="00DD6804"/>
    <w:rsid w:val="00DE3CFB"/>
    <w:rsid w:val="00DE5DEA"/>
    <w:rsid w:val="00E0113B"/>
    <w:rsid w:val="00E03F76"/>
    <w:rsid w:val="00E31A49"/>
    <w:rsid w:val="00E32F2F"/>
    <w:rsid w:val="00E47FBF"/>
    <w:rsid w:val="00E72F7A"/>
    <w:rsid w:val="00E75BDF"/>
    <w:rsid w:val="00E804B9"/>
    <w:rsid w:val="00EB1F3D"/>
    <w:rsid w:val="00EC7A2F"/>
    <w:rsid w:val="00ED7DB2"/>
    <w:rsid w:val="00EE2A09"/>
    <w:rsid w:val="00F0133A"/>
    <w:rsid w:val="00F10990"/>
    <w:rsid w:val="00F23A38"/>
    <w:rsid w:val="00F243D0"/>
    <w:rsid w:val="00F35759"/>
    <w:rsid w:val="00F55C48"/>
    <w:rsid w:val="00F748B5"/>
    <w:rsid w:val="00FA378F"/>
    <w:rsid w:val="00FA5575"/>
    <w:rsid w:val="00FA7598"/>
    <w:rsid w:val="00FC262B"/>
    <w:rsid w:val="00FC36BB"/>
    <w:rsid w:val="00FD1A4B"/>
    <w:rsid w:val="00FD3452"/>
    <w:rsid w:val="00FE0698"/>
    <w:rsid w:val="00FE50D9"/>
    <w:rsid w:val="00FF0B39"/>
    <w:rsid w:val="00FF1B39"/>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70F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9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00A"/>
  </w:style>
  <w:style w:type="paragraph" w:styleId="Footer">
    <w:name w:val="footer"/>
    <w:basedOn w:val="Normal"/>
    <w:link w:val="FooterChar"/>
    <w:uiPriority w:val="99"/>
    <w:unhideWhenUsed/>
    <w:rsid w:val="00B9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gulatoryReviews-ExamensReglementaires@tbs-sct.gc.ca" TargetMode="External"/><Relationship Id="rId5" Type="http://schemas.openxmlformats.org/officeDocument/2006/relationships/settings" Target="settings.xml"/><Relationship Id="rId10" Type="http://schemas.openxmlformats.org/officeDocument/2006/relationships/hyperlink" Target="mailto:RegulatoryReviews-ExamensReglementaires@tbs-sct.gc.ca"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w:rsidR="00A73412" w:rsidRDefault="00A73412" w:rsidP="00A73412"&gt;&lt;w:pPr&gt;&lt;w:rPr&gt;&lt;w:sz w:val="20"/&gt;&lt;w:szCs w:val="20"/&gt;&lt;/w:rPr&gt;&lt;/w:pPr&gt;&lt;w:r&gt;&lt;w:rPr&gt;&lt;w:sz w:val="20"/&gt;&lt;w:szCs w:val="20"/&gt;&lt;/w:rPr&gt;&lt;w:t&gt;Choose an item&lt;/w:t&gt;&lt;/w:r&gt;&lt;/w:p&gt;&lt;w:p w:rsidR="00A73412" w:rsidRDefault="00A73412" w:rsidP="00A73412"&gt;&lt;w:pPr&gt;&lt;w:rPr&gt;&lt;w:sz w:val="20"/&gt;&lt;w:szCs w:val="20"/&gt;&lt;/w:rPr&gt;&lt;/w:pPr&gt;&lt;w:r&gt;&lt;w:rPr&gt;&lt;w:sz w:val="20"/&gt;&lt;w:szCs w:val="20"/&gt;&lt;/w:rPr&gt;&lt;w:t xml:space="preserve"&gt;Price: To set limits on price such as benchmarking &lt;/w:t&gt;&lt;/w:r&gt;&lt;/w:p&gt;&lt;w:p w:rsidR="00A73412" w:rsidRDefault="00A73412" w:rsidP="00A73412"&gt;&lt;w:pPr&gt;&lt;w:rPr&gt;&lt;w:sz w:val="20"/&gt;&lt;w:szCs w:val="20"/&gt;&lt;/w:rPr&gt;&lt;/w:pPr&gt;&lt;w:r&gt;&lt;w:rPr&gt;&lt;w:sz w:val="20"/&gt;&lt;w:szCs w:val="20"/&gt;&lt;/w:rPr&gt;&lt;w:t&gt;Quantity:&lt;/w:t&gt;&lt;/w:r&gt;&lt;/w:p&gt;&lt;w:p w:rsidR="00A73412" w:rsidRDefault="00A73412" w:rsidP="00A73412"&gt;&lt;w:pPr&gt;&lt;w:rPr&gt;&lt;w:sz w:val="20"/&gt;&lt;w:szCs w:val="20"/&gt;&lt;/w:rPr&gt;&lt;/w:pPr&gt;&lt;w:r&gt;&lt;w:rPr&gt;&lt;w:sz w:val="20"/&gt;&lt;w:szCs w:val="20"/&gt;&lt;/w:rPr&gt;&lt;w:t&gt;Entry and Exit:&lt;/w:t&gt;&lt;/w:r&gt;&lt;/w:p&gt;&lt;w:p w:rsidR="00A73412" w:rsidRDefault="00A73412" w:rsidP="00A73412"&gt;&lt;w:pPr&gt;&lt;w:rPr&gt;&lt;w:sz w:val="20"/&gt;&lt;w:szCs w:val="20"/&gt;&lt;/w:rPr&gt;&lt;/w:pPr&gt;&lt;w:r&gt;&lt;w:rPr&gt;&lt;w:sz w:val="20"/&gt;&lt;w:szCs w:val="20"/&gt;&lt;/w:rPr&gt;&lt;w:t xml:space="preserve"&gt;Service Quality: &lt;/w:t&gt;&lt;/w:r&gt;&lt;/w:p&gt;&lt;w:p w:rsidR="00A73412" w:rsidRDefault="00A73412" w:rsidP="00A73412"&gt;&lt;w:pPr&gt;&lt;w:rPr&gt;&lt;w:sz w:val="20"/&gt;&lt;w:szCs w:val="20"/&gt;&lt;/w:rPr&gt;&lt;/w:pPr&gt;&lt;w:r&gt;&lt;w:rPr&gt;&lt;w:sz w:val="20"/&gt;&lt;w:szCs w:val="20"/&gt;&lt;/w:rPr&gt;&lt;w:t&gt;Command and control:&lt;/w:t&gt;&lt;/w:r&gt;&lt;/w:p&gt;&lt;w:p w:rsidR="00A73412" w:rsidRDefault="00A73412" w:rsidP="00A73412"&gt;&lt;w:pPr&gt;&lt;w:rPr&gt;&lt;w:sz w:val="20"/&gt;&lt;w:szCs w:val="20"/&gt;&lt;/w:rPr&gt;&lt;/w:pPr&gt;&lt;w:r&gt;&lt;w:rPr&gt;&lt;w:sz w:val="20"/&gt;&lt;w:szCs w:val="20"/&gt;&lt;/w:rPr&gt;&lt;w:t&gt;Market-based:&lt;/w:t&gt;&lt;/w:r&gt;&lt;/w:p&gt;&lt;w:p w:rsidR="00A73412" w:rsidRDefault="00A73412" w:rsidP="00A73412"&gt;&lt;w:pPr&gt;&lt;w:rPr&gt;&lt;w:sz w:val="20"/&gt;&lt;w:szCs w:val="20"/&gt;&lt;/w:rPr&gt;&lt;/w:pPr&gt;&lt;w:r&gt;&lt;w:rPr&gt;&lt;w:sz w:val="20"/&gt;&lt;w:szCs w:val="20"/&gt;&lt;/w:rPr&gt;&lt;w:t xml:space="preserve"&gt;Information-based: &lt;/w:t&gt;&lt;/w:r&gt;&lt;/w:p&gt;&lt;w:p w:rsidR="00A73412" w:rsidRDefault="00A73412" w:rsidP="00A73412"&gt;&lt;w:pPr&gt;&lt;w:rPr&gt;&lt;w:sz w:val="20"/&gt;&lt;w:szCs w:val="20"/&gt;&lt;/w:rPr&gt;&lt;/w:pPr&gt;&lt;w:r&gt;&lt;w:rPr&gt;&lt;w:sz w:val="20"/&gt;&lt;w:szCs w:val="20"/&gt;&lt;/w:rPr&gt;&lt;w:t&gt;Transfer:&lt;/w:t&gt;&lt;/w:r&gt;&lt;/w:p&gt;&lt;w:p w:rsidR="00A73412" w:rsidRDefault="00A73412" w:rsidP="00A73412"&gt;&lt;w:pPr&gt;&lt;w:rPr&gt;&lt;w:sz w:val="20"/&gt;&lt;w:szCs w:val="20"/&gt;&lt;/w:rPr&gt;&lt;/w:pPr&gt;&lt;w:r&gt;&lt;w:rPr&gt;&lt;w:sz w:val="20"/&gt;&lt;w:szCs w:val="20"/&gt;&lt;/w:rPr&gt;&lt;w:t&gt;Administrative:&lt;/w:t&gt;&lt;/w:r&gt;&lt;/w:p&gt;&lt;w:p w:rsidR="00A73412" w:rsidRDefault="00A73412" w:rsidP="00A73412"&gt;&lt;w:pPr&gt;&lt;w:rPr&gt;&lt;w:sz w:val="20"/&gt;&lt;w:szCs w:val="20"/&gt;&lt;/w:rPr&gt;&lt;/w:pPr&gt;&lt;w:r&gt;&lt;w:rPr&gt;&lt;w:sz w:val="20"/&gt;&lt;w:szCs w:val="20"/&gt;&lt;/w:rPr&gt;&lt;w:t xml:space="preserve"&gt;Other: &lt;/w:t&gt;&lt;/w:r&gt;&lt;/w:p&gt;&lt;w:p w:rsidR="00A73412" w:rsidRDefault="00A73412" w:rsidP="00A73412"&gt;&lt;w:pPr&gt;&lt;w:rPr&gt;&lt;w:sz w:val="20"/&gt;&lt;w:szCs w:val="20"/&gt;&lt;/w:rPr&gt;&lt;/w:pPr&gt;&lt;/w:p&gt;&lt;w:p w:rsidR="00000000" w:rsidRDefault="00221DAF"/&gt;&lt;w:sectPr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w:val="en-CA" w:eastAsia="en-US" w:bidi="ar-SA"/&gt;&lt;/w:rPr&gt;&lt;/w:rPrDefault&gt;&lt;w:pPrDefault&gt;&lt;w:pPr&gt;&lt;w:spacing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w:type="table" w:styleId="TableGrid"&gt;&lt;w:name w:val="Table Grid"/&gt;&lt;w:basedOn w:val="TableNormal"/&gt;&lt;w:uiPriority w:val="39"/&gt;&lt;w:rsid w:val="00E47FBF"/&gt;&lt;w:pPr&gt;&lt;w:spacing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w:styleId="ListParagraph"&gt;&lt;w:name w:val="List Paragraph"/&gt;&lt;w:basedOn w:val="Normal"/&gt;&lt;w:uiPriority w:val="34"/&gt;&lt;w:qFormat/&gt;&lt;w:rsid w:val="00E47FBF"/&gt;&lt;w:pPr&gt;&lt;w:ind w:left="720"/&gt;&lt;w:contextualSpacing/&gt;&lt;/w:pPr&gt;&lt;/w:style&gt;&lt;w:style w:type="character" w:styleId="Hyperlink"&gt;&lt;w:name w:val="Hyperlink"/&gt;&lt;w:basedOn w:val="DefaultParagraphFont"/&gt;&lt;w:uiPriority w:val="99"/&gt;&lt;w:unhideWhenUsed/&gt;&lt;w:rsid w:val="00E47FBF"/&gt;&lt;w:rPr&gt;&lt;w:color w:val="0563C1" w:themeColor="hyperlink"/&gt;&lt;w:u w:val="single"/&gt;&lt;/w:rPr&gt;&lt;/w:style&gt;&lt;w:style w:type="character" w:styleId="FollowedHyperlink"&gt;&lt;w:name w:val="FollowedHyperlink"/&gt;&lt;w:basedOn w:val="DefaultParagraphFont"/&gt;&lt;w:uiPriority w:val="99"/&gt;&lt;w:semiHidden/&gt;&lt;w:unhideWhenUsed/&gt;&lt;w:rsid w:val="00E47FBF"/&gt;&lt;w:rPr&gt;&lt;w:color w:val="954F72" w:themeColor="followedHyperlink"/&gt;&lt;w:u w:val="single"/&gt;&lt;/w:rPr&gt;&lt;/w:style&gt;&lt;w:style w:type="paragraph" w:customStyle="1" w:styleId="EFTable1"&gt;&lt;w:name w:val="EFTable1"/&gt;&lt;w:basedOn w:val="Normal"/&gt;&lt;w:qFormat/&gt;&lt;w:rsid w:val="007B6D7B"/&gt;&lt;w:pPr&gt;&lt;w:spacing w:before="120" w:after="0" w:line="240" w:lineRule="auto"/&gt;&lt;/w:pPr&gt;&lt;w:rPr&gt;&lt;w:rFonts w:ascii="Calibri" w:eastAsia="Times New Roman" w:hAnsi="Calibri" w:cs="Calibri"/&gt;&lt;w:b/&gt;&lt;w:bCs/&gt;&lt;w:color w:val="000000"/&gt;&lt;w:sz w:val="28"/&gt;&lt;w:szCs w:val="24"/&gt;&lt;w:lang w:eastAsia="en-CA"/&gt;&lt;/w:rPr&gt;&lt;/w:style&gt;&lt;w:style w:type="paragraph" w:customStyle="1" w:styleId="EFtable2"&gt;&lt;w:name w:val="EFtable2"/&gt;&lt;w:basedOn w:val="Normal"/&gt;&lt;w:qFormat/&gt;&lt;w:rsid w:val="007B6D7B"/&gt;&lt;w:pPr&gt;&lt;w:spacing w:after="0" w:line="240" w:lineRule="auto"/&gt;&lt;w:ind w:left="284"/&gt;&lt;/w:pPr&gt;&lt;w:rPr&gt;&lt;w:rFonts w:ascii="Calibri" w:eastAsia="Times New Roman" w:hAnsi="Calibri" w:cs="Calibri"/&gt;&lt;w:b/&gt;&lt;w:bCs/&gt;&lt;w:color w:val="000000"/&gt;&lt;w:sz w:val="24"/&gt;&lt;w:szCs w:val="24"/&gt;&lt;w:lang w:eastAsia="en-CA"/&gt;&lt;/w:rPr&gt;&lt;/w:style&gt;&lt;w:style w:type="paragraph" w:customStyle="1" w:styleId="EFTable3"&gt;&lt;w:name w:val="EFTable3"/&gt;&lt;w:basedOn w:val="EFtable2"/&gt;&lt;w:qFormat/&gt;&lt;w:rsid w:val="007B6D7B"/&gt;&lt;w:pPr&gt;&lt;w:ind w:left="567"/&gt;&lt;/w:pPr&gt;&lt;/w:style&gt;&lt;w:style w:type="paragraph" w:customStyle="1" w:styleId="Style1"&gt;&lt;w:name w:val="Style1"/&gt;&lt;w:basedOn w:val="Normal"/&gt;&lt;w:qFormat/&gt;&lt;w:rsid w:val="007B6D7B"/&gt;&lt;w:pPr&gt;&lt;w:spacing w:after="0" w:line="240" w:lineRule="auto"/&gt;&lt;/w:pPr&gt;&lt;w:rPr&gt;&lt;w:rFonts w:ascii="Calibri" w:eastAsia="Times New Roman" w:hAnsi="Calibri" w:cs="Calibri"/&gt;&lt;w:b/&gt;&lt;w:bCs/&gt;&lt;w:color w:val="000000"/&gt;&lt;w:sz w:val="20"/&gt;&lt;w:szCs w:val="20"/&gt;&lt;w:lang w:eastAsia="en-CA"/&gt;&lt;/w:rPr&gt;&lt;/w:style&gt;&lt;w:style w:type="paragraph" w:customStyle="1" w:styleId="Style2"&gt;&lt;w:name w:val="Style2"/&gt;&lt;w:basedOn w:val="EFTable1"/&gt;&lt;w:qFormat/&gt;&lt;w:rsid w:val="007B6D7B"/&gt;&lt;/w:style&gt;&lt;w:style w:type="paragraph" w:customStyle="1" w:styleId="Style3"&gt;&lt;w:name w:val="Style3"/&gt;&lt;w:basedOn w:val="EFTable3"/&gt;&lt;w:qFormat/&gt;&lt;w:rsid w:val="007B6D7B"/&gt;&lt;/w:style&gt;&lt;w:style w:type="paragraph" w:customStyle="1" w:styleId="EFTable4"&gt;&lt;w:name w:val="EFTable4"/&gt;&lt;w:basedOn w:val="EFTable3"/&gt;&lt;w:qFormat/&gt;&lt;w:rsid w:val="005A1459"/&gt;&lt;w:pPr&gt;&lt;w:ind w:left="851"/&gt;&lt;/w:pPr&gt;&lt;w:rPr&gt;&lt;w:sz w:val="22"/&gt;&lt;/w:rPr&gt;&lt;/w:style&gt;&lt;w:style w:type="character" w:styleId="PlaceholderText"&gt;&lt;w:name w:val="Placeholder Text"/&gt;&lt;w:basedOn w:val="DefaultParagraphFont"/&gt;&lt;w:uiPriority w:val="99"/&gt;&lt;w:semiHidden/&gt;&lt;w:rsid w:val="0018161C"/&gt;&lt;w:rPr&gt;&lt;w:color w:val="808080"/&gt;&lt;/w:rPr&gt;&lt;/w:style&gt;&lt;w:style w:type="paragraph" w:customStyle="1" w:styleId="EFTInstructions"&gt;&lt;w:name w:val="EFTInstructions"/&gt;&lt;w:basedOn w:val="Normal"/&gt;&lt;w:qFormat/&gt;&lt;w:rsid w:val="00DD6804"/&gt;&lt;w:pPr&gt;&lt;w:spacing w:after="0" w:line="240" w:lineRule="auto"/&gt;&lt;/w:pPr&gt;&lt;w:rPr&gt;&lt;w:color w:val="FF0000"/&gt;&lt;w:sz w:val="16"/&gt;&lt;w:szCs w:val="16"/&gt;&lt;w:lang w:eastAsia="en-CA"/&gt;&lt;/w:rPr&gt;&lt;/w:style&gt;&lt;w:style w:type="character" w:styleId="CommentReference"&gt;&lt;w:name w:val="annotation reference"/&gt;&lt;w:basedOn w:val="DefaultParagraphFont"/&gt;&lt;w:uiPriority w:val="99"/&gt;&lt;w:semiHidden/&gt;&lt;w:unhideWhenUsed/&gt;&lt;w:rsid w:val="007369E3"/&gt;&lt;w:rPr&gt;&lt;w:sz w:val="16"/&gt;&lt;w:szCs w:val="16"/&gt;&lt;/w:rPr&gt;&lt;/w:style&gt;&lt;w:style w:type="paragraph" w:styleId="CommentText"&gt;&lt;w:name w:val="annotation text"/&gt;&lt;w:basedOn w:val="Normal"/&gt;&lt;w:link w:val="CommentTextChar"/&gt;&lt;w:uiPriority w:val="99"/&gt;&lt;w:semiHidden/&gt;&lt;w:unhideWhenUsed/&gt;&lt;w:rsid w:val="007369E3"/&gt;&lt;w:pPr&gt;&lt;w:spacing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w:val="007369E3"/&gt;&lt;w:rPr&gt;&lt;w:sz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w:val="007369E3"/&gt;&lt;w:rPr&gt;&lt;w:b/&gt;&lt;w:bCs/&gt;&lt;/w:rPr&gt;&lt;/w:style&gt;&lt;w:style w:type="character" w:customStyle="1" w:styleId="CommentSubjectChar"&gt;&lt;w:name w:val="Comment Subject Char"/&gt;&lt;w:basedOn w:val="CommentTextChar"/&gt;&lt;w:link w:val="CommentSubject"/&gt;&lt;w:uiPriority w:val="99"/&gt;&lt;w:semiHidden/&gt;&lt;w:rsid w:val="007369E3"/&gt;&lt;w:rPr&gt;&lt;w:b/&gt;&lt;w:bCs/&gt;&lt;w:sz w:val="20"/&gt;&lt;w:szCs w:val="20"/&gt;&lt;/w:rPr&gt;&lt;/w:style&gt;&lt;w:style w:type="paragraph" w:styleId="BalloonText"&gt;&lt;w:name w:val="Balloon Text"/&gt;&lt;w:basedOn w:val="Normal"/&gt;&lt;w:link w:val="BalloonTextChar"/&gt;&lt;w:uiPriority w:val="99"/&gt;&lt;w:semiHidden/&gt;&lt;w:unhideWhenUsed/&gt;&lt;w:rsid w:val="007369E3"/&gt;&lt;w:pPr&gt;&lt;w:spacing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w:val="007369E3"/&gt;&lt;w:rPr&gt;&lt;w:rFonts w:ascii="Segoe UI" w:hAnsi="Segoe UI" w:cs="Segoe UI"/&gt;&lt;w:sz w:val="18"/&gt;&lt;w:szCs w:val="18"/&gt;&lt;/w:rPr&gt;&lt;/w:style&gt;&lt;w:style w:type="paragraph" w:styleId="ListBullet"&gt;&lt;w:name w:val="List Bullet"/&gt;&lt;w:basedOn w:val="Normal"/&gt;&lt;w:uiPriority w:val="99"/&gt;&lt;w:unhideWhenUsed/&gt;&lt;w:rsid w:val="00723E40"/&gt;&lt;w:pPr&gt;&lt;w:numPr&gt;&lt;w:numId w:val="4"/&gt;&lt;/w:numPr&gt;&lt;w:contextualSpacing/&gt;&lt;/w:pPr&gt;&lt;/w:style&gt;&lt;w:style w:type="paragraph" w:styleId="NormalWeb"&gt;&lt;w:name w:val="Normal (Web)"/&gt;&lt;w:basedOn w:val="Normal"/&gt;&lt;w:uiPriority w:val="99"/&gt;&lt;w:semiHidden/&gt;&lt;w:unhideWhenUsed/&gt;&lt;w:rsid w:val="0053031F"/&gt;&lt;w:pPr&gt;&lt;w:spacing w:before="100" w:beforeAutospacing="1" w:after="100" w:afterAutospacing="1" w:line="240" w:lineRule="auto"/&gt;&lt;/w:pPr&gt;&lt;w:rPr&gt;&lt;w:rFonts w:ascii="Times New Roman" w:eastAsia="Times New Roman" w:hAnsi="Times New Roman" w:cs="Times New Roman"/&gt;&lt;w:sz w:val="24"/&gt;&lt;w:szCs w:val="24"/&gt;&lt;w:lang w:eastAsia="en-CA"/&gt;&lt;/w:rPr&gt;&lt;/w:style&gt;&lt;/w:styles&gt;&lt;/pkg:xmlData&gt;&lt;/pkg:part&gt;&lt;pkg:part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w:val="FFFFFF89"/&gt;&lt;w:multiLevelType w:val="singleLevel"/&gt;&lt;w:tmpl w:val="34003534"/&gt;&lt;w:lvl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 w15:restartNumberingAfterBreak="0"&gt;&lt;w:nsid w:val="17CD48D2"/&gt;&lt;w:multiLevelType w:val="hybridMultilevel"/&gt;&lt;w:tmpl w:val="BE6823DA"/&gt;&lt;w:lvl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w:abstractNumId="2" w15:restartNumberingAfterBreak="0"&gt;&lt;w:nsid w:val="4EA96B59"/&gt;&lt;w:multiLevelType w:val="hybridMultilevel"/&gt;&lt;w:tmpl w:val="E80EE1F8"/&gt;&lt;w:lvl w:ilvl="0" w:tplc="8A4AA34A"&gt;&lt;w:start w:val="1"/&gt;&lt;w:numFmt w:val="upperLetter"/&gt;&lt;w:lvlText w:val="%1."/&gt;&lt;w:lvlJc w:val="left"/&gt;&lt;w:pPr&gt;&lt;w:ind w:left="720" w:hanging="360"/&gt;&lt;/w:pPr&gt;&lt;w:rPr&gt;&lt;w:rFonts w:ascii="Arial" w:eastAsiaTheme="minorHAnsi" w:hAnsi="Arial" w:cs="Arial"/&gt;&lt;/w:rPr&gt;&lt;/w:lvl&gt;&lt;w:lvl w:ilvl="1" w:tplc="10090019"&gt;&lt;w:start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w:abstractNumId="3" w15:restartNumberingAfterBreak="0"&gt;&lt;w:nsid w:val="62397A2F"/&gt;&lt;w:multiLevelType w:val="hybridMultilevel"/&gt;&lt;w:tmpl w:val="21841D3C"/&gt;&lt;w:lvl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w:hanging="180"/&gt;&lt;/w:pPr&gt;&lt;/w:lvl&gt;&lt;/w:abstractNum&gt;&lt;w:num w:numId="1"&gt;&lt;w:abstractNumId w:val="1"/&gt;&lt;/w:num&gt;&lt;w:num w:numId="2"&gt;&lt;w:abstractNumId w:val="3"/&gt;&lt;/w:num&gt;&lt;w:num w:numId="3"&gt;&lt;w:abstractNumId w:val="2"/&gt;&lt;/w:num&gt;&lt;w:num w:numId="4"&gt;&lt;w:abstractNumId w:val="0"/&gt;&lt;/w:num&gt;&lt;/w:numbering&gt;&lt;/pkg:xmlData&gt;&lt;/pkg:part&gt;&lt;/pkg:package&gt;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Type="http://schemas.openxmlformats.org/officeDocument/2006/relationships/comments" Target="comments.xml"/&gt;&lt;Relationship Id="rId2" Type="http://schemas.openxmlformats.org/officeDocument/2006/relationships/styles" Target="styles.xml"/&gt;&lt;Relationship Id="rId1" Type="http://schemas.openxmlformats.org/officeDocument/2006/relationships/numbering" Target="numbering.xml"/&gt;&lt;Relationship Id="rId4" Type="http://schemas.microsoft.com/office/2011/relationships/people" Target="people.xml"/&gt;&lt;/Relationships&gt;&lt;/pkg:xmlData&gt;&lt;/pkg:part&gt;&lt;pkg:part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w:rsidRDefault="0064640B"&gt;&lt;w:r w:rsidRPr="00EB62EE"&gt;&lt;w:rPr&gt;&lt;w:rStyle w:val="PlaceholderText"/&gt;&lt;/w:rPr&gt;&lt;w:t&gt;Click here to enter text.&lt;/w:t&gt;&lt;/w:r&gt;&lt;w:r w:rsidR="00D55BC8"&gt;&lt;w:rPr&gt;&lt;w:rStyle w:val="CommentReference"/&gt;&lt;/w:rPr&gt;&lt;w:commentReference w:id="0"/&gt;&lt;/w:r&gt;&lt;/w:p&gt;&lt;w:sectPr w:rsidR="00000000"&gt;&lt;w:pgSz w:w="12240" w:h="15840"/&gt;&lt;w:pgMar w:top="1440" w:right="1440" w:bottom="1440" w:left="1440" w:header="720" w:footer="720" w:gutter="0"/&gt;&lt;w:cols w:space="720"/&gt;&lt;/w:sectPr&gt;&lt;/w:body&gt;&lt;/w:document&gt;&lt;/pkg:xmlData&gt;&lt;/pkg:part&gt;&lt;pkg:part pkg:name="/word/comments.xml" pkg:contentType="application/vnd.openxmlformats-officedocument.wordprocessingml.comments+xml"&gt;&lt;pkg:xmlData&gt;&lt;w:comments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xmlns:wps="http://schemas.microsoft.com/office/word/2010/wordprocessingShape"&gt;&lt;w:comment w:id="0" w:author="Wong, Anna" w:date="2018-05-22T10:54:00Z" w:initials="WA"&gt;&lt;w:p w:rsidR="00D55BC8" w:rsidRDefault="00D55BC8"&gt;&lt;w:pPr&gt;&lt;w:pStyle w:val="CommentText"/&gt;&lt;/w:pPr&gt;&lt;w:r&gt;&lt;w:rPr&gt;&lt;w:rStyle w:val="CommentReference"/&gt;&lt;/w:rPr&gt;&lt;w:annotationRef/&gt;&lt;/w:r&gt;&lt;w:r&gt;&lt;w:t&gt;Please describe&lt;/w:t&gt;&lt;/w:r&gt;&lt;/w:p&gt;&lt;/w:comment&gt;&lt;/w:comments&gt;&lt;/pkg:xmlData&gt;&lt;/pkg:part&gt;&lt;pkg:part pkg:name="/word/people.xml" pkg:contentType="application/vnd.openxmlformats-officedocument.wordprocessingml.people+xml"&gt;&lt;pkg:xmlData&gt;&lt;w15:people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xmlns:wps="http://schemas.microsoft.com/office/word/2010/wordprocessingShape"&gt;&lt;w15:person w15:author="Wong, Anna"&gt;&lt;w15:presenceInfo w15:providerId="AD" w15:userId="S-1-5-21-667784661-3259641414-1538980133-32887"/&gt;&lt;/w15:person&gt;&lt;/w15:people&gt;&lt;/pkg:xmlData&gt;&lt;/pkg:part&gt;&lt;pkg:part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w:val="en-CA" w:eastAsia="en-US" w:bidi="ar-SA"/&gt;&lt;/w:rPr&gt;&lt;/w:rPrDefault&gt;&lt;w:pPrDefault&gt;&lt;w:pPr&gt;&lt;w:spacing w:after="160" w:line="259" w:lineRule="auto"/&gt;&lt;/w:pPr&gt;&lt;/w:pPrDefault&gt;&lt;/w:docDefaults&gt;&lt;w:style w:type="paragraph" w:default="1" w:styleId="Normal"&gt;&lt;w:name w:val="Normal"/&gt;&lt;w:qFormat/&gt;&lt;w:rsid w:val="00603DC4"/&gt;&lt;/w:style&gt;&lt;w:style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w:type="table" w:styleId="TableGrid"&gt;&lt;w:name w:val="Table Grid"/&gt;&lt;w:basedOn w:val="TableNormal"/&gt;&lt;w:uiPriority w:val="39"/&gt;&lt;w:rsid w:val="00E47FBF"/&gt;&lt;w:pPr&gt;&lt;w:spacing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w:styleId="ListParagraph"&gt;&lt;w:name w:val="List Paragraph"/&gt;&lt;w:basedOn w:val="Normal"/&gt;&lt;w:uiPriority w:val="34"/&gt;&lt;w:qFormat/&gt;&lt;w:rsid w:val="00E47FBF"/&gt;&lt;w:pPr&gt;&lt;w:ind w:left="720"/&gt;&lt;w:contextualSpacing/&gt;&lt;/w:pPr&gt;&lt;/w:style&gt;&lt;w:style w:type="character" w:styleId="Hyperlink"&gt;&lt;w:name w:val="Hyperlink"/&gt;&lt;w:basedOn w:val="DefaultParagraphFont"/&gt;&lt;w:uiPriority w:val="99"/&gt;&lt;w:unhideWhenUsed/&gt;&lt;w:rsid w:val="00E47FBF"/&gt;&lt;w:rPr&gt;&lt;w:color w:val="0563C1" w:themeColor="hyperlink"/&gt;&lt;w:u w:val="single"/&gt;&lt;/w:rPr&gt;&lt;/w:style&gt;&lt;w:style w:type="character" w:styleId="FollowedHyperlink"&gt;&lt;w:name w:val="FollowedHyperlink"/&gt;&lt;w:basedOn w:val="DefaultParagraphFont"/&gt;&lt;w:uiPriority w:val="99"/&gt;&lt;w:semiHidden/&gt;&lt;w:unhideWhenUsed/&gt;&lt;w:rsid w:val="00E47FBF"/&gt;&lt;w:rPr&gt;&lt;w:color w:val="954F72" w:themeColor="followedHyperlink"/&gt;&lt;w:u w:val="single"/&gt;&lt;/w:rPr&gt;&lt;/w:style&gt;&lt;w:style w:type="paragraph" w:customStyle="1" w:styleId="EFTable1"&gt;&lt;w:name w:val="EFTable1"/&gt;&lt;w:basedOn w:val="Normal"/&gt;&lt;w:qFormat/&gt;&lt;w:rsid w:val="007B6D7B"/&gt;&lt;w:pPr&gt;&lt;w:spacing w:before="120" w:after="0" w:line="240" w:lineRule="auto"/&gt;&lt;/w:pPr&gt;&lt;w:rPr&gt;&lt;w:rFonts w:ascii="Calibri" w:eastAsia="Times New Roman" w:hAnsi="Calibri" w:cs="Calibri"/&gt;&lt;w:b/&gt;&lt;w:bCs/&gt;&lt;w:color w:val="000000"/&gt;&lt;w:sz w:val="28"/&gt;&lt;w:szCs w:val="24"/&gt;&lt;w:lang w:eastAsia="en-CA"/&gt;&lt;/w:rPr&gt;&lt;/w:style&gt;&lt;w:style w:type="paragraph" w:customStyle="1" w:styleId="EFtable2"&gt;&lt;w:name w:val="EFtable2"/&gt;&lt;w:basedOn w:val="Normal"/&gt;&lt;w:qFormat/&gt;&lt;w:rsid w:val="007B6D7B"/&gt;&lt;w:pPr&gt;&lt;w:spacing w:after="0" w:line="240" w:lineRule="auto"/&gt;&lt;w:ind w:left="284"/&gt;&lt;/w:pPr&gt;&lt;w:rPr&gt;&lt;w:rFonts w:ascii="Calibri" w:eastAsia="Times New Roman" w:hAnsi="Calibri" w:cs="Calibri"/&gt;&lt;w:b/&gt;&lt;w:bCs/&gt;&lt;w:color w:val="000000"/&gt;&lt;w:sz w:val="24"/&gt;&lt;w:szCs w:val="24"/&gt;&lt;w:lang w:eastAsia="en-CA"/&gt;&lt;/w:rPr&gt;&lt;/w:style&gt;&lt;w:style w:type="paragraph" w:customStyle="1" w:styleId="EFTable3"&gt;&lt;w:name w:val="EFTable3"/&gt;&lt;w:basedOn w:val="EFtable2"/&gt;&lt;w:qFormat/&gt;&lt;w:rsid w:val="007B6D7B"/&gt;&lt;w:pPr&gt;&lt;w:ind w:left="567"/&gt;&lt;/w:pPr&gt;&lt;/w:style&gt;&lt;w:style w:type="paragraph" w:customStyle="1" w:styleId="Style1"&gt;&lt;w:name w:val="Style1"/&gt;&lt;w:basedOn w:val="Normal"/&gt;&lt;w:qFormat/&gt;&lt;w:rsid w:val="007B6D7B"/&gt;&lt;w:pPr&gt;&lt;w:spacing w:after="0" w:line="240" w:lineRule="auto"/&gt;&lt;/w:pPr&gt;&lt;w:rPr&gt;&lt;w:rFonts w:ascii="Calibri" w:eastAsia="Times New Roman" w:hAnsi="Calibri" w:cs="Calibri"/&gt;&lt;w:b/&gt;&lt;w:bCs/&gt;&lt;w:color w:val="000000"/&gt;&lt;w:sz w:val="20"/&gt;&lt;w:szCs w:val="20"/&gt;&lt;w:lang w:eastAsia="en-CA"/&gt;&lt;/w:rPr&gt;&lt;/w:style&gt;&lt;w:style w:type="paragraph" w:customStyle="1" w:styleId="Style2"&gt;&lt;w:name w:val="Style2"/&gt;&lt;w:basedOn w:val="EFTable1"/&gt;&lt;w:qFormat/&gt;&lt;w:rsid w:val="007B6D7B"/&gt;&lt;/w:style&gt;&lt;w:style w:type="paragraph" w:customStyle="1" w:styleId="Style3"&gt;&lt;w:name w:val="Style3"/&gt;&lt;w:basedOn w:val="EFTable3"/&gt;&lt;w:qFormat/&gt;&lt;w:rsid w:val="007B6D7B"/&gt;&lt;/w:style&gt;&lt;w:style w:type="paragraph" w:customStyle="1" w:styleId="EFTable4"&gt;&lt;w:name w:val="EFTable4"/&gt;&lt;w:basedOn w:val="EFTable3"/&gt;&lt;w:qFormat/&gt;&lt;w:rsid w:val="005A1459"/&gt;&lt;w:pPr&gt;&lt;w:ind w:left="851"/&gt;&lt;/w:pPr&gt;&lt;w:rPr&gt;&lt;w:sz w:val="22"/&gt;&lt;/w:rPr&gt;&lt;/w:style&gt;&lt;w:style w:type="character" w:styleId="PlaceholderText"&gt;&lt;w:name w:val="Placeholder Text"/&gt;&lt;w:basedOn w:val="DefaultParagraphFont"/&gt;&lt;w:uiPriority w:val="99"/&gt;&lt;w:semiHidden/&gt;&lt;w:rsid w:val="0018161C"/&gt;&lt;w:rPr&gt;&lt;w:color w:val="808080"/&gt;&lt;/w:rPr&gt;&lt;/w:style&gt;&lt;w:style w:type="paragraph" w:customStyle="1" w:styleId="EFTInstructions"&gt;&lt;w:name w:val="EFTInstructions"/&gt;&lt;w:basedOn w:val="Normal"/&gt;&lt;w:qFormat/&gt;&lt;w:rsid w:val="00DD6804"/&gt;&lt;w:pPr&gt;&lt;w:spacing w:after="0" w:line="240" w:lineRule="auto"/&gt;&lt;/w:pPr&gt;&lt;w:rPr&gt;&lt;w:color w:val="FF0000"/&gt;&lt;w:sz w:val="16"/&gt;&lt;w:szCs w:val="16"/&gt;&lt;w:lang w:eastAsia="en-CA"/&gt;&lt;/w:rPr&gt;&lt;/w:style&gt;&lt;w:style w:type="character" w:styleId="CommentReference"&gt;&lt;w:name w:val="annotation reference"/&gt;&lt;w:basedOn w:val="DefaultParagraphFont"/&gt;&lt;w:uiPriority w:val="99"/&gt;&lt;w:semiHidden/&gt;&lt;w:unhideWhenUsed/&gt;&lt;w:rsid w:val="007369E3"/&gt;&lt;w:rPr&gt;&lt;w:sz w:val="16"/&gt;&lt;w:szCs w:val="16"/&gt;&lt;/w:rPr&gt;&lt;/w:style&gt;&lt;w:style w:type="paragraph" w:styleId="CommentText"&gt;&lt;w:name w:val="annotation text"/&gt;&lt;w:basedOn w:val="Normal"/&gt;&lt;w:link w:val="CommentTextChar"/&gt;&lt;w:uiPriority w:val="99"/&gt;&lt;w:semiHidden/&gt;&lt;w:unhideWhenUsed/&gt;&lt;w:rsid w:val="007369E3"/&gt;&lt;w:pPr&gt;&lt;w:spacing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w:val="007369E3"/&gt;&lt;w:rPr&gt;&lt;w:sz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w:val="007369E3"/&gt;&lt;w:rPr&gt;&lt;w:b/&gt;&lt;w:bCs/&gt;&lt;/w:rPr&gt;&lt;/w:style&gt;&lt;w:style w:type="character" w:customStyle="1" w:styleId="CommentSubjectChar"&gt;&lt;w:name w:val="Comment Subject Char"/&gt;&lt;w:basedOn w:val="CommentTextChar"/&gt;&lt;w:link w:val="CommentSubject"/&gt;&lt;w:uiPriority w:val="99"/&gt;&lt;w:semiHidden/&gt;&lt;w:rsid w:val="007369E3"/&gt;&lt;w:rPr&gt;&lt;w:b/&gt;&lt;w:bCs/&gt;&lt;w:sz w:val="20"/&gt;&lt;w:szCs w:val="20"/&gt;&lt;/w:rPr&gt;&lt;/w:style&gt;&lt;w:style w:type="paragraph" w:styleId="BalloonText"&gt;&lt;w:name w:val="Balloon Text"/&gt;&lt;w:basedOn w:val="Normal"/&gt;&lt;w:link w:val="BalloonTextChar"/&gt;&lt;w:uiPriority w:val="99"/&gt;&lt;w:semiHidden/&gt;&lt;w:unhideWhenUsed/&gt;&lt;w:rsid w:val="007369E3"/&gt;&lt;w:pPr&gt;&lt;w:spacing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w:val="007369E3"/&gt;&lt;w:rPr&gt;&lt;w:rFonts w:ascii="Segoe UI" w:hAnsi="Segoe UI" w:cs="Segoe UI"/&gt;&lt;w:sz w:val="18"/&gt;&lt;w:szCs w:val="18"/&gt;&lt;/w:rPr&gt;&lt;/w:style&gt;&lt;w:style w:type="paragraph" w:styleId="ListBullet"&gt;&lt;w:name w:val="List Bullet"/&gt;&lt;w:basedOn w:val="Normal"/&gt;&lt;w:uiPriority w:val="99"/&gt;&lt;w:unhideWhenUsed/&gt;&lt;w:rsid w:val="00723E40"/&gt;&lt;w:pPr&gt;&lt;w:numPr&gt;&lt;w:numId w:val="4"/&gt;&lt;/w:numPr&gt;&lt;w:contextualSpacing/&gt;&lt;/w:pPr&gt;&lt;/w:style&gt;&lt;w:style w:type="paragraph" w:styleId="NormalWeb"&gt;&lt;w:name w:val="Normal (Web)"/&gt;&lt;w:basedOn w:val="Normal"/&gt;&lt;w:uiPriority w:val="99"/&gt;&lt;w:semiHidden/&gt;&lt;w:unhideWhenUsed/&gt;&lt;w:rsid w:val="0053031F"/&gt;&lt;w:pPr&gt;&lt;w:spacing w:before="100" w:beforeAutospacing="1" w:after="100" w:afterAutospacing="1" w:line="240" w:lineRule="auto"/&gt;&lt;/w:pPr&gt;&lt;w:rPr&gt;&lt;w:rFonts w:ascii="Times New Roman" w:eastAsia="Times New Roman" w:hAnsi="Times New Roman" w:cs="Times New Roman"/&gt;&lt;w:sz w:val="24"/&gt;&lt;w:szCs w:val="24"/&gt;&lt;w:lang w:eastAsia="en-CA"/&gt;&lt;/w:rPr&gt;&lt;/w:style&gt;&lt;/w:styles&gt;&lt;/pkg:xmlData&gt;&lt;/pkg:part&gt;&lt;pkg:part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w:val="FFFFFF89"/&gt;&lt;w:multiLevelType w:val="singleLevel"/&gt;&lt;w:tmpl w:val="34003534"/&gt;&lt;w:lvl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 w15:restartNumberingAfterBreak="0"&gt;&lt;w:nsid w:val="17CD48D2"/&gt;&lt;w:multiLevelType w:val="hybridMultilevel"/&gt;&lt;w:tmpl w:val="BE6823DA"/&gt;&lt;w:lvl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w:abstractNumId="2" w15:restartNumberingAfterBreak="0"&gt;&lt;w:nsid w:val="4EA96B59"/&gt;&lt;w:multiLevelType w:val="hybridMultilevel"/&gt;&lt;w:tmpl w:val="E80EE1F8"/&gt;&lt;w:lvl w:ilvl="0" w:tplc="8A4AA34A"&gt;&lt;w:start w:val="1"/&gt;&lt;w:numFmt w:val="upperLetter"/&gt;&lt;w:lvlText w:val="%1."/&gt;&lt;w:lvlJc w:val="left"/&gt;&lt;w:pPr&gt;&lt;w:ind w:left="720" w:hanging="360"/&gt;&lt;/w:pPr&gt;&lt;w:rPr&gt;&lt;w:rFonts w:ascii="Arial" w:eastAsiaTheme="minorHAnsi" w:hAnsi="Arial" w:cs="Arial"/&gt;&lt;/w:rPr&gt;&lt;/w:lvl&gt;&lt;w:lvl w:ilvl="1" w:tplc="10090019"&gt;&lt;w:start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w:abstractNumId="3" w15:restartNumberingAfterBreak="0"&gt;&lt;w:nsid w:val="62397A2F"/&gt;&lt;w:multiLevelType w:val="hybridMultilevel"/&gt;&lt;w:tmpl w:val="21841D3C"/&gt;&lt;w:lvl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w:hanging="180"/&gt;&lt;/w:pPr&gt;&lt;/w:lvl&gt;&lt;/w:abstractNum&gt;&lt;w:num w:numId="1"&gt;&lt;w:abstractNumId w:val="1"/&gt;&lt;/w:num&gt;&lt;w:num w:numId="2"&gt;&lt;w:abstractNumId w:val="3"/&gt;&lt;/w:num&gt;&lt;w:num w:numId="3"&gt;&lt;w:abstractNumId w:val="2"/&gt;&lt;/w:num&gt;&lt;w:num w:numId="4"&gt;&lt;w:abstractNumId w:val="0"/&gt;&lt;/w:num&gt;&lt;/w:numbering&gt;&lt;/pkg:xmlData&gt;&lt;/pkg:part&gt;&lt;/pkg:package&gt;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w:rsidRDefault="00B20206"&gt;&lt;w:r w:rsidRPr="00480FA9"&gt;&lt;w:rPr&gt;&lt;w:rStyle w:val="PlaceholderText"/&gt;&lt;w:rFonts w:cstheme="minorHAnsi"/&gt;&lt;/w:rPr&gt;&lt;w:t&gt;Click here to enter text.&lt;/w:t&gt;&lt;/w:r&gt;&lt;/w:p&gt;&lt;w:sectPr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w:val="en-CA" w:eastAsia="en-US" w:bidi="ar-SA"/&gt;&lt;/w:rPr&gt;&lt;/w:rPrDefault&gt;&lt;w:pPrDefault&gt;&lt;w:pPr&gt;&lt;w:spacing w:after="160" w:line="259" w:lineRule="auto"/&gt;&lt;/w:pPr&gt;&lt;/w:pPrDefault&gt;&lt;/w:docDefaults&gt;&lt;w:style w:type="paragraph" w:default="1" w:styleId="Normal"&gt;&lt;w:name w:val="Normal"/&gt;&lt;w:qFormat/&gt;&lt;w:rsid w:val="00603DC4"/&gt;&lt;/w:style&gt;&lt;w:style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w:type="table" w:styleId="TableGrid"&gt;&lt;w:name w:val="Table Grid"/&gt;&lt;w:basedOn w:val="TableNormal"/&gt;&lt;w:uiPriority w:val="39"/&gt;&lt;w:rsid w:val="00E47FBF"/&gt;&lt;w:pPr&gt;&lt;w:spacing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w:styleId="ListParagraph"&gt;&lt;w:name w:val="List Paragraph"/&gt;&lt;w:basedOn w:val="Normal"/&gt;&lt;w:uiPriority w:val="34"/&gt;&lt;w:qFormat/&gt;&lt;w:rsid w:val="00E47FBF"/&gt;&lt;w:pPr&gt;&lt;w:ind w:left="720"/&gt;&lt;w:contextualSpacing/&gt;&lt;/w:pPr&gt;&lt;/w:style&gt;&lt;w:style w:type="character" w:styleId="Hyperlink"&gt;&lt;w:name w:val="Hyperlink"/&gt;&lt;w:basedOn w:val="DefaultParagraphFont"/&gt;&lt;w:uiPriority w:val="99"/&gt;&lt;w:unhideWhenUsed/&gt;&lt;w:rsid w:val="00E47FBF"/&gt;&lt;w:rPr&gt;&lt;w:color w:val="0563C1" w:themeColor="hyperlink"/&gt;&lt;w:u w:val="single"/&gt;&lt;/w:rPr&gt;&lt;/w:style&gt;&lt;w:style w:type="character" w:styleId="FollowedHyperlink"&gt;&lt;w:name w:val="FollowedHyperlink"/&gt;&lt;w:basedOn w:val="DefaultParagraphFont"/&gt;&lt;w:uiPriority w:val="99"/&gt;&lt;w:semiHidden/&gt;&lt;w:unhideWhenUsed/&gt;&lt;w:rsid w:val="00E47FBF"/&gt;&lt;w:rPr&gt;&lt;w:color w:val="954F72" w:themeColor="followedHyperlink"/&gt;&lt;w:u w:val="single"/&gt;&lt;/w:rPr&gt;&lt;/w:style&gt;&lt;w:style w:type="paragraph" w:customStyle="1" w:styleId="EFTable1"&gt;&lt;w:name w:val="EFTable1"/&gt;&lt;w:basedOn w:val="Normal"/&gt;&lt;w:qFormat/&gt;&lt;w:rsid w:val="007B6D7B"/&gt;&lt;w:pPr&gt;&lt;w:spacing w:before="120" w:after="0" w:line="240" w:lineRule="auto"/&gt;&lt;/w:pPr&gt;&lt;w:rPr&gt;&lt;w:rFonts w:ascii="Calibri" w:eastAsia="Times New Roman" w:hAnsi="Calibri" w:cs="Calibri"/&gt;&lt;w:b/&gt;&lt;w:bCs/&gt;&lt;w:color w:val="000000"/&gt;&lt;w:sz w:val="28"/&gt;&lt;w:szCs w:val="24"/&gt;&lt;w:lang w:eastAsia="en-CA"/&gt;&lt;/w:rPr&gt;&lt;/w:style&gt;&lt;w:style w:type="paragraph" w:customStyle="1" w:styleId="EFtable2"&gt;&lt;w:name w:val="EFtable2"/&gt;&lt;w:basedOn w:val="Normal"/&gt;&lt;w:qFormat/&gt;&lt;w:rsid w:val="007B6D7B"/&gt;&lt;w:pPr&gt;&lt;w:spacing w:after="0" w:line="240" w:lineRule="auto"/&gt;&lt;w:ind w:left="284"/&gt;&lt;/w:pPr&gt;&lt;w:rPr&gt;&lt;w:rFonts w:ascii="Calibri" w:eastAsia="Times New Roman" w:hAnsi="Calibri" w:cs="Calibri"/&gt;&lt;w:b/&gt;&lt;w:bCs/&gt;&lt;w:color w:val="000000"/&gt;&lt;w:sz w:val="24"/&gt;&lt;w:szCs w:val="24"/&gt;&lt;w:lang w:eastAsia="en-CA"/&gt;&lt;/w:rPr&gt;&lt;/w:style&gt;&lt;w:style w:type="paragraph" w:customStyle="1" w:styleId="EFTable3"&gt;&lt;w:name w:val="EFTable3"/&gt;&lt;w:basedOn w:val="EFtable2"/&gt;&lt;w:qFormat/&gt;&lt;w:rsid w:val="007B6D7B"/&gt;&lt;w:pPr&gt;&lt;w:ind w:left="567"/&gt;&lt;/w:pPr&gt;&lt;/w:style&gt;&lt;w:style w:type="paragraph" w:customStyle="1" w:styleId="Style1"&gt;&lt;w:name w:val="Style1"/&gt;&lt;w:basedOn w:val="Normal"/&gt;&lt;w:qFormat/&gt;&lt;w:rsid w:val="007B6D7B"/&gt;&lt;w:pPr&gt;&lt;w:spacing w:after="0" w:line="240" w:lineRule="auto"/&gt;&lt;/w:pPr&gt;&lt;w:rPr&gt;&lt;w:rFonts w:ascii="Calibri" w:eastAsia="Times New Roman" w:hAnsi="Calibri" w:cs="Calibri"/&gt;&lt;w:b/&gt;&lt;w:bCs/&gt;&lt;w:color w:val="000000"/&gt;&lt;w:sz w:val="20"/&gt;&lt;w:szCs w:val="20"/&gt;&lt;w:lang w:eastAsia="en-CA"/&gt;&lt;/w:rPr&gt;&lt;/w:style&gt;&lt;w:style w:type="paragraph" w:customStyle="1" w:styleId="Style2"&gt;&lt;w:name w:val="Style2"/&gt;&lt;w:basedOn w:val="EFTable1"/&gt;&lt;w:qFormat/&gt;&lt;w:rsid w:val="007B6D7B"/&gt;&lt;/w:style&gt;&lt;w:style w:type="paragraph" w:customStyle="1" w:styleId="Style3"&gt;&lt;w:name w:val="Style3"/&gt;&lt;w:basedOn w:val="EFTable3"/&gt;&lt;w:qFormat/&gt;&lt;w:rsid w:val="007B6D7B"/&gt;&lt;/w:style&gt;&lt;w:style w:type="paragraph" w:customStyle="1" w:styleId="EFTable4"&gt;&lt;w:name w:val="EFTable4"/&gt;&lt;w:basedOn w:val="EFTable3"/&gt;&lt;w:qFormat/&gt;&lt;w:rsid w:val="005A1459"/&gt;&lt;w:pPr&gt;&lt;w:ind w:left="851"/&gt;&lt;/w:pPr&gt;&lt;w:rPr&gt;&lt;w:sz w:val="22"/&gt;&lt;/w:rPr&gt;&lt;/w:style&gt;&lt;w:style w:type="character" w:styleId="PlaceholderText"&gt;&lt;w:name w:val="Placeholder Text"/&gt;&lt;w:basedOn w:val="DefaultParagraphFont"/&gt;&lt;w:uiPriority w:val="99"/&gt;&lt;w:semiHidden/&gt;&lt;w:rsid w:val="0018161C"/&gt;&lt;w:rPr&gt;&lt;w:color w:val="808080"/&gt;&lt;/w:rPr&gt;&lt;/w:style&gt;&lt;w:style w:type="paragraph" w:customStyle="1" w:styleId="EFTInstructions"&gt;&lt;w:name w:val="EFTInstructions"/&gt;&lt;w:basedOn w:val="Normal"/&gt;&lt;w:qFormat/&gt;&lt;w:rsid w:val="00DD6804"/&gt;&lt;w:pPr&gt;&lt;w:spacing w:after="0" w:line="240" w:lineRule="auto"/&gt;&lt;/w:pPr&gt;&lt;w:rPr&gt;&lt;w:color w:val="FF0000"/&gt;&lt;w:sz w:val="16"/&gt;&lt;w:szCs w:val="16"/&gt;&lt;w:lang w:eastAsia="en-CA"/&gt;&lt;/w:rPr&gt;&lt;/w:style&gt;&lt;w:style w:type="character" w:styleId="CommentReference"&gt;&lt;w:name w:val="annotation reference"/&gt;&lt;w:basedOn w:val="DefaultParagraphFont"/&gt;&lt;w:uiPriority w:val="99"/&gt;&lt;w:semiHidden/&gt;&lt;w:unhideWhenUsed/&gt;&lt;w:rsid w:val="007369E3"/&gt;&lt;w:rPr&gt;&lt;w:sz w:val="16"/&gt;&lt;w:szCs w:val="16"/&gt;&lt;/w:rPr&gt;&lt;/w:style&gt;&lt;w:style w:type="paragraph" w:styleId="CommentText"&gt;&lt;w:name w:val="annotation text"/&gt;&lt;w:basedOn w:val="Normal"/&gt;&lt;w:link w:val="CommentTextChar"/&gt;&lt;w:uiPriority w:val="99"/&gt;&lt;w:semiHidden/&gt;&lt;w:unhideWhenUsed/&gt;&lt;w:rsid w:val="007369E3"/&gt;&lt;w:pPr&gt;&lt;w:spacing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w:val="007369E3"/&gt;&lt;w:rPr&gt;&lt;w:sz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w:val="007369E3"/&gt;&lt;w:rPr&gt;&lt;w:b/&gt;&lt;w:bCs/&gt;&lt;/w:rPr&gt;&lt;/w:style&gt;&lt;w:style w:type="character" w:customStyle="1" w:styleId="CommentSubjectChar"&gt;&lt;w:name w:val="Comment Subject Char"/&gt;&lt;w:basedOn w:val="CommentTextChar"/&gt;&lt;w:link w:val="CommentSubject"/&gt;&lt;w:uiPriority w:val="99"/&gt;&lt;w:semiHidden/&gt;&lt;w:rsid w:val="007369E3"/&gt;&lt;w:rPr&gt;&lt;w:b/&gt;&lt;w:bCs/&gt;&lt;w:sz w:val="20"/&gt;&lt;w:szCs w:val="20"/&gt;&lt;/w:rPr&gt;&lt;/w:style&gt;&lt;w:style w:type="paragraph" w:styleId="BalloonText"&gt;&lt;w:name w:val="Balloon Text"/&gt;&lt;w:basedOn w:val="Normal"/&gt;&lt;w:link w:val="BalloonTextChar"/&gt;&lt;w:uiPriority w:val="99"/&gt;&lt;w:semiHidden/&gt;&lt;w:unhideWhenUsed/&gt;&lt;w:rsid w:val="007369E3"/&gt;&lt;w:pPr&gt;&lt;w:spacing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w:val="007369E3"/&gt;&lt;w:rPr&gt;&lt;w:rFonts w:ascii="Segoe UI" w:hAnsi="Segoe UI" w:cs="Segoe UI"/&gt;&lt;w:sz w:val="18"/&gt;&lt;w:szCs w:val="18"/&gt;&lt;/w:rPr&gt;&lt;/w:style&gt;&lt;w:style w:type="paragraph" w:styleId="ListBullet"&gt;&lt;w:name w:val="List Bullet"/&gt;&lt;w:basedOn w:val="Normal"/&gt;&lt;w:uiPriority w:val="99"/&gt;&lt;w:unhideWhenUsed/&gt;&lt;w:rsid w:val="00723E40"/&gt;&lt;w:pPr&gt;&lt;w:numPr&gt;&lt;w:numId w:val="4"/&gt;&lt;/w:numPr&gt;&lt;w:contextualSpacing/&gt;&lt;/w:pPr&gt;&lt;/w:style&gt;&lt;w:style w:type="paragraph" w:styleId="NormalWeb"&gt;&lt;w:name w:val="Normal (Web)"/&gt;&lt;w:basedOn w:val="Normal"/&gt;&lt;w:uiPriority w:val="99"/&gt;&lt;w:semiHidden/&gt;&lt;w:unhideWhenUsed/&gt;&lt;w:rsid w:val="0053031F"/&gt;&lt;w:pPr&gt;&lt;w:spacing w:before="100" w:beforeAutospacing="1" w:after="100" w:afterAutospacing="1" w:line="240" w:lineRule="auto"/&gt;&lt;/w:pPr&gt;&lt;w:rPr&gt;&lt;w:rFonts w:ascii="Times New Roman" w:eastAsia="Times New Roman" w:hAnsi="Times New Roman" w:cs="Times New Roman"/&gt;&lt;w:sz w:val="24"/&gt;&lt;w:szCs w:val="24"/&gt;&lt;w:lang w:eastAsia="en-CA"/&gt;&lt;/w:rPr&gt;&lt;/w:style&gt;&lt;/w:styles&gt;&lt;/pkg:xmlData&gt;&lt;/pkg:part&gt;&lt;pkg:part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w:val="FFFFFF89"/&gt;&lt;w:multiLevelType w:val="singleLevel"/&gt;&lt;w:tmpl w:val="34003534"/&gt;&lt;w:lvl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 w15:restartNumberingAfterBreak="0"&gt;&lt;w:nsid w:val="17CD48D2"/&gt;&lt;w:multiLevelType w:val="hybridMultilevel"/&gt;&lt;w:tmpl w:val="BE6823DA"/&gt;&lt;w:lvl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w:abstractNumId="2" w15:restartNumberingAfterBreak="0"&gt;&lt;w:nsid w:val="4EA96B59"/&gt;&lt;w:multiLevelType w:val="hybridMultilevel"/&gt;&lt;w:tmpl w:val="E80EE1F8"/&gt;&lt;w:lvl w:ilvl="0" w:tplc="8A4AA34A"&gt;&lt;w:start w:val="1"/&gt;&lt;w:numFmt w:val="upperLetter"/&gt;&lt;w:lvlText w:val="%1."/&gt;&lt;w:lvlJc w:val="left"/&gt;&lt;w:pPr&gt;&lt;w:ind w:left="720" w:hanging="360"/&gt;&lt;/w:pPr&gt;&lt;w:rPr&gt;&lt;w:rFonts w:ascii="Arial" w:eastAsiaTheme="minorHAnsi" w:hAnsi="Arial" w:cs="Arial"/&gt;&lt;/w:rPr&gt;&lt;/w:lvl&gt;&lt;w:lvl w:ilvl="1" w:tplc="10090019"&gt;&lt;w:start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w:abstractNumId="3" w15:restartNumberingAfterBreak="0"&gt;&lt;w:nsid w:val="62397A2F"/&gt;&lt;w:multiLevelType w:val="hybridMultilevel"/&gt;&lt;w:tmpl w:val="21841D3C"/&gt;&lt;w:lvl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w:hanging="180"/&gt;&lt;/w:pPr&gt;&lt;/w:lvl&gt;&lt;/w:abstractNum&gt;&lt;w:num w:numId="1"&gt;&lt;w:abstractNumId w:val="1"/&gt;&lt;/w:num&gt;&lt;w:num w:numId="2"&gt;&lt;w:abstractNumId w:val="3"/&gt;&lt;/w:num&gt;&lt;w:num w:numId="3"&gt;&lt;w:abstractNumId w:val="2"/&gt;&lt;/w:num&gt;&lt;w:num w:numId="4"&gt;&lt;w:abstractNumId w:val="0"/&gt;&lt;/w:num&gt;&lt;/w:numbering&gt;&lt;/pkg:xmlData&gt;&lt;/pkg:part&gt;&lt;/pkg:package&gt;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1B61B229-5B29-4A37-930F-107357F6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Wong, Anna</cp:lastModifiedBy>
  <cp:revision>14</cp:revision>
  <cp:lastPrinted>2018-05-22T18:06:00Z</cp:lastPrinted>
  <dcterms:created xsi:type="dcterms:W3CDTF">2018-05-22T19:04:00Z</dcterms:created>
  <dcterms:modified xsi:type="dcterms:W3CDTF">2018-05-31T16:25:00Z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694938ce-af36-4604-aa69-93c48b6f36d6</vt:lpwstr>
  </property>
  <property fmtid="{D5CDD505-2E9C-101B-9397-08002B2CF9AE}" pid="3" name="TBSSCTCLASSIFICATION">
    <vt:lpwstr>No Classification Selected</vt:lpwstr>
  </property>
  <property fmtid="{D5CDD505-2E9C-101B-9397-08002B2CF9AE}" pid="4" name="SECCLASS">
    <vt:lpwstr>CLASSN</vt:lpwstr>
  </property>
</Properties>
</file>