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E50000">
              <w:t xml:space="preserve"> Mesure sous Excel du carénage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E50000">
              <w:t>Implémentation d’une procédure d’initialisation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E50000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F122D6">
        <w:rPr>
          <w:b/>
          <w:sz w:val="36"/>
        </w:rPr>
        <w:t xml:space="preserve">du </w:t>
      </w:r>
      <w:r w:rsidR="009461C5">
        <w:rPr>
          <w:b/>
          <w:sz w:val="36"/>
        </w:rPr>
        <w:t>15</w:t>
      </w:r>
      <w:bookmarkStart w:id="0" w:name="_GoBack"/>
      <w:bookmarkEnd w:id="0"/>
      <w:r w:rsidR="00F122D6">
        <w:rPr>
          <w:b/>
          <w:sz w:val="36"/>
        </w:rPr>
        <w:t>-04-2014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F122D6">
              <w:t xml:space="preserve"> continuer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9461C5"/>
    <w:rsid w:val="00962312"/>
    <w:rsid w:val="00C24D95"/>
    <w:rsid w:val="00E50000"/>
    <w:rsid w:val="00E91E6D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8</cp:revision>
  <dcterms:created xsi:type="dcterms:W3CDTF">2014-01-09T15:49:00Z</dcterms:created>
  <dcterms:modified xsi:type="dcterms:W3CDTF">2014-04-19T21:44:00Z</dcterms:modified>
</cp:coreProperties>
</file>