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054CE3">
              <w:t>Impossible de contrôler les moteurs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054CE3">
              <w:t xml:space="preserve"> </w:t>
            </w:r>
            <w:r w:rsidR="00054CE3">
              <w:t>Problème de pointeur/adresse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054CE3">
        <w:rPr>
          <w:b/>
          <w:sz w:val="36"/>
        </w:rPr>
        <w:t>du 22-03-2014</w:t>
      </w:r>
    </w:p>
    <w:p w:rsidR="00054CE3" w:rsidRDefault="00054CE3" w:rsidP="00962312">
      <w:pPr>
        <w:jc w:val="center"/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054CE3">
              <w:t xml:space="preserve"> tester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54CE3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5</cp:revision>
  <dcterms:created xsi:type="dcterms:W3CDTF">2014-01-09T15:49:00Z</dcterms:created>
  <dcterms:modified xsi:type="dcterms:W3CDTF">2014-04-19T21:55:00Z</dcterms:modified>
</cp:coreProperties>
</file>