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rPr>
        <w:t xml:space="preserve">Abgabedatum: </w:t>
      </w:r>
      <w:r>
        <w:rPr>
          <w:color w:val="FF0000"/>
        </w:rPr>
        <w:t>27.10.2026</w:t>
      </w:r>
      <w: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Toc216604720"/>
      <w:bookmarkStart w:id="2" w:name="_Toc239410448"/>
      <w:bookmarkStart w:id="3" w:name="_MA_TOC_001"/>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Erklärung</w:t>
              <w:tab/>
              <w:t>i</w:t>
            </w:r>
          </w:hyperlink>
        </w:p>
        <w:p>
          <w:pPr>
            <w:pStyle w:val="TOC1"/>
            <w:tabs>
              <w:tab w:val="clear" w:pos="708"/>
              <w:tab w:val="right" w:pos="9071" w:leader="dot"/>
            </w:tabs>
            <w:rPr/>
          </w:pPr>
          <w:hyperlink w:anchor="__RefHeading___Toc14072_535938422">
            <w:r>
              <w:rPr>
                <w:webHidden/>
                <w:rStyle w:val="IndexLink"/>
              </w:rPr>
              <w:t>Abbildungsverzeichnis</w:t>
              <w:tab/>
              <w:t>iv</w:t>
            </w:r>
          </w:hyperlink>
        </w:p>
        <w:p>
          <w:pPr>
            <w:pStyle w:val="TOC1"/>
            <w:tabs>
              <w:tab w:val="clear" w:pos="708"/>
              <w:tab w:val="right" w:pos="9071" w:leader="dot"/>
            </w:tabs>
            <w:rPr/>
          </w:pPr>
          <w:hyperlink w:anchor="__RefHeading___Toc14074_535938422">
            <w:r>
              <w:rPr>
                <w:webHidden/>
                <w:rStyle w:val="IndexLink"/>
              </w:rPr>
              <w:t>Tabellenverzeichnis</w:t>
              <w:tab/>
              <w:t>v</w:t>
            </w:r>
          </w:hyperlink>
        </w:p>
        <w:p>
          <w:pPr>
            <w:pStyle w:val="TOC1"/>
            <w:tabs>
              <w:tab w:val="clear" w:pos="708"/>
              <w:tab w:val="right" w:pos="9071" w:leader="dot"/>
            </w:tabs>
            <w:rPr/>
          </w:pPr>
          <w:hyperlink w:anchor="__RefHeading___Toc14076_535938422">
            <w:r>
              <w:rPr>
                <w:webHidden/>
                <w:rStyle w:val="IndexLink"/>
              </w:rPr>
              <w:t>Abkürzungsverzeichnis</w:t>
              <w:tab/>
              <w:t>vi</w:t>
            </w:r>
          </w:hyperlink>
        </w:p>
        <w:p>
          <w:pPr>
            <w:pStyle w:val="TOC1"/>
            <w:tabs>
              <w:tab w:val="clear" w:pos="708"/>
              <w:tab w:val="right" w:pos="9071" w:leader="dot"/>
            </w:tabs>
            <w:rPr/>
          </w:pPr>
          <w:hyperlink w:anchor="__RefHeading___Toc14078_535938422">
            <w:r>
              <w:rPr>
                <w:webHidden/>
                <w:rStyle w:val="IndexLink"/>
              </w:rPr>
              <w:t>1 Einleitung, Problemstellung und Zielsetzung</w:t>
              <w:tab/>
              <w:t>1</w:t>
            </w:r>
          </w:hyperlink>
        </w:p>
        <w:p>
          <w:pPr>
            <w:pStyle w:val="TOC2"/>
            <w:tabs>
              <w:tab w:val="clear" w:pos="708"/>
              <w:tab w:val="right" w:pos="9071" w:leader="dot"/>
            </w:tabs>
            <w:rPr/>
          </w:pPr>
          <w:hyperlink w:anchor="__RefHeading___Toc14080_535938422">
            <w:r>
              <w:rPr>
                <w:webHidden/>
                <w:rStyle w:val="IndexLink"/>
              </w:rPr>
              <w:t>1.1 Ausgangssituation und Motivation</w:t>
              <w:tab/>
              <w:t>1</w:t>
            </w:r>
          </w:hyperlink>
        </w:p>
        <w:p>
          <w:pPr>
            <w:pStyle w:val="TOC2"/>
            <w:tabs>
              <w:tab w:val="clear" w:pos="708"/>
              <w:tab w:val="right" w:pos="9071" w:leader="dot"/>
            </w:tabs>
            <w:rPr/>
          </w:pPr>
          <w:hyperlink w:anchor="__RefHeading___Toc14082_535938422">
            <w:r>
              <w:rPr>
                <w:webHidden/>
                <w:rStyle w:val="IndexLink"/>
              </w:rPr>
              <w:t>1.2 Wissenschaftliche Problemstellung</w:t>
              <w:tab/>
              <w:t>1</w:t>
            </w:r>
          </w:hyperlink>
        </w:p>
        <w:p>
          <w:pPr>
            <w:pStyle w:val="TOC2"/>
            <w:tabs>
              <w:tab w:val="clear" w:pos="708"/>
              <w:tab w:val="right" w:pos="9071" w:leader="dot"/>
            </w:tabs>
            <w:rPr/>
          </w:pPr>
          <w:hyperlink w:anchor="__RefHeading___Toc14084_535938422">
            <w:r>
              <w:rPr>
                <w:webHidden/>
                <w:rStyle w:val="IndexLink"/>
              </w:rPr>
              <w:t>1.3 Zielsetzung der Arbeit</w:t>
              <w:tab/>
              <w:t>1</w:t>
            </w:r>
          </w:hyperlink>
        </w:p>
        <w:p>
          <w:pPr>
            <w:pStyle w:val="TOC2"/>
            <w:tabs>
              <w:tab w:val="clear" w:pos="708"/>
              <w:tab w:val="right" w:pos="9071" w:leader="dot"/>
            </w:tabs>
            <w:rPr/>
          </w:pPr>
          <w:hyperlink w:anchor="__RefHeading___Toc14086_535938422">
            <w:r>
              <w:rPr>
                <w:webHidden/>
                <w:rStyle w:val="IndexLink"/>
              </w:rPr>
              <w:t>1.4 Forschungsfragen und Hypothesen</w:t>
              <w:tab/>
              <w:t>2</w:t>
            </w:r>
          </w:hyperlink>
        </w:p>
        <w:p>
          <w:pPr>
            <w:pStyle w:val="TOC2"/>
            <w:tabs>
              <w:tab w:val="clear" w:pos="708"/>
              <w:tab w:val="right" w:pos="9071" w:leader="dot"/>
            </w:tabs>
            <w:rPr/>
          </w:pPr>
          <w:hyperlink w:anchor="__RefHeading___Toc14088_535938422">
            <w:r>
              <w:rPr>
                <w:webHidden/>
                <w:rStyle w:val="IndexLink"/>
              </w:rPr>
              <w:t>1.5 Abgrenzung der Arbeit</w:t>
              <w:tab/>
              <w:t>2</w:t>
            </w:r>
          </w:hyperlink>
        </w:p>
        <w:p>
          <w:pPr>
            <w:pStyle w:val="TOC2"/>
            <w:tabs>
              <w:tab w:val="clear" w:pos="708"/>
              <w:tab w:val="right" w:pos="9071" w:leader="dot"/>
            </w:tabs>
            <w:rPr/>
          </w:pPr>
          <w:hyperlink w:anchor="__RefHeading___Toc14090_535938422">
            <w:r>
              <w:rPr>
                <w:webHidden/>
                <w:rStyle w:val="IndexLink"/>
              </w:rPr>
              <w:t>1.6 Aufbau der Arbeit</w:t>
              <w:tab/>
              <w:t>3</w:t>
            </w:r>
          </w:hyperlink>
        </w:p>
        <w:p>
          <w:pPr>
            <w:pStyle w:val="TOC1"/>
            <w:tabs>
              <w:tab w:val="clear" w:pos="708"/>
              <w:tab w:val="right" w:pos="9071" w:leader="dot"/>
            </w:tabs>
            <w:rPr/>
          </w:pPr>
          <w:hyperlink w:anchor="__RefHeading___Toc14092_535938422">
            <w:r>
              <w:rPr>
                <w:webHidden/>
                <w:rStyle w:val="IndexLink"/>
              </w:rPr>
              <w:t>2 Theoretische Grundlagen</w:t>
              <w:tab/>
              <w:t>4</w:t>
            </w:r>
          </w:hyperlink>
        </w:p>
        <w:p>
          <w:pPr>
            <w:pStyle w:val="TOC2"/>
            <w:tabs>
              <w:tab w:val="clear" w:pos="708"/>
              <w:tab w:val="right" w:pos="9071" w:leader="dot"/>
            </w:tabs>
            <w:rPr/>
          </w:pPr>
          <w:hyperlink w:anchor="__RefHeading___Toc14094_535938422">
            <w:r>
              <w:rPr>
                <w:webHidden/>
                <w:rStyle w:val="IndexLink"/>
              </w:rPr>
              <w:t>2.1 Zustandsüberwachung und Anomalieerkennung</w:t>
              <w:tab/>
              <w:t>4</w:t>
            </w:r>
          </w:hyperlink>
        </w:p>
        <w:p>
          <w:pPr>
            <w:pStyle w:val="TOC2"/>
            <w:tabs>
              <w:tab w:val="clear" w:pos="708"/>
              <w:tab w:val="right" w:pos="9071" w:leader="dot"/>
            </w:tabs>
            <w:rPr/>
          </w:pPr>
          <w:hyperlink w:anchor="__RefHeading___Toc14096_535938422">
            <w:r>
              <w:rPr>
                <w:webHidden/>
                <w:rStyle w:val="IndexLink"/>
              </w:rPr>
              <w:t>2.2 Verfahrensklassen für die Anomalieentscheidung</w:t>
              <w:tab/>
              <w:t>4</w:t>
            </w:r>
          </w:hyperlink>
        </w:p>
        <w:p>
          <w:pPr>
            <w:pStyle w:val="TOC3"/>
            <w:tabs>
              <w:tab w:val="clear" w:pos="708"/>
              <w:tab w:val="right" w:pos="9071" w:leader="dot"/>
            </w:tabs>
            <w:rPr/>
          </w:pPr>
          <w:hyperlink w:anchor="__RefHeading___Toc14098_535938422">
            <w:r>
              <w:rPr>
                <w:webHidden/>
                <w:rStyle w:val="IndexLink"/>
              </w:rPr>
              <w:t>2.2.1 Statistische Schwellenwertverfahren</w:t>
              <w:tab/>
              <w:t>4</w:t>
            </w:r>
          </w:hyperlink>
        </w:p>
        <w:p>
          <w:pPr>
            <w:pStyle w:val="TOC3"/>
            <w:tabs>
              <w:tab w:val="clear" w:pos="708"/>
              <w:tab w:val="right" w:pos="9071" w:leader="dot"/>
            </w:tabs>
            <w:rPr/>
          </w:pPr>
          <w:hyperlink w:anchor="__RefHeading___Toc14100_535938422">
            <w:r>
              <w:rPr>
                <w:webHidden/>
                <w:rStyle w:val="IndexLink"/>
              </w:rPr>
              <w:t>2.2.2 Klassische Verfahren im Normaldaten-Szenario</w:t>
              <w:tab/>
              <w:t>4</w:t>
            </w:r>
          </w:hyperlink>
        </w:p>
        <w:p>
          <w:pPr>
            <w:pStyle w:val="TOC3"/>
            <w:tabs>
              <w:tab w:val="clear" w:pos="708"/>
              <w:tab w:val="right" w:pos="9071" w:leader="dot"/>
            </w:tabs>
            <w:rPr/>
          </w:pPr>
          <w:hyperlink w:anchor="__RefHeading___Toc14102_535938422">
            <w:r>
              <w:rPr>
                <w:webHidden/>
                <w:rStyle w:val="IndexLink"/>
              </w:rPr>
              <w:t>2.2.3 Autoencoder</w:t>
              <w:tab/>
              <w:t>5</w:t>
            </w:r>
          </w:hyperlink>
        </w:p>
        <w:p>
          <w:pPr>
            <w:pStyle w:val="TOC2"/>
            <w:tabs>
              <w:tab w:val="clear" w:pos="708"/>
              <w:tab w:val="right" w:pos="9071" w:leader="dot"/>
            </w:tabs>
            <w:rPr/>
          </w:pPr>
          <w:hyperlink w:anchor="__RefHeading___Toc14104_535938422">
            <w:r>
              <w:rPr>
                <w:webHidden/>
                <w:rStyle w:val="IndexLink"/>
              </w:rPr>
              <w:t>2.3 Messdaten und Fensterbildung</w:t>
              <w:tab/>
              <w:t>5</w:t>
            </w:r>
          </w:hyperlink>
        </w:p>
        <w:p>
          <w:pPr>
            <w:pStyle w:val="TOC2"/>
            <w:tabs>
              <w:tab w:val="clear" w:pos="708"/>
              <w:tab w:val="right" w:pos="9071" w:leader="dot"/>
            </w:tabs>
            <w:rPr/>
          </w:pPr>
          <w:hyperlink w:anchor="__RefHeading___Toc14106_535938422">
            <w:r>
              <w:rPr>
                <w:webHidden/>
                <w:rStyle w:val="IndexLink"/>
              </w:rPr>
              <w:t>2.4 Datenaufteilung und Vorverarbeitung</w:t>
              <w:tab/>
              <w:t>5</w:t>
            </w:r>
          </w:hyperlink>
        </w:p>
        <w:p>
          <w:pPr>
            <w:pStyle w:val="TOC2"/>
            <w:tabs>
              <w:tab w:val="clear" w:pos="708"/>
              <w:tab w:val="right" w:pos="9071" w:leader="dot"/>
            </w:tabs>
            <w:rPr/>
          </w:pPr>
          <w:hyperlink w:anchor="__RefHeading___Toc14108_535938422">
            <w:r>
              <w:rPr>
                <w:webHidden/>
                <w:rStyle w:val="IndexLink"/>
              </w:rPr>
              <w:t>2.5 Schwellenwertkalibrierung</w:t>
              <w:tab/>
              <w:t>6</w:t>
            </w:r>
          </w:hyperlink>
        </w:p>
        <w:p>
          <w:pPr>
            <w:pStyle w:val="TOC2"/>
            <w:tabs>
              <w:tab w:val="clear" w:pos="708"/>
              <w:tab w:val="right" w:pos="9071" w:leader="dot"/>
            </w:tabs>
            <w:rPr/>
          </w:pPr>
          <w:hyperlink w:anchor="__RefHeading___Toc14110_535938422">
            <w:r>
              <w:rPr>
                <w:webHidden/>
                <w:rStyle w:val="IndexLink"/>
              </w:rPr>
              <w:t>2.6 Erkennungsqualität und Aussagekraft der Evaluation</w:t>
              <w:tab/>
              <w:t>6</w:t>
            </w:r>
          </w:hyperlink>
        </w:p>
        <w:p>
          <w:pPr>
            <w:pStyle w:val="TOC2"/>
            <w:tabs>
              <w:tab w:val="clear" w:pos="708"/>
              <w:tab w:val="right" w:pos="9071" w:leader="dot"/>
            </w:tabs>
            <w:rPr/>
          </w:pPr>
          <w:hyperlink w:anchor="__RefHeading___Toc14112_535938422">
            <w:r>
              <w:rPr>
                <w:webHidden/>
                <w:rStyle w:val="IndexLink"/>
              </w:rPr>
              <w:t>2.7 Lokale Ausführung und Zeitverhalten</w:t>
              <w:tab/>
              <w:t>7</w:t>
            </w:r>
          </w:hyperlink>
        </w:p>
        <w:p>
          <w:pPr>
            <w:pStyle w:val="TOC2"/>
            <w:tabs>
              <w:tab w:val="clear" w:pos="708"/>
              <w:tab w:val="right" w:pos="9071" w:leader="dot"/>
            </w:tabs>
            <w:rPr/>
          </w:pPr>
          <w:hyperlink w:anchor="__RefHeading___Toc14114_535938422">
            <w:r>
              <w:rPr>
                <w:webHidden/>
                <w:rStyle w:val="IndexLink"/>
              </w:rPr>
              <w:t>2.8 Veränderte Normalbedingungen</w:t>
              <w:tab/>
              <w:t>7</w:t>
            </w:r>
          </w:hyperlink>
        </w:p>
        <w:p>
          <w:pPr>
            <w:pStyle w:val="TOC1"/>
            <w:tabs>
              <w:tab w:val="clear" w:pos="708"/>
              <w:tab w:val="right" w:pos="9071" w:leader="dot"/>
            </w:tabs>
            <w:rPr/>
          </w:pPr>
          <w:hyperlink w:anchor="__RefHeading___Toc14116_535938422">
            <w:r>
              <w:rPr>
                <w:webHidden/>
                <w:rStyle w:val="IndexLink"/>
              </w:rPr>
              <w:t>3 Stand der Technik und verwandte Arbeiten</w:t>
              <w:tab/>
              <w:t>8</w:t>
            </w:r>
          </w:hyperlink>
        </w:p>
        <w:p>
          <w:pPr>
            <w:pStyle w:val="TOC2"/>
            <w:tabs>
              <w:tab w:val="clear" w:pos="708"/>
              <w:tab w:val="right" w:pos="9071" w:leader="dot"/>
            </w:tabs>
            <w:rPr/>
          </w:pPr>
          <w:hyperlink w:anchor="__RefHeading___Toc14118_535938422">
            <w:r>
              <w:rPr>
                <w:webHidden/>
                <w:rStyle w:val="IndexLink"/>
              </w:rPr>
              <w:t>3.1 Datenbasis und Messbedingungen</w:t>
              <w:tab/>
              <w:t>8</w:t>
            </w:r>
          </w:hyperlink>
        </w:p>
        <w:p>
          <w:pPr>
            <w:pStyle w:val="TOC2"/>
            <w:tabs>
              <w:tab w:val="clear" w:pos="708"/>
              <w:tab w:val="right" w:pos="9071" w:leader="dot"/>
            </w:tabs>
            <w:rPr/>
          </w:pPr>
          <w:hyperlink w:anchor="__RefHeading___Toc14120_535938422">
            <w:r>
              <w:rPr>
                <w:webHidden/>
                <w:rStyle w:val="IndexLink"/>
              </w:rPr>
              <w:t>3.2 Verfahren und Edge-Ausführung</w:t>
              <w:tab/>
              <w:t>8</w:t>
            </w:r>
          </w:hyperlink>
        </w:p>
        <w:p>
          <w:pPr>
            <w:pStyle w:val="TOC2"/>
            <w:tabs>
              <w:tab w:val="clear" w:pos="708"/>
              <w:tab w:val="right" w:pos="9071" w:leader="dot"/>
            </w:tabs>
            <w:rPr/>
          </w:pPr>
          <w:hyperlink w:anchor="__RefHeading___Toc14122_535938422">
            <w:r>
              <w:rPr>
                <w:webHidden/>
                <w:rStyle w:val="IndexLink"/>
              </w:rPr>
              <w:t>3.3 Vergleich ausgewählter Arbeiten</w:t>
              <w:tab/>
              <w:t>9</w:t>
            </w:r>
          </w:hyperlink>
        </w:p>
        <w:p>
          <w:pPr>
            <w:pStyle w:val="TOC2"/>
            <w:tabs>
              <w:tab w:val="clear" w:pos="708"/>
              <w:tab w:val="right" w:pos="9071" w:leader="dot"/>
            </w:tabs>
            <w:rPr/>
          </w:pPr>
          <w:hyperlink w:anchor="__RefHeading___Toc14124_535938422">
            <w:r>
              <w:rPr>
                <w:webHidden/>
                <w:rStyle w:val="IndexLink"/>
              </w:rPr>
              <w:t>3.4 Forschungslücke und Einordnung der eigenen Arbeit</w:t>
              <w:tab/>
              <w:t>9</w:t>
            </w:r>
          </w:hyperlink>
        </w:p>
        <w:p>
          <w:pPr>
            <w:pStyle w:val="TOC1"/>
            <w:tabs>
              <w:tab w:val="clear" w:pos="708"/>
              <w:tab w:val="right" w:pos="9071" w:leader="dot"/>
            </w:tabs>
            <w:rPr/>
          </w:pPr>
          <w:hyperlink w:anchor="__RefHeading___Toc14126_535938422">
            <w:r>
              <w:rPr>
                <w:webHidden/>
                <w:rStyle w:val="IndexLink"/>
              </w:rPr>
              <w:t>4 Anforderungsanalyse</w:t>
              <w:tab/>
              <w:t>11</w:t>
            </w:r>
          </w:hyperlink>
        </w:p>
        <w:p>
          <w:pPr>
            <w:pStyle w:val="TOC2"/>
            <w:tabs>
              <w:tab w:val="clear" w:pos="708"/>
              <w:tab w:val="right" w:pos="9071" w:leader="dot"/>
            </w:tabs>
            <w:rPr/>
          </w:pPr>
          <w:hyperlink w:anchor="__RefHeading___Toc14128_535938422">
            <w:r>
              <w:rPr>
                <w:webHidden/>
                <w:rStyle w:val="IndexLink"/>
              </w:rPr>
              <w:t>4.1 Messdaten und Vergleichsbasis</w:t>
              <w:tab/>
              <w:t>11</w:t>
            </w:r>
          </w:hyperlink>
        </w:p>
        <w:p>
          <w:pPr>
            <w:pStyle w:val="TOC2"/>
            <w:tabs>
              <w:tab w:val="clear" w:pos="708"/>
              <w:tab w:val="right" w:pos="9071" w:leader="dot"/>
            </w:tabs>
            <w:rPr/>
          </w:pPr>
          <w:hyperlink w:anchor="__RefHeading___Toc14130_535938422">
            <w:r>
              <w:rPr>
                <w:webHidden/>
                <w:rStyle w:val="IndexLink"/>
              </w:rPr>
              <w:t>4.2 Lokale Verarbeitung und Zeitverhalten</w:t>
              <w:tab/>
              <w:t>11</w:t>
            </w:r>
          </w:hyperlink>
        </w:p>
        <w:p>
          <w:pPr>
            <w:pStyle w:val="TOC2"/>
            <w:tabs>
              <w:tab w:val="clear" w:pos="708"/>
              <w:tab w:val="right" w:pos="9071" w:leader="dot"/>
            </w:tabs>
            <w:rPr/>
          </w:pPr>
          <w:hyperlink w:anchor="__RefHeading___Toc14132_535938422">
            <w:r>
              <w:rPr>
                <w:webHidden/>
                <w:rStyle w:val="IndexLink"/>
              </w:rPr>
              <w:t>4.3 Evaluation</w:t>
              <w:tab/>
              <w:t>12</w:t>
            </w:r>
          </w:hyperlink>
        </w:p>
        <w:p>
          <w:pPr>
            <w:pStyle w:val="TOC2"/>
            <w:tabs>
              <w:tab w:val="clear" w:pos="708"/>
              <w:tab w:val="right" w:pos="9071" w:leader="dot"/>
            </w:tabs>
            <w:rPr/>
          </w:pPr>
          <w:hyperlink w:anchor="__RefHeading___Toc14134_535938422">
            <w:r>
              <w:rPr>
                <w:webHidden/>
                <w:rStyle w:val="IndexLink"/>
              </w:rPr>
              <w:t>4.4 Kernanforderungen und Nachweis</w:t>
              <w:tab/>
              <w:t>12</w:t>
            </w:r>
          </w:hyperlink>
        </w:p>
        <w:p>
          <w:pPr>
            <w:pStyle w:val="TOC1"/>
            <w:tabs>
              <w:tab w:val="clear" w:pos="708"/>
              <w:tab w:val="right" w:pos="9071" w:leader="dot"/>
            </w:tabs>
            <w:rPr/>
          </w:pPr>
          <w:hyperlink w:anchor="__RefHeading___Toc14136_535938422">
            <w:r>
              <w:rPr>
                <w:webHidden/>
                <w:rStyle w:val="IndexLink"/>
              </w:rPr>
              <w:t>5 Variantenvergleich und Systementscheidung</w:t>
              <w:tab/>
              <w:t>15</w:t>
            </w:r>
          </w:hyperlink>
        </w:p>
        <w:p>
          <w:pPr>
            <w:pStyle w:val="TOC2"/>
            <w:tabs>
              <w:tab w:val="clear" w:pos="708"/>
              <w:tab w:val="right" w:pos="9071" w:leader="dot"/>
            </w:tabs>
            <w:rPr/>
          </w:pPr>
          <w:hyperlink w:anchor="__RefHeading___Toc14138_535938422">
            <w:r>
              <w:rPr>
                <w:webHidden/>
                <w:rStyle w:val="IndexLink"/>
              </w:rPr>
              <w:t>5.1 Bewertungsrahmen und Vorgehen</w:t>
              <w:tab/>
              <w:t>15</w:t>
            </w:r>
          </w:hyperlink>
        </w:p>
        <w:p>
          <w:pPr>
            <w:pStyle w:val="TOC2"/>
            <w:tabs>
              <w:tab w:val="clear" w:pos="708"/>
              <w:tab w:val="right" w:pos="9071" w:leader="dot"/>
            </w:tabs>
            <w:rPr/>
          </w:pPr>
          <w:hyperlink w:anchor="__RefHeading___Toc14140_535938422">
            <w:r>
              <w:rPr>
                <w:webHidden/>
                <w:rStyle w:val="IndexLink"/>
              </w:rPr>
              <w:t>5.2 Bewertung der Prüfstandsalternativen</w:t>
              <w:tab/>
              <w:t>16</w:t>
            </w:r>
          </w:hyperlink>
        </w:p>
        <w:p>
          <w:pPr>
            <w:pStyle w:val="TOC2"/>
            <w:tabs>
              <w:tab w:val="clear" w:pos="708"/>
              <w:tab w:val="right" w:pos="9071" w:leader="dot"/>
            </w:tabs>
            <w:rPr/>
          </w:pPr>
          <w:hyperlink w:anchor="__RefHeading___Toc14142_535938422">
            <w:r>
              <w:rPr>
                <w:webHidden/>
                <w:rStyle w:val="IndexLink"/>
              </w:rPr>
              <w:t>5.3 Auswahl von Sensorik und Edge-Plattform</w:t>
              <w:tab/>
              <w:t>18</w:t>
            </w:r>
          </w:hyperlink>
        </w:p>
        <w:p>
          <w:pPr>
            <w:pStyle w:val="TOC2"/>
            <w:tabs>
              <w:tab w:val="clear" w:pos="708"/>
              <w:tab w:val="right" w:pos="9071" w:leader="dot"/>
            </w:tabs>
            <w:rPr/>
          </w:pPr>
          <w:hyperlink w:anchor="__RefHeading___Toc14144_535938422">
            <w:r>
              <w:rPr>
                <w:webHidden/>
                <w:rStyle w:val="IndexLink"/>
              </w:rPr>
              <w:t>5.4 Datenbasis, Signalrepräsentation und Verfahren</w:t>
              <w:tab/>
              <w:t>20</w:t>
            </w:r>
          </w:hyperlink>
        </w:p>
        <w:p>
          <w:pPr>
            <w:pStyle w:val="TOC2"/>
            <w:tabs>
              <w:tab w:val="clear" w:pos="708"/>
              <w:tab w:val="right" w:pos="9071" w:leader="dot"/>
            </w:tabs>
            <w:rPr/>
          </w:pPr>
          <w:hyperlink w:anchor="__RefHeading___Toc14146_535938422">
            <w:r>
              <w:rPr>
                <w:webHidden/>
                <w:rStyle w:val="IndexLink"/>
              </w:rPr>
              <w:t>5.5 Kriterienbasierte Bewertung der Softwarealternativen</w:t>
              <w:tab/>
              <w:t>22</w:t>
            </w:r>
          </w:hyperlink>
        </w:p>
        <w:p>
          <w:pPr>
            <w:pStyle w:val="TOC2"/>
            <w:tabs>
              <w:tab w:val="clear" w:pos="708"/>
              <w:tab w:val="right" w:pos="9071" w:leader="dot"/>
            </w:tabs>
            <w:rPr/>
          </w:pPr>
          <w:hyperlink w:anchor="__RefHeading___Toc14148_535938422">
            <w:r>
              <w:rPr>
                <w:webHidden/>
                <w:rStyle w:val="IndexLink"/>
              </w:rPr>
              <w:t>5.6 Systementscheidung und Übergang zur Implementierung</w:t>
              <w:tab/>
              <w:t>24</w:t>
            </w:r>
          </w:hyperlink>
        </w:p>
        <w:p>
          <w:pPr>
            <w:pStyle w:val="TOC1"/>
            <w:tabs>
              <w:tab w:val="clear" w:pos="708"/>
              <w:tab w:val="right" w:pos="9071" w:leader="dot"/>
            </w:tabs>
            <w:rPr/>
          </w:pPr>
          <w:hyperlink w:anchor="__RefHeading___Toc14150_535938422">
            <w:r>
              <w:rPr>
                <w:webHidden/>
                <w:rStyle w:val="IndexLink"/>
              </w:rPr>
              <w:t>6 Implementierung</w:t>
              <w:tab/>
              <w:t>26</w:t>
            </w:r>
          </w:hyperlink>
        </w:p>
        <w:p>
          <w:pPr>
            <w:pStyle w:val="TOC2"/>
            <w:tabs>
              <w:tab w:val="clear" w:pos="708"/>
              <w:tab w:val="right" w:pos="9071" w:leader="dot"/>
            </w:tabs>
            <w:rPr/>
          </w:pPr>
          <w:hyperlink w:anchor="__RefHeading___Toc14152_535938422">
            <w:r>
              <w:rPr>
                <w:webHidden/>
                <w:rStyle w:val="IndexLink"/>
              </w:rPr>
              <w:t>6.1 Prüfstand, Aufbauversionen und Zustandsnachweise</w:t>
              <w:tab/>
              <w:t>26</w:t>
            </w:r>
          </w:hyperlink>
        </w:p>
        <w:p>
          <w:pPr>
            <w:pStyle w:val="TOC2"/>
            <w:tabs>
              <w:tab w:val="clear" w:pos="708"/>
              <w:tab w:val="right" w:pos="9071" w:leader="dot"/>
            </w:tabs>
            <w:rPr/>
          </w:pPr>
          <w:hyperlink w:anchor="__RefHeading___Toc14154_535938422">
            <w:r>
              <w:rPr>
                <w:webHidden/>
                <w:rStyle w:val="IndexLink"/>
              </w:rPr>
              <w:t>6.2 Hardware-PWM und Ablaufsteuerung</w:t>
              <w:tab/>
              <w:t>27</w:t>
            </w:r>
          </w:hyperlink>
        </w:p>
        <w:p>
          <w:pPr>
            <w:pStyle w:val="TOC2"/>
            <w:tabs>
              <w:tab w:val="clear" w:pos="708"/>
              <w:tab w:val="right" w:pos="9071" w:leader="dot"/>
            </w:tabs>
            <w:rPr/>
          </w:pPr>
          <w:hyperlink w:anchor="__RefHeading___Toc14156_535938422">
            <w:r>
              <w:rPr>
                <w:webHidden/>
                <w:rStyle w:val="IndexLink"/>
              </w:rPr>
              <w:t>6.3 Sensorerfassung, Zeitbasis und Qualitätskennzeichnung</w:t>
              <w:tab/>
              <w:t>28</w:t>
            </w:r>
          </w:hyperlink>
        </w:p>
        <w:p>
          <w:pPr>
            <w:pStyle w:val="TOC2"/>
            <w:tabs>
              <w:tab w:val="clear" w:pos="708"/>
              <w:tab w:val="right" w:pos="9071" w:leader="dot"/>
            </w:tabs>
            <w:rPr/>
          </w:pPr>
          <w:hyperlink w:anchor="__RefHeading___Toc14158_535938422">
            <w:r>
              <w:rPr>
                <w:webHidden/>
                <w:rStyle w:val="IndexLink"/>
              </w:rPr>
              <w:t>6.4 Gemeinsame Fensterbildung und Vorverarbeitung</w:t>
              <w:tab/>
              <w:t>29</w:t>
            </w:r>
          </w:hyperlink>
        </w:p>
        <w:p>
          <w:pPr>
            <w:pStyle w:val="TOC2"/>
            <w:tabs>
              <w:tab w:val="clear" w:pos="708"/>
              <w:tab w:val="right" w:pos="9071" w:leader="dot"/>
            </w:tabs>
            <w:rPr/>
          </w:pPr>
          <w:hyperlink w:anchor="__RefHeading___Toc14160_535938422">
            <w:r>
              <w:rPr>
                <w:webHidden/>
                <w:rStyle w:val="IndexLink"/>
              </w:rPr>
              <w:t>6.5 Modellpaket, Training und Kalibrierung</w:t>
              <w:tab/>
              <w:t>30</w:t>
            </w:r>
          </w:hyperlink>
        </w:p>
        <w:p>
          <w:pPr>
            <w:pStyle w:val="TOC2"/>
            <w:tabs>
              <w:tab w:val="clear" w:pos="708"/>
              <w:tab w:val="right" w:pos="9071" w:leader="dot"/>
            </w:tabs>
            <w:rPr/>
          </w:pPr>
          <w:hyperlink w:anchor="__RefHeading___Toc14162_535938422">
            <w:r>
              <w:rPr>
                <w:webHidden/>
                <w:rStyle w:val="IndexLink"/>
              </w:rPr>
              <w:t>6.6 Lokaler Datenweg und Ressourceninstrumentierung</w:t>
              <w:tab/>
              <w:t>32</w:t>
            </w:r>
          </w:hyperlink>
        </w:p>
        <w:p>
          <w:pPr>
            <w:pStyle w:val="TOC2"/>
            <w:tabs>
              <w:tab w:val="clear" w:pos="708"/>
              <w:tab w:val="right" w:pos="9071" w:leader="dot"/>
            </w:tabs>
            <w:rPr/>
          </w:pPr>
          <w:hyperlink w:anchor="__RefHeading___Toc14164_535938422">
            <w:r>
              <w:rPr>
                <w:webHidden/>
                <w:rStyle w:val="IndexLink"/>
              </w:rPr>
              <w:t>6.7 Festgelegte Versuche und Nachweisgrenzen</w:t>
              <w:tab/>
              <w:t>33</w:t>
            </w:r>
          </w:hyperlink>
        </w:p>
        <w:p>
          <w:pPr>
            <w:pStyle w:val="TOC1"/>
            <w:tabs>
              <w:tab w:val="clear" w:pos="708"/>
              <w:tab w:val="right" w:pos="9071" w:leader="dot"/>
            </w:tabs>
            <w:rPr/>
          </w:pPr>
          <w:hyperlink w:anchor="__RefHeading___Toc14166_535938422">
            <w:r>
              <w:rPr>
                <w:webHidden/>
                <w:rStyle w:val="IndexLink"/>
              </w:rPr>
              <w:t>7 Evaluation und Ergebnisse</w:t>
              <w:tab/>
              <w:t>34</w:t>
            </w:r>
          </w:hyperlink>
        </w:p>
        <w:p>
          <w:pPr>
            <w:pStyle w:val="TOC2"/>
            <w:tabs>
              <w:tab w:val="clear" w:pos="708"/>
              <w:tab w:val="right" w:pos="9071" w:leader="dot"/>
            </w:tabs>
            <w:rPr/>
          </w:pPr>
          <w:hyperlink w:anchor="__RefHeading___Toc14168_535938422">
            <w:r>
              <w:rPr>
                <w:webHidden/>
                <w:rStyle w:val="IndexLink"/>
              </w:rPr>
              <w:t>7.1 Datenbasis und Auswertungseinheit</w:t>
              <w:tab/>
              <w:t>34</w:t>
            </w:r>
          </w:hyperlink>
        </w:p>
        <w:p>
          <w:pPr>
            <w:pStyle w:val="TOC2"/>
            <w:tabs>
              <w:tab w:val="clear" w:pos="708"/>
              <w:tab w:val="right" w:pos="9071" w:leader="dot"/>
            </w:tabs>
            <w:rPr/>
          </w:pPr>
          <w:hyperlink w:anchor="__RefHeading___Toc14170_535938422">
            <w:r>
              <w:rPr>
                <w:webHidden/>
                <w:rStyle w:val="IndexLink"/>
              </w:rPr>
              <w:t>7.2 Erfassungsqualität und physikalische Zeitbasis</w:t>
              <w:tab/>
              <w:t>35</w:t>
            </w:r>
          </w:hyperlink>
        </w:p>
        <w:p>
          <w:pPr>
            <w:pStyle w:val="TOC2"/>
            <w:tabs>
              <w:tab w:val="clear" w:pos="708"/>
              <w:tab w:val="right" w:pos="9071" w:leader="dot"/>
            </w:tabs>
            <w:rPr/>
          </w:pPr>
          <w:hyperlink w:anchor="__RefHeading___Toc14172_535938422">
            <w:r>
              <w:rPr>
                <w:webHidden/>
                <w:rStyle w:val="IndexLink"/>
              </w:rPr>
              <w:t>7.3 Fehlalarme bei unverändertem Normalbetrieb</w:t>
              <w:tab/>
              <w:t>36</w:t>
            </w:r>
          </w:hyperlink>
        </w:p>
        <w:p>
          <w:pPr>
            <w:pStyle w:val="TOC2"/>
            <w:tabs>
              <w:tab w:val="clear" w:pos="708"/>
              <w:tab w:val="right" w:pos="9071" w:leader="dot"/>
            </w:tabs>
            <w:rPr/>
          </w:pPr>
          <w:hyperlink w:anchor="__RefHeading___Toc14174_535938422">
            <w:r>
              <w:rPr>
                <w:webHidden/>
                <w:rStyle w:val="IndexLink"/>
              </w:rPr>
              <w:t>7.4 Kontrollierte Luftstromveränderung und Rückkehrreferenz</w:t>
              <w:tab/>
              <w:t>36</w:t>
            </w:r>
          </w:hyperlink>
        </w:p>
        <w:p>
          <w:pPr>
            <w:pStyle w:val="TOC2"/>
            <w:tabs>
              <w:tab w:val="clear" w:pos="708"/>
              <w:tab w:val="right" w:pos="9071" w:leader="dot"/>
            </w:tabs>
            <w:rPr/>
          </w:pPr>
          <w:hyperlink w:anchor="__RefHeading___Toc14176_535938422">
            <w:r>
              <w:rPr>
                <w:webHidden/>
                <w:rStyle w:val="IndexLink"/>
              </w:rPr>
              <w:t>7.5 Explorative Fehleranalyse der Modellentscheidungen</w:t>
              <w:tab/>
              <w:t>39</w:t>
            </w:r>
          </w:hyperlink>
        </w:p>
        <w:p>
          <w:pPr>
            <w:pStyle w:val="TOC2"/>
            <w:tabs>
              <w:tab w:val="clear" w:pos="708"/>
              <w:tab w:val="right" w:pos="9071" w:leader="dot"/>
            </w:tabs>
            <w:rPr/>
          </w:pPr>
          <w:hyperlink w:anchor="__RefHeading___Toc14178_535938422">
            <w:r>
              <w:rPr>
                <w:webHidden/>
                <w:rStyle w:val="IndexLink"/>
              </w:rPr>
              <w:t>7.6 Zweiter normaler Betriebspunkt bei 50 % PWM</w:t>
              <w:tab/>
              <w:t>41</w:t>
            </w:r>
          </w:hyperlink>
        </w:p>
        <w:p>
          <w:pPr>
            <w:pStyle w:val="TOC2"/>
            <w:tabs>
              <w:tab w:val="clear" w:pos="708"/>
              <w:tab w:val="right" w:pos="9071" w:leader="dot"/>
            </w:tabs>
            <w:rPr/>
          </w:pPr>
          <w:hyperlink w:anchor="__RefHeading___Toc14180_535938422">
            <w:r>
              <w:rPr>
                <w:webHidden/>
                <w:rStyle w:val="IndexLink"/>
              </w:rPr>
              <w:t>7.7 Laufzeit, Ressourcen und lokaler Sensorbetrieb</w:t>
              <w:tab/>
              <w:t>42</w:t>
            </w:r>
          </w:hyperlink>
        </w:p>
        <w:p>
          <w:pPr>
            <w:pStyle w:val="TOC2"/>
            <w:tabs>
              <w:tab w:val="clear" w:pos="708"/>
              <w:tab w:val="right" w:pos="9071" w:leader="dot"/>
            </w:tabs>
            <w:rPr/>
          </w:pPr>
          <w:hyperlink w:anchor="__RefHeading___Toc14182_535938422">
            <w:r>
              <w:rPr>
                <w:webHidden/>
                <w:rStyle w:val="IndexLink"/>
              </w:rPr>
              <w:t>7.8 Erfüllungsgrad der Anforderungen</w:t>
              <w:tab/>
              <w:t>47</w:t>
            </w:r>
          </w:hyperlink>
        </w:p>
        <w:p>
          <w:pPr>
            <w:pStyle w:val="TOC1"/>
            <w:tabs>
              <w:tab w:val="clear" w:pos="708"/>
              <w:tab w:val="right" w:pos="9071" w:leader="dot"/>
            </w:tabs>
            <w:rPr/>
          </w:pPr>
          <w:hyperlink w:anchor="__RefHeading___Toc14184_535938422">
            <w:r>
              <w:rPr>
                <w:webHidden/>
                <w:rStyle w:val="IndexLink"/>
              </w:rPr>
              <w:t>8 Diskussion</w:t>
              <w:tab/>
              <w:t>49</w:t>
            </w:r>
          </w:hyperlink>
        </w:p>
        <w:p>
          <w:pPr>
            <w:pStyle w:val="TOC2"/>
            <w:tabs>
              <w:tab w:val="clear" w:pos="708"/>
              <w:tab w:val="right" w:pos="9071" w:leader="dot"/>
            </w:tabs>
            <w:rPr/>
          </w:pPr>
          <w:hyperlink w:anchor="__RefHeading___Toc14186_535938422">
            <w:r>
              <w:rPr>
                <w:webHidden/>
                <w:rStyle w:val="IndexLink"/>
              </w:rPr>
              <w:t>8.1 Aussagekraft des Methodenvergleichs</w:t>
              <w:tab/>
              <w:t>49</w:t>
            </w:r>
          </w:hyperlink>
        </w:p>
        <w:p>
          <w:pPr>
            <w:pStyle w:val="TOC2"/>
            <w:tabs>
              <w:tab w:val="clear" w:pos="708"/>
              <w:tab w:val="right" w:pos="9071" w:leader="dot"/>
            </w:tabs>
            <w:rPr/>
          </w:pPr>
          <w:hyperlink w:anchor="__RefHeading___Toc14188_535938422">
            <w:r>
              <w:rPr>
                <w:webHidden/>
                <w:rStyle w:val="IndexLink"/>
              </w:rPr>
              <w:t>8.2 Einlaufzeit, Aufstellung und Vorverarbeitung</w:t>
              <w:tab/>
              <w:t>49</w:t>
            </w:r>
          </w:hyperlink>
        </w:p>
        <w:p>
          <w:pPr>
            <w:pStyle w:val="TOC2"/>
            <w:tabs>
              <w:tab w:val="clear" w:pos="708"/>
              <w:tab w:val="right" w:pos="9071" w:leader="dot"/>
            </w:tabs>
            <w:rPr/>
          </w:pPr>
          <w:hyperlink w:anchor="__RefHeading___Toc14190_535938422">
            <w:r>
              <w:rPr>
                <w:webHidden/>
                <w:rStyle w:val="IndexLink"/>
              </w:rPr>
              <w:t>8.3 Technische Grenzen und Übertragbarkeit</w:t>
              <w:tab/>
              <w:t>50</w:t>
            </w:r>
          </w:hyperlink>
        </w:p>
        <w:p>
          <w:pPr>
            <w:pStyle w:val="TOC1"/>
            <w:tabs>
              <w:tab w:val="clear" w:pos="708"/>
              <w:tab w:val="right" w:pos="9071" w:leader="dot"/>
            </w:tabs>
            <w:rPr/>
          </w:pPr>
          <w:hyperlink w:anchor="__RefHeading___Toc14192_535938422">
            <w:r>
              <w:rPr>
                <w:webHidden/>
                <w:rStyle w:val="IndexLink"/>
              </w:rPr>
              <w:t>9 Ausblick und verbleibende Nachweise</w:t>
              <w:tab/>
              <w:t>52</w:t>
            </w:r>
          </w:hyperlink>
        </w:p>
        <w:p>
          <w:pPr>
            <w:pStyle w:val="TOC1"/>
            <w:tabs>
              <w:tab w:val="clear" w:pos="708"/>
              <w:tab w:val="right" w:pos="9071" w:leader="dot"/>
            </w:tabs>
            <w:rPr/>
          </w:pPr>
          <w:hyperlink w:anchor="__RefHeading___Toc14194_535938422">
            <w:r>
              <w:rPr>
                <w:webHidden/>
                <w:rStyle w:val="IndexLink"/>
              </w:rPr>
              <w:t>10 Fazit</w:t>
              <w:tab/>
              <w:t>54</w:t>
            </w:r>
          </w:hyperlink>
        </w:p>
        <w:p>
          <w:pPr>
            <w:pStyle w:val="TOC1"/>
            <w:tabs>
              <w:tab w:val="clear" w:pos="708"/>
              <w:tab w:val="right" w:pos="9071" w:leader="dot"/>
            </w:tabs>
            <w:rPr/>
          </w:pPr>
          <w:hyperlink w:anchor="__RefHeading___Toc14196_535938422">
            <w:r>
              <w:rPr>
                <w:webHidden/>
                <w:rStyle w:val="IndexLink"/>
              </w:rPr>
              <w:t>Anhang</w:t>
              <w:tab/>
              <w:t>55</w:t>
            </w:r>
          </w:hyperlink>
        </w:p>
        <w:p>
          <w:pPr>
            <w:pStyle w:val="TOC2"/>
            <w:tabs>
              <w:tab w:val="clear" w:pos="708"/>
              <w:tab w:val="right" w:pos="9071" w:leader="dot"/>
            </w:tabs>
            <w:rPr/>
          </w:pPr>
          <w:hyperlink w:anchor="__RefHeading___Toc14198_535938422">
            <w:r>
              <w:rPr>
                <w:webHidden/>
                <w:rStyle w:val="IndexLink"/>
              </w:rPr>
              <w:t>Digitale Belege und Zuordnung</w:t>
              <w:tab/>
              <w:t>55</w:t>
            </w:r>
          </w:hyperlink>
        </w:p>
        <w:p>
          <w:pPr>
            <w:pStyle w:val="TOC2"/>
            <w:tabs>
              <w:tab w:val="clear" w:pos="708"/>
              <w:tab w:val="right" w:pos="9071" w:leader="dot"/>
            </w:tabs>
            <w:rPr/>
          </w:pPr>
          <w:hyperlink w:anchor="__RefHeading___Toc14200_535938422">
            <w:r>
              <w:rPr>
                <w:webHidden/>
                <w:rStyle w:val="IndexLink"/>
              </w:rPr>
              <w:t>Ergänzende Kennzahlen des kontrollierten Zustandslabels</w:t>
              <w:tab/>
              <w:t>56</w:t>
            </w:r>
          </w:hyperlink>
        </w:p>
        <w:p>
          <w:pPr>
            <w:pStyle w:val="TOC2"/>
            <w:tabs>
              <w:tab w:val="clear" w:pos="708"/>
              <w:tab w:val="right" w:pos="9071" w:leader="dot"/>
            </w:tabs>
            <w:rPr/>
          </w:pPr>
          <w:hyperlink w:anchor="__RefHeading___Toc14202_535938422">
            <w:r>
              <w:rPr>
                <w:webHidden/>
                <w:rStyle w:val="IndexLink"/>
              </w:rPr>
              <w:t>Lesen der Messdateien</w:t>
              <w:tab/>
              <w:t>57</w:t>
            </w:r>
          </w:hyperlink>
        </w:p>
        <w:p>
          <w:pPr>
            <w:pStyle w:val="TOC1"/>
            <w:tabs>
              <w:tab w:val="clear" w:pos="708"/>
              <w:tab w:val="right" w:pos="9071" w:leader="dot"/>
            </w:tabs>
            <w:rPr/>
          </w:pPr>
          <w:hyperlink w:anchor="__RefHeading___Toc14204_535938422">
            <w:r>
              <w:rPr>
                <w:webHidden/>
                <w:rStyle w:val="IndexLink"/>
              </w:rPr>
              <w:t>Literaturverzeichnis</w:t>
              <w:tab/>
              <w:t>58</w:t>
            </w:r>
          </w:hyperlink>
          <w:r>
            <w:rPr>
              <w:rStyle w:val="IndexLink"/>
            </w:rPr>
            <w:fldChar w:fldCharType="end"/>
          </w:r>
        </w:p>
      </w:sdtContent>
    </w:sdt>
    <w:p>
      <w:pPr>
        <w:pStyle w:val="FrontMatterHeading"/>
        <w:numPr>
          <w:ilvl w:val="0"/>
          <w:numId w:val="0"/>
        </w:numPr>
        <w:ind w:hanging="0" w:start="0"/>
        <w:rPr/>
      </w:pPr>
      <w:r>
        <w:br w:type="page"/>
      </w:r>
      <w:bookmarkStart w:id="4" w:name="__RefHeading___Toc14072_535938422"/>
      <w:bookmarkEnd w:id="4"/>
      <w:r>
        <w:rPr/>
        <w:t>Abbildungsverzeichnis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Abbildung 7-1: Eingefrorene Scores auf identischen 128er-Fenstern der unabhängigen Folge. Die gestrichelten Linien sind die vorab fixierten Schwellen. Diese Verläufe sind von den 5-s-RMS-Werten zu unterscheiden. Quelle: eigene unveränderte Testauswertung.</w:t>
              <w:tab/>
              <w:t>37</w:t>
            </w:r>
          </w:hyperlink>
        </w:p>
        <w:p>
          <w:pPr>
            <w:pStyle w:val="TOC1"/>
            <w:tabs>
              <w:tab w:val="clear" w:pos="708"/>
              <w:tab w:val="right" w:pos="9071" w:leader="dot"/>
            </w:tabs>
            <w:rPr/>
          </w:pPr>
          <w:hyperlink w:anchor="__RefHeading___Toc14216_535938422">
            <w:r>
              <w:rPr>
                <w:webHidden/>
                <w:rStyle w:val="IndexLink"/>
              </w:rPr>
              <w:t>Abbildung 7-2: Vollständige 5-s-RMS-Verläufe der unabhängigen Folge Normal → Platte → Normal. Die Markierung bei 180 s kennzeichnet den vorab gewählten Prüfabschnitt. Quelle: eigene Messungen vom 12.09.2026.</w:t>
              <w:tab/>
              <w:t>38</w:t>
            </w:r>
          </w:hyperlink>
        </w:p>
        <w:p>
          <w:pPr>
            <w:pStyle w:val="TOC1"/>
            <w:tabs>
              <w:tab w:val="clear" w:pos="708"/>
              <w:tab w:val="right" w:pos="9071" w:leader="dot"/>
            </w:tabs>
            <w:rPr/>
          </w:pPr>
          <w:hyperlink w:anchor="__RefHeading___Toc14214_535938422">
            <w:r>
              <w:rPr>
                <w:webHidden/>
                <w:rStyle w:val="IndexLink"/>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40</w:t>
            </w:r>
          </w:hyperlink>
        </w:p>
        <w:p>
          <w:pPr>
            <w:pStyle w:val="TOC1"/>
            <w:tabs>
              <w:tab w:val="clear" w:pos="708"/>
              <w:tab w:val="right" w:pos="9071" w:leader="dot"/>
            </w:tabs>
            <w:rPr/>
          </w:pPr>
          <w:hyperlink w:anchor="__RefHeading___Toc14212_535938422">
            <w:r>
              <w:rPr>
                <w:webHidden/>
                <w:rStyle w:val="IndexLink"/>
              </w:rPr>
              <w:t>Abbildung 7-4: Fehlalarmraten je vollständiger Normalaufnahme und zusammengefasst bei 75 % und 50 % PWM mit demselben eingefrorenen Paket. Die Aufnahmen sind nicht zeitgleich oder randomisiert gepaart. Quelle: eigene Testauswertung.</w:t>
              <w:tab/>
              <w:t>42</w:t>
            </w:r>
          </w:hyperlink>
        </w:p>
        <w:p>
          <w:pPr>
            <w:pStyle w:val="TOC1"/>
            <w:tabs>
              <w:tab w:val="clear" w:pos="708"/>
              <w:tab w:val="right" w:pos="9071" w:leader="dot"/>
            </w:tabs>
            <w:rPr/>
          </w:pPr>
          <w:hyperlink w:anchor="__RefHeading___Toc14210_535938422">
            <w:r>
              <w:rPr>
                <w:webHidden/>
                <w:rStyle w:val="IndexLink"/>
              </w:rPr>
              <w:t>Abbildung 7-5: Verarbeitungslatenz aus drei eigenen Prozessen je Methode und Betriebsart. Punkte zeigen P99, Linien den Bereich vom Median zum Maximum; die gestrichelte Linie kennzeichnet das kleinste beobachtete Fensterintervall. Quelle: eigene Laufzeitmessungen.</w:t>
              <w:tab/>
              <w:t>44</w:t>
            </w:r>
          </w:hyperlink>
        </w:p>
        <w:p>
          <w:pPr>
            <w:pStyle w:val="TOC1"/>
            <w:tabs>
              <w:tab w:val="clear" w:pos="708"/>
              <w:tab w:val="right" w:pos="9071" w:leader="dot"/>
            </w:tabs>
            <w:rPr/>
          </w:pPr>
          <w:hyperlink w:anchor="__RefHeading___Toc14208_535938422">
            <w:r>
              <w:rPr>
                <w:webHidden/>
                <w:rStyle w:val="IndexLink"/>
              </w:rPr>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45</w:t>
            </w:r>
          </w:hyperlink>
          <w:r>
            <w:rPr>
              <w:rStyle w:val="IndexLink"/>
            </w:rPr>
            <w:fldChar w:fldCharType="end"/>
          </w:r>
        </w:p>
      </w:sdtContent>
    </w:sdt>
    <w:p>
      <w:pPr>
        <w:pStyle w:val="FrontMatterHeading"/>
        <w:numPr>
          <w:ilvl w:val="0"/>
          <w:numId w:val="0"/>
        </w:numPr>
        <w:ind w:hanging="0" w:start="0"/>
        <w:rPr/>
      </w:pPr>
      <w:r>
        <w:br w:type="page"/>
      </w:r>
      <w:bookmarkStart w:id="5" w:name="__RefHeading___Toc14074_535938422"/>
      <w:bookmarkEnd w:id="5"/>
      <w:r>
        <w:rPr/>
        <w:t>Tabellenverzeichnis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Tabelle 2-1: Kennzahlen der binären Anomalieerkennung</w:t>
              <w:tab/>
              <w:t>6</w:t>
            </w:r>
          </w:hyperlink>
        </w:p>
        <w:p>
          <w:pPr>
            <w:pStyle w:val="TOC1"/>
            <w:tabs>
              <w:tab w:val="clear" w:pos="708"/>
              <w:tab w:val="right" w:pos="9071" w:leader="dot"/>
            </w:tabs>
            <w:rPr/>
          </w:pPr>
          <w:hyperlink w:anchor="__RefHeading___Toc14282_535938422">
            <w:r>
              <w:rPr>
                <w:webHidden/>
                <w:rStyle w:val="IndexLink"/>
              </w:rPr>
              <w:t>Tabelle 3-1: Ausgewählte Vorarbeiten und ihre Bedeutung für die Untersuchung</w:t>
              <w:tab/>
              <w:t>9</w:t>
            </w:r>
          </w:hyperlink>
        </w:p>
        <w:p>
          <w:pPr>
            <w:pStyle w:val="TOC1"/>
            <w:tabs>
              <w:tab w:val="clear" w:pos="708"/>
              <w:tab w:val="right" w:pos="9071" w:leader="dot"/>
            </w:tabs>
            <w:rPr/>
          </w:pPr>
          <w:hyperlink w:anchor="__RefHeading___Toc14280_535938422">
            <w:r>
              <w:rPr>
                <w:webHidden/>
                <w:rStyle w:val="IndexLink"/>
              </w:rPr>
              <w:t>Tabelle 4-1: Anforderungen, Prioritäten und Nachweise</w:t>
              <w:tab/>
              <w:t>13</w:t>
            </w:r>
          </w:hyperlink>
        </w:p>
        <w:p>
          <w:pPr>
            <w:pStyle w:val="TOC1"/>
            <w:tabs>
              <w:tab w:val="clear" w:pos="708"/>
              <w:tab w:val="right" w:pos="9071" w:leader="dot"/>
            </w:tabs>
            <w:rPr/>
          </w:pPr>
          <w:hyperlink w:anchor="__RefHeading___Toc14278_535938422">
            <w:r>
              <w:rPr>
                <w:webHidden/>
                <w:rStyle w:val="IndexLink"/>
              </w:rPr>
              <w:t>Tabelle 5-1: Bewertung der Prüfstandsalternativen</w:t>
              <w:tab/>
              <w:t>16</w:t>
            </w:r>
          </w:hyperlink>
        </w:p>
        <w:p>
          <w:pPr>
            <w:pStyle w:val="TOC1"/>
            <w:tabs>
              <w:tab w:val="clear" w:pos="708"/>
              <w:tab w:val="right" w:pos="9071" w:leader="dot"/>
            </w:tabs>
            <w:rPr/>
          </w:pPr>
          <w:hyperlink w:anchor="__RefHeading___Toc14276_535938422">
            <w:r>
              <w:rPr>
                <w:webHidden/>
                <w:rStyle w:val="IndexLink"/>
              </w:rPr>
              <w:t>Tabelle 5-2: Kriterien und Gewichte für den Prüfstand</w:t>
              <w:tab/>
              <w:t>17</w:t>
            </w:r>
          </w:hyperlink>
        </w:p>
        <w:p>
          <w:pPr>
            <w:pStyle w:val="TOC1"/>
            <w:tabs>
              <w:tab w:val="clear" w:pos="708"/>
              <w:tab w:val="right" w:pos="9071" w:leader="dot"/>
            </w:tabs>
            <w:rPr/>
          </w:pPr>
          <w:hyperlink w:anchor="__RefHeading___Toc14274_535938422">
            <w:r>
              <w:rPr>
                <w:webHidden/>
                <w:rStyle w:val="IndexLink"/>
              </w:rPr>
              <w:t>Tabelle 5-3: Gewichtete Bewertung der Prüfstandsalternativen</w:t>
              <w:tab/>
              <w:t>17</w:t>
            </w:r>
          </w:hyperlink>
        </w:p>
        <w:p>
          <w:pPr>
            <w:pStyle w:val="TOC1"/>
            <w:tabs>
              <w:tab w:val="clear" w:pos="708"/>
              <w:tab w:val="right" w:pos="9071" w:leader="dot"/>
            </w:tabs>
            <w:rPr/>
          </w:pPr>
          <w:hyperlink w:anchor="__RefHeading___Toc14272_535938422">
            <w:r>
              <w:rPr>
                <w:webHidden/>
                <w:rStyle w:val="IndexLink"/>
              </w:rPr>
              <w:t>Tabelle 5-4: Vergleich der Sensorik und Messketten</w:t>
              <w:tab/>
              <w:t>18</w:t>
            </w:r>
          </w:hyperlink>
        </w:p>
        <w:p>
          <w:pPr>
            <w:pStyle w:val="TOC1"/>
            <w:tabs>
              <w:tab w:val="clear" w:pos="708"/>
              <w:tab w:val="right" w:pos="9071" w:leader="dot"/>
            </w:tabs>
            <w:rPr/>
          </w:pPr>
          <w:hyperlink w:anchor="__RefHeading___Toc14270_535938422">
            <w:r>
              <w:rPr>
                <w:webHidden/>
                <w:rStyle w:val="IndexLink"/>
              </w:rPr>
              <w:t>Tabelle 5-5: Bewertung der Edge-Plattformen</w:t>
              <w:tab/>
              <w:t>19</w:t>
            </w:r>
          </w:hyperlink>
        </w:p>
        <w:p>
          <w:pPr>
            <w:pStyle w:val="TOC1"/>
            <w:tabs>
              <w:tab w:val="clear" w:pos="708"/>
              <w:tab w:val="right" w:pos="9071" w:leader="dot"/>
            </w:tabs>
            <w:rPr/>
          </w:pPr>
          <w:hyperlink w:anchor="__RefHeading___Toc14268_535938422">
            <w:r>
              <w:rPr>
                <w:webHidden/>
                <w:rStyle w:val="IndexLink"/>
              </w:rPr>
              <w:t>Tabelle 5-6: Kriterien und Gewichte für die Edge-Plattform</w:t>
              <w:tab/>
              <w:t>19</w:t>
            </w:r>
          </w:hyperlink>
        </w:p>
        <w:p>
          <w:pPr>
            <w:pStyle w:val="TOC1"/>
            <w:tabs>
              <w:tab w:val="clear" w:pos="708"/>
              <w:tab w:val="right" w:pos="9071" w:leader="dot"/>
            </w:tabs>
            <w:rPr/>
          </w:pPr>
          <w:hyperlink w:anchor="__RefHeading___Toc14266_535938422">
            <w:r>
              <w:rPr>
                <w:webHidden/>
                <w:rStyle w:val="IndexLink"/>
              </w:rPr>
              <w:t>Tabelle 5-7: Gewichtete Bewertung der Edge-Plattformen</w:t>
              <w:tab/>
              <w:t>19</w:t>
            </w:r>
          </w:hyperlink>
        </w:p>
        <w:p>
          <w:pPr>
            <w:pStyle w:val="TOC1"/>
            <w:tabs>
              <w:tab w:val="clear" w:pos="708"/>
              <w:tab w:val="right" w:pos="9071" w:leader="dot"/>
            </w:tabs>
            <w:rPr/>
          </w:pPr>
          <w:hyperlink w:anchor="__RefHeading___Toc14264_535938422">
            <w:r>
              <w:rPr>
                <w:webHidden/>
                <w:rStyle w:val="IndexLink"/>
              </w:rPr>
              <w:t>Tabelle 5-8: Bewertung der Signalrepräsentationen</w:t>
              <w:tab/>
              <w:t>20</w:t>
            </w:r>
          </w:hyperlink>
        </w:p>
        <w:p>
          <w:pPr>
            <w:pStyle w:val="TOC1"/>
            <w:tabs>
              <w:tab w:val="clear" w:pos="708"/>
              <w:tab w:val="right" w:pos="9071" w:leader="dot"/>
            </w:tabs>
            <w:rPr/>
          </w:pPr>
          <w:hyperlink w:anchor="__RefHeading___Toc14262_535938422">
            <w:r>
              <w:rPr>
                <w:webHidden/>
                <w:rStyle w:val="IndexLink"/>
              </w:rPr>
              <w:t>Tabelle 5-9: Auswahl der Anomalieverfahren</w:t>
              <w:tab/>
              <w:t>21</w:t>
            </w:r>
          </w:hyperlink>
        </w:p>
        <w:p>
          <w:pPr>
            <w:pStyle w:val="TOC1"/>
            <w:tabs>
              <w:tab w:val="clear" w:pos="708"/>
              <w:tab w:val="right" w:pos="9071" w:leader="dot"/>
            </w:tabs>
            <w:rPr/>
          </w:pPr>
          <w:hyperlink w:anchor="__RefHeading___Toc14260_535938422">
            <w:r>
              <w:rPr>
                <w:webHidden/>
                <w:rStyle w:val="IndexLink"/>
              </w:rPr>
              <w:t>Tabelle 5-10: Kriterienbasierter Vergleich der Softwarealternativen</w:t>
              <w:tab/>
              <w:t>22</w:t>
            </w:r>
          </w:hyperlink>
        </w:p>
        <w:p>
          <w:pPr>
            <w:pStyle w:val="TOC1"/>
            <w:tabs>
              <w:tab w:val="clear" w:pos="708"/>
              <w:tab w:val="right" w:pos="9071" w:leader="dot"/>
            </w:tabs>
            <w:rPr/>
          </w:pPr>
          <w:hyperlink w:anchor="__RefHeading___Toc14258_535938422">
            <w:r>
              <w:rPr>
                <w:webHidden/>
                <w:rStyle w:val="IndexLink"/>
              </w:rPr>
              <w:t>Tabelle 5-11: Kriterien und Gewichte für die Softwareauswahl</w:t>
              <w:tab/>
              <w:t>23</w:t>
            </w:r>
          </w:hyperlink>
        </w:p>
        <w:p>
          <w:pPr>
            <w:pStyle w:val="TOC1"/>
            <w:tabs>
              <w:tab w:val="clear" w:pos="708"/>
              <w:tab w:val="right" w:pos="9071" w:leader="dot"/>
            </w:tabs>
            <w:rPr/>
          </w:pPr>
          <w:hyperlink w:anchor="__RefHeading___Toc14256_535938422">
            <w:r>
              <w:rPr>
                <w:webHidden/>
                <w:rStyle w:val="IndexLink"/>
              </w:rPr>
              <w:t>Tabelle 5-12: Gewichtete Bewertung der Softwarealternativen</w:t>
              <w:tab/>
              <w:t>23</w:t>
            </w:r>
          </w:hyperlink>
        </w:p>
        <w:p>
          <w:pPr>
            <w:pStyle w:val="TOC1"/>
            <w:tabs>
              <w:tab w:val="clear" w:pos="708"/>
              <w:tab w:val="right" w:pos="9071" w:leader="dot"/>
            </w:tabs>
            <w:rPr/>
          </w:pPr>
          <w:hyperlink w:anchor="__RefHeading___Toc14254_535938422">
            <w:r>
              <w:rPr>
                <w:webHidden/>
                <w:rStyle w:val="IndexLink"/>
              </w:rPr>
              <w:t>Tabelle 5-13: Systementscheidungen und ausstehende Nachweise</w:t>
              <w:tab/>
              <w:t>24</w:t>
            </w:r>
          </w:hyperlink>
        </w:p>
        <w:p>
          <w:pPr>
            <w:pStyle w:val="TOC1"/>
            <w:tabs>
              <w:tab w:val="clear" w:pos="708"/>
              <w:tab w:val="right" w:pos="9071" w:leader="dot"/>
            </w:tabs>
            <w:rPr/>
          </w:pPr>
          <w:hyperlink w:anchor="__RefHeading___Toc14252_535938422">
            <w:r>
              <w:rPr>
                <w:webHidden/>
                <w:rStyle w:val="IndexLink"/>
              </w:rPr>
              <w:t>Tabelle 6-1: Prüfstand und Bedeutung der dokumentierten Größen</w:t>
              <w:tab/>
              <w:t>26</w:t>
            </w:r>
          </w:hyperlink>
        </w:p>
        <w:p>
          <w:pPr>
            <w:pStyle w:val="TOC1"/>
            <w:tabs>
              <w:tab w:val="clear" w:pos="708"/>
              <w:tab w:val="right" w:pos="9071" w:leader="dot"/>
            </w:tabs>
            <w:rPr/>
          </w:pPr>
          <w:hyperlink w:anchor="__RefHeading___Toc14250_535938422">
            <w:r>
              <w:rPr>
                <w:webHidden/>
                <w:rStyle w:val="IndexLink"/>
              </w:rPr>
              <w:t>Tabelle 6-2: Unveränderte Sensorkonfiguration der v4-Messkette</w:t>
              <w:tab/>
              <w:t>28</w:t>
            </w:r>
          </w:hyperlink>
        </w:p>
        <w:p>
          <w:pPr>
            <w:pStyle w:val="TOC1"/>
            <w:tabs>
              <w:tab w:val="clear" w:pos="708"/>
              <w:tab w:val="right" w:pos="9071" w:leader="dot"/>
            </w:tabs>
            <w:rPr/>
          </w:pPr>
          <w:hyperlink w:anchor="__RefHeading___Toc14248_535938422">
            <w:r>
              <w:rPr>
                <w:webHidden/>
                <w:rStyle w:val="IndexLink"/>
              </w:rPr>
              <w:t>Tabelle 6-3: Architektur des ausgeführten Autoencoders</w:t>
              <w:tab/>
              <w:t>30</w:t>
            </w:r>
          </w:hyperlink>
        </w:p>
        <w:p>
          <w:pPr>
            <w:pStyle w:val="TOC1"/>
            <w:tabs>
              <w:tab w:val="clear" w:pos="708"/>
              <w:tab w:val="right" w:pos="9071" w:leader="dot"/>
            </w:tabs>
            <w:rPr/>
          </w:pPr>
          <w:hyperlink w:anchor="__RefHeading___Toc14246_535938422">
            <w:r>
              <w:rPr>
                <w:webHidden/>
                <w:rStyle w:val="IndexLink"/>
              </w:rPr>
              <w:t>Tabelle 6-4: Scores und eingefrorene Entscheidungsschwellen</w:t>
              <w:tab/>
              <w:t>31</w:t>
            </w:r>
          </w:hyperlink>
        </w:p>
        <w:p>
          <w:pPr>
            <w:pStyle w:val="TOC1"/>
            <w:tabs>
              <w:tab w:val="clear" w:pos="708"/>
              <w:tab w:val="right" w:pos="9071" w:leader="dot"/>
            </w:tabs>
            <w:rPr/>
          </w:pPr>
          <w:hyperlink w:anchor="__RefHeading___Toc14244_535938422">
            <w:r>
              <w:rPr>
                <w:webHidden/>
                <w:rStyle w:val="IndexLink"/>
              </w:rPr>
              <w:t>Tabelle 6-5: Komponenten des geprüften Datenwegs</w:t>
              <w:tab/>
              <w:t>32</w:t>
            </w:r>
          </w:hyperlink>
        </w:p>
        <w:p>
          <w:pPr>
            <w:pStyle w:val="TOC1"/>
            <w:tabs>
              <w:tab w:val="clear" w:pos="708"/>
              <w:tab w:val="right" w:pos="9071" w:leader="dot"/>
            </w:tabs>
            <w:rPr/>
          </w:pPr>
          <w:hyperlink w:anchor="__RefHeading___Toc14242_535938422">
            <w:r>
              <w:rPr>
                <w:webHidden/>
                <w:rStyle w:val="IndexLink"/>
              </w:rPr>
              <w:t>Tabelle 7-1: Aufnahmen für Entwicklung und unabhängige Erkennungsprüfung</w:t>
              <w:tab/>
              <w:t>34</w:t>
            </w:r>
          </w:hyperlink>
        </w:p>
        <w:p>
          <w:pPr>
            <w:pStyle w:val="TOC1"/>
            <w:tabs>
              <w:tab w:val="clear" w:pos="708"/>
              <w:tab w:val="right" w:pos="9071" w:leader="dot"/>
            </w:tabs>
            <w:rPr/>
          </w:pPr>
          <w:hyperlink w:anchor="__RefHeading___Toc14240_535938422">
            <w:r>
              <w:rPr>
                <w:webHidden/>
                <w:rStyle w:val="IndexLink"/>
              </w:rPr>
              <w:t>Tabelle 7-2: Unabhängige Normalaufnahmen bei 75 % PWM</w:t>
              <w:tab/>
              <w:t>36</w:t>
            </w:r>
          </w:hyperlink>
        </w:p>
        <w:p>
          <w:pPr>
            <w:pStyle w:val="TOC1"/>
            <w:tabs>
              <w:tab w:val="clear" w:pos="708"/>
              <w:tab w:val="right" w:pos="9071" w:leader="dot"/>
            </w:tabs>
            <w:rPr/>
          </w:pPr>
          <w:hyperlink w:anchor="__RefHeading___Toc14238_535938422">
            <w:r>
              <w:rPr>
                <w:webHidden/>
                <w:rStyle w:val="IndexLink"/>
              </w:rPr>
              <w:t>Tabelle 7-3: Entscheidungen der drei Methoden in der vollständigen Plattenfolge</w:t>
              <w:tab/>
              <w:t>36</w:t>
            </w:r>
          </w:hyperlink>
        </w:p>
        <w:p>
          <w:pPr>
            <w:pStyle w:val="TOC1"/>
            <w:tabs>
              <w:tab w:val="clear" w:pos="708"/>
              <w:tab w:val="right" w:pos="9071" w:leader="dot"/>
            </w:tabs>
            <w:rPr/>
          </w:pPr>
          <w:hyperlink w:anchor="__RefHeading___Toc14236_535938422">
            <w:r>
              <w:rPr>
                <w:webHidden/>
                <w:rStyle w:val="IndexLink"/>
              </w:rPr>
              <w:t>Tabelle 7-4: Physikalischer Vektor-AC-RMS der 5-s-Abschnitte von 180 bis 300 s</w:t>
              <w:tab/>
              <w:t>37</w:t>
            </w:r>
          </w:hyperlink>
        </w:p>
        <w:p>
          <w:pPr>
            <w:pStyle w:val="TOC1"/>
            <w:tabs>
              <w:tab w:val="clear" w:pos="708"/>
              <w:tab w:val="right" w:pos="9071" w:leader="dot"/>
            </w:tabs>
            <w:rPr/>
          </w:pPr>
          <w:hyperlink w:anchor="__RefHeading___Toc14234_535938422">
            <w:r>
              <w:rPr>
                <w:webHidden/>
                <w:rStyle w:val="IndexLink"/>
              </w:rPr>
              <w:t>Tabelle 7-5: Mittlerer Autoencoder-Rekonstruktionsfehler je Achse auf identischen Modellfenstern</w:t>
              <w:tab/>
              <w:t>39</w:t>
            </w:r>
          </w:hyperlink>
        </w:p>
        <w:p>
          <w:pPr>
            <w:pStyle w:val="TOC1"/>
            <w:tabs>
              <w:tab w:val="clear" w:pos="708"/>
              <w:tab w:val="right" w:pos="9071" w:leader="dot"/>
            </w:tabs>
            <w:rPr/>
          </w:pPr>
          <w:hyperlink w:anchor="__RefHeading___Toc14232_535938422">
            <w:r>
              <w:rPr>
                <w:webHidden/>
                <w:rStyle w:val="IndexLink"/>
              </w:rPr>
              <w:t>Tabelle 7-6: Fehlalarme im zweiten normalen Betriebspunkt</w:t>
              <w:tab/>
              <w:t>41</w:t>
            </w:r>
          </w:hyperlink>
        </w:p>
        <w:p>
          <w:pPr>
            <w:pStyle w:val="TOC1"/>
            <w:tabs>
              <w:tab w:val="clear" w:pos="708"/>
              <w:tab w:val="right" w:pos="9071" w:leader="dot"/>
            </w:tabs>
            <w:rPr/>
          </w:pPr>
          <w:hyperlink w:anchor="__RefHeading___Toc14230_535938422">
            <w:r>
              <w:rPr>
                <w:webHidden/>
                <w:rStyle w:val="IndexLink"/>
              </w:rPr>
              <w:t>Tabelle 7-7: Latenz je Methode und Betriebsart; Bereich der drei getrennten Prozesse</w:t>
              <w:tab/>
              <w:t>43</w:t>
            </w:r>
          </w:hyperlink>
        </w:p>
        <w:p>
          <w:pPr>
            <w:pStyle w:val="TOC1"/>
            <w:tabs>
              <w:tab w:val="clear" w:pos="708"/>
              <w:tab w:val="right" w:pos="9071" w:leader="dot"/>
            </w:tabs>
            <w:rPr/>
          </w:pPr>
          <w:hyperlink w:anchor="__RefHeading___Toc14228_535938422">
            <w:r>
              <w:rPr>
                <w:webHidden/>
                <w:rStyle w:val="IndexLink"/>
              </w:rPr>
              <w:t>Tabelle 7-8: Prozessressourcen im aktiven Abschnitt [180,300) s; Bereich der drei Prozesse</w:t>
              <w:tab/>
              <w:t>44</w:t>
            </w:r>
          </w:hyperlink>
        </w:p>
        <w:p>
          <w:pPr>
            <w:pStyle w:val="TOC1"/>
            <w:tabs>
              <w:tab w:val="clear" w:pos="708"/>
              <w:tab w:val="right" w:pos="9071" w:leader="dot"/>
            </w:tabs>
            <w:rPr/>
          </w:pPr>
          <w:hyperlink w:anchor="__RefHeading___Toc14226_535938422">
            <w:r>
              <w:rPr>
                <w:webHidden/>
                <w:rStyle w:val="IndexLink"/>
              </w:rPr>
              <w:t>Tabelle 7-9: Nachweisstand der Anforderungen A1–A13</w:t>
              <w:tab/>
              <w:t>47</w:t>
            </w:r>
          </w:hyperlink>
        </w:p>
        <w:p>
          <w:pPr>
            <w:pStyle w:val="TOC1"/>
            <w:tabs>
              <w:tab w:val="clear" w:pos="708"/>
              <w:tab w:val="right" w:pos="9071" w:leader="dot"/>
            </w:tabs>
            <w:rPr/>
          </w:pPr>
          <w:hyperlink w:anchor="__RefHeading___Toc14224_535938422">
            <w:r>
              <w:rPr>
                <w:webHidden/>
                <w:rStyle w:val="IndexLink"/>
              </w:rPr>
              <w:t>Tabelle A-1: Verzeichnis der maßgeblichen digitalen Belege</w:t>
              <w:tab/>
              <w:t>55</w:t>
            </w:r>
          </w:hyperlink>
        </w:p>
        <w:p>
          <w:pPr>
            <w:pStyle w:val="TOC1"/>
            <w:tabs>
              <w:tab w:val="clear" w:pos="708"/>
              <w:tab w:val="right" w:pos="9071" w:leader="dot"/>
            </w:tabs>
            <w:rPr/>
          </w:pPr>
          <w:hyperlink w:anchor="__RefHeading___Toc14222_535938422">
            <w:r>
              <w:rPr>
                <w:webHidden/>
                <w:rStyle w:val="IndexLink"/>
              </w:rPr>
              <w:t>Tabelle A-2: Verwechslungszahlen der einen Plattenfolge auf identischen Fenstern</w:t>
              <w:tab/>
              <w:t>56</w:t>
            </w:r>
          </w:hyperlink>
        </w:p>
        <w:p>
          <w:pPr>
            <w:pStyle w:val="TOC1"/>
            <w:tabs>
              <w:tab w:val="clear" w:pos="708"/>
              <w:tab w:val="right" w:pos="9071" w:leader="dot"/>
            </w:tabs>
            <w:rPr/>
          </w:pPr>
          <w:hyperlink w:anchor="__RefHeading___Toc14220_535938422">
            <w:r>
              <w:rPr>
                <w:webHidden/>
                <w:rStyle w:val="IndexLink"/>
              </w:rPr>
              <w:t>Tabelle A-3: Deskriptive Kennzahlen für das Zustandslabel; alle Angaben in Prozent</w:t>
              <w:tab/>
              <w:t>56</w:t>
            </w:r>
          </w:hyperlink>
        </w:p>
        <w:p>
          <w:pPr>
            <w:pStyle w:val="TOC1"/>
            <w:tabs>
              <w:tab w:val="clear" w:pos="708"/>
              <w:tab w:val="right" w:pos="9071" w:leader="dot"/>
            </w:tabs>
            <w:rPr/>
          </w:pPr>
          <w:hyperlink w:anchor="__RefHeading___Toc26168_1188072194">
            <w:r>
              <w:rPr>
                <w:webHidden/>
                <w:rStyle w:val="IndexLink"/>
              </w:rPr>
              <w:t>Tabelle A-4: Verwechslungszahlen je vollständiger Aufnahme und Methode</w:t>
              <w:tab/>
              <w:t>57</w:t>
            </w:r>
          </w:hyperlink>
          <w:r>
            <w:rPr>
              <w:rStyle w:val="IndexLink"/>
            </w:rPr>
            <w:fldChar w:fldCharType="end"/>
          </w:r>
        </w:p>
      </w:sdtContent>
    </w:sdt>
    <w:p>
      <w:pPr>
        <w:pStyle w:val="FrontMatterHeading"/>
        <w:numPr>
          <w:ilvl w:val="0"/>
          <w:numId w:val="0"/>
        </w:numPr>
        <w:ind w:hanging="0" w:start="0"/>
        <w:rPr/>
      </w:pPr>
      <w:r>
        <w:br w:type="page"/>
      </w:r>
      <w:bookmarkStart w:id="6" w:name="__RefHeading___Toc14076_535938422"/>
      <w:bookmarkEnd w:id="6"/>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6"/>
        <w:gridCol w:w="6804"/>
      </w:tblGrid>
      <w:tr>
        <w:trPr>
          <w:tblHeader w:val="true"/>
          <w:cantSplit w:val="true"/>
        </w:trPr>
        <w:tc>
          <w:tcPr>
            <w:tcW w:w="2266"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4"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7" w:name="__RefHeading___Toc14078_535938422"/>
      <w:bookmarkStart w:id="8" w:name="_MA_TOC_006"/>
      <w:bookmarkStart w:id="9" w:name="FinalHeading_10000"/>
      <w:bookmarkEnd w:id="7"/>
      <w:r>
        <w:rPr>
          <w:color w:val="000000"/>
        </w:rPr>
        <w:t>Einleitung, Problemstellung und Zielsetzung</w:t>
      </w:r>
      <w:bookmarkEnd w:id="8"/>
      <w:bookmarkEnd w:id="9"/>
    </w:p>
    <w:p>
      <w:pPr>
        <w:pStyle w:val="Heading2"/>
        <w:numPr>
          <w:ilvl w:val="1"/>
          <w:numId w:val="2"/>
        </w:numPr>
        <w:jc w:val="start"/>
        <w:rPr/>
      </w:pPr>
      <w:bookmarkStart w:id="10" w:name="__RefHeading___Toc14080_535938422"/>
      <w:bookmarkStart w:id="11" w:name="_MA_TOC_007"/>
      <w:bookmarkStart w:id="12" w:name="FinalHeading_10001"/>
      <w:bookmarkEnd w:id="10"/>
      <w:r>
        <w:rPr>
          <w:color w:val="000000"/>
        </w:rPr>
        <w:t>Ausgangssituation und Motivation</w:t>
      </w:r>
      <w:bookmarkEnd w:id="11"/>
      <w:bookmarkEnd w:id="12"/>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3" w:name="__RefHeading___Toc14082_535938422"/>
      <w:bookmarkStart w:id="14" w:name="_MA_TOC_008"/>
      <w:bookmarkStart w:id="15" w:name="FinalHeading_10002"/>
      <w:bookmarkEnd w:id="13"/>
      <w:r>
        <w:rPr>
          <w:color w:val="000000"/>
        </w:rPr>
        <w:t>Wissenschaftliche Problemstellung</w:t>
      </w:r>
      <w:bookmarkEnd w:id="14"/>
      <w:bookmarkEnd w:id="15"/>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6" w:name="__RefHeading___Toc14084_535938422"/>
      <w:bookmarkStart w:id="17" w:name="_MA_TOC_009"/>
      <w:bookmarkStart w:id="18" w:name="FinalHeading_10003"/>
      <w:bookmarkEnd w:id="16"/>
      <w:r>
        <w:rPr>
          <w:color w:val="000000"/>
        </w:rPr>
        <w:t>Zielsetzung der Arbeit</w:t>
      </w:r>
      <w:bookmarkEnd w:id="17"/>
      <w:bookmarkEnd w:id="18"/>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19" w:name="__RefHeading___Toc14086_535938422"/>
      <w:bookmarkStart w:id="20" w:name="_MA_TOC_010"/>
      <w:bookmarkStart w:id="21" w:name="FinalHeading_10004"/>
      <w:bookmarkEnd w:id="19"/>
      <w:r>
        <w:rPr>
          <w:color w:val="000000"/>
        </w:rPr>
        <w:t>Forschungsfragen und Hypothesen</w:t>
      </w:r>
      <w:bookmarkEnd w:id="20"/>
      <w:bookmarkEnd w:id="21"/>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Eine unabhängige Bestätigung erfordert neue Testaufnahmen und ein vor deren Auswertung festgelegtes Versuchsprotokoll.</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2" w:name="__RefHeading___Toc14088_535938422"/>
      <w:bookmarkStart w:id="23" w:name="_MA_TOC_011"/>
      <w:bookmarkStart w:id="24" w:name="FinalHeading_10005"/>
      <w:bookmarkEnd w:id="22"/>
      <w:r>
        <w:rPr>
          <w:color w:val="000000"/>
        </w:rPr>
        <w:t>Abgrenzung der Arbeit</w:t>
      </w:r>
      <w:bookmarkEnd w:id="23"/>
      <w:bookmarkEnd w:id="24"/>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Heading2"/>
        <w:numPr>
          <w:ilvl w:val="1"/>
          <w:numId w:val="2"/>
        </w:numPr>
        <w:jc w:val="start"/>
        <w:rPr/>
      </w:pPr>
      <w:bookmarkStart w:id="25" w:name="__RefHeading___Toc14090_535938422"/>
      <w:bookmarkStart w:id="26" w:name="_MA_TOC_012"/>
      <w:bookmarkStart w:id="27" w:name="FinalHeading_10006"/>
      <w:bookmarkEnd w:id="25"/>
      <w:r>
        <w:rPr>
          <w:color w:val="000000"/>
        </w:rPr>
        <w:t>Aufbau der Arbeit</w:t>
      </w:r>
      <w:bookmarkEnd w:id="26"/>
      <w:bookmarkEnd w:id="27"/>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8" w:name="__RefHeading___Toc14092_535938422"/>
      <w:bookmarkStart w:id="29" w:name="_MA_TOC_013"/>
      <w:bookmarkStart w:id="30" w:name="FinalHeading_10007"/>
      <w:bookmarkEnd w:id="28"/>
      <w:r>
        <w:rPr>
          <w:color w:val="000000"/>
        </w:rPr>
        <w:t>Theoretische Grundlagen</w:t>
      </w:r>
      <w:bookmarkEnd w:id="29"/>
      <w:bookmarkEnd w:id="30"/>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1" w:name="__RefHeading___Toc14094_535938422"/>
      <w:bookmarkStart w:id="32" w:name="_MA_TOC_014"/>
      <w:bookmarkStart w:id="33" w:name="FinalHeading_10008"/>
      <w:bookmarkEnd w:id="31"/>
      <w:r>
        <w:rPr>
          <w:color w:val="000000"/>
        </w:rPr>
        <w:t>Zustandsüberwachung und Anomalieerkennung</w:t>
      </w:r>
      <w:bookmarkEnd w:id="32"/>
      <w:bookmarkEnd w:id="33"/>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4" w:name="__RefHeading___Toc14096_535938422"/>
      <w:bookmarkStart w:id="35" w:name="_MA_TOC_015"/>
      <w:bookmarkStart w:id="36" w:name="FinalHeading_10009"/>
      <w:bookmarkEnd w:id="34"/>
      <w:r>
        <w:rPr>
          <w:color w:val="000000"/>
        </w:rPr>
        <w:t>Verfahrensklassen für die Anomalieentscheidung</w:t>
      </w:r>
      <w:bookmarkEnd w:id="35"/>
      <w:bookmarkEnd w:id="36"/>
    </w:p>
    <w:p>
      <w:pPr>
        <w:pStyle w:val="Heading3"/>
        <w:numPr>
          <w:ilvl w:val="2"/>
          <w:numId w:val="2"/>
        </w:numPr>
        <w:jc w:val="start"/>
        <w:rPr/>
      </w:pPr>
      <w:bookmarkStart w:id="37" w:name="__RefHeading___Toc14098_535938422"/>
      <w:bookmarkStart w:id="38" w:name="_MA_TOC_016"/>
      <w:bookmarkStart w:id="39" w:name="FinalHeading_10010"/>
      <w:bookmarkEnd w:id="37"/>
      <w:r>
        <w:rPr>
          <w:color w:val="000000"/>
        </w:rPr>
        <w:t>Statistische Schwellenwertverfahren</w:t>
      </w:r>
      <w:bookmarkEnd w:id="38"/>
      <w:bookmarkEnd w:id="39"/>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0" w:name="__RefHeading___Toc14100_535938422"/>
      <w:bookmarkStart w:id="41" w:name="_MA_TOC_017"/>
      <w:bookmarkStart w:id="42" w:name="FinalHeading_10011"/>
      <w:bookmarkEnd w:id="40"/>
      <w:r>
        <w:rPr>
          <w:color w:val="000000"/>
        </w:rPr>
        <w:t>Klassische Verfahren im Normaldaten-Szenario</w:t>
      </w:r>
      <w:bookmarkEnd w:id="41"/>
      <w:bookmarkEnd w:id="42"/>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3" w:name="__RefHeading___Toc14102_535938422"/>
      <w:bookmarkStart w:id="44" w:name="_MA_TOC_018"/>
      <w:bookmarkStart w:id="45" w:name="FinalHeading_10012"/>
      <w:bookmarkEnd w:id="43"/>
      <w:r>
        <w:rPr>
          <w:color w:val="000000"/>
        </w:rPr>
        <w:t>Autoencoder</w:t>
      </w:r>
      <w:bookmarkEnd w:id="44"/>
      <w:bookmarkEnd w:id="45"/>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6" w:name="__RefHeading___Toc14104_535938422"/>
      <w:bookmarkStart w:id="47" w:name="_MA_TOC_019"/>
      <w:bookmarkStart w:id="48" w:name="FinalHeading_10013"/>
      <w:bookmarkEnd w:id="46"/>
      <w:r>
        <w:rPr>
          <w:color w:val="000000"/>
        </w:rPr>
        <w:t>Messdaten und Fensterbildung</w:t>
      </w:r>
      <w:bookmarkEnd w:id="47"/>
      <w:bookmarkEnd w:id="48"/>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49" w:name="__RefHeading___Toc14106_535938422"/>
      <w:bookmarkStart w:id="50" w:name="_MA_TOC_020"/>
      <w:bookmarkStart w:id="51" w:name="FinalHeading_10014"/>
      <w:bookmarkEnd w:id="49"/>
      <w:r>
        <w:rPr>
          <w:color w:val="000000"/>
        </w:rPr>
        <w:t>Datenaufteilung und Vorverarbeitung</w:t>
      </w:r>
      <w:bookmarkEnd w:id="50"/>
      <w:bookmarkEnd w:id="51"/>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2" w:name="__RefHeading___Toc14108_535938422"/>
      <w:bookmarkStart w:id="53" w:name="_MA_TOC_021"/>
      <w:bookmarkStart w:id="54" w:name="FinalHeading_10015"/>
      <w:bookmarkEnd w:id="52"/>
      <w:r>
        <w:rPr>
          <w:color w:val="000000"/>
        </w:rPr>
        <w:t>Schwellenwertkalibrierung</w:t>
      </w:r>
      <w:bookmarkEnd w:id="53"/>
      <w:bookmarkEnd w:id="54"/>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5" w:name="__RefHeading___Toc14110_535938422"/>
      <w:bookmarkStart w:id="56" w:name="_MA_TOC_022"/>
      <w:bookmarkStart w:id="57" w:name="FinalHeading_10016"/>
      <w:bookmarkEnd w:id="55"/>
      <w:r>
        <w:rPr>
          <w:color w:val="000000"/>
        </w:rPr>
        <w:t>Erkennungsqualität und Aussagekraft der Evaluation</w:t>
      </w:r>
      <w:bookmarkEnd w:id="56"/>
      <w:bookmarkEnd w:id="57"/>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8" w:name="__RefHeading___Toc14218_535938422"/>
      <w:bookmarkStart w:id="59" w:name="Table_2_1"/>
      <w:bookmarkStart w:id="60" w:name="FinalCaption_10017"/>
      <w:bookmarkEnd w:id="58"/>
      <w:r>
        <w:rPr/>
        <w:t>Tabelle 2-1: Kennzahlen der binären Anomalieerkennung</w:t>
      </w:r>
      <w:bookmarkEnd w:id="59"/>
      <w:bookmarkEnd w:id="6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1" w:name="__RefHeading___Toc14112_535938422"/>
      <w:bookmarkStart w:id="62" w:name="_MA_TOC_023"/>
      <w:bookmarkStart w:id="63" w:name="FinalHeading_10018"/>
      <w:bookmarkEnd w:id="61"/>
      <w:r>
        <w:rPr>
          <w:color w:val="000000"/>
        </w:rPr>
        <w:t>Lokale Ausführung und Zeitverhalten</w:t>
      </w:r>
      <w:bookmarkEnd w:id="62"/>
      <w:bookmarkEnd w:id="63"/>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4" w:name="__RefHeading___Toc14114_535938422"/>
      <w:bookmarkStart w:id="65" w:name="_MA_TOC_024"/>
      <w:bookmarkStart w:id="66" w:name="FinalHeading_10019"/>
      <w:bookmarkEnd w:id="64"/>
      <w:r>
        <w:rPr>
          <w:color w:val="000000"/>
        </w:rPr>
        <w:t>Veränderte Normalbedingungen</w:t>
      </w:r>
      <w:bookmarkEnd w:id="65"/>
      <w:bookmarkEnd w:id="66"/>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7" w:name="__RefHeading___Toc14116_535938422"/>
      <w:bookmarkStart w:id="68" w:name="_Toc239410475"/>
      <w:bookmarkStart w:id="69" w:name="_MA_TOC_025"/>
      <w:bookmarkStart w:id="70" w:name="FinalHeading_10020"/>
      <w:bookmarkEnd w:id="67"/>
      <w:r>
        <w:rPr>
          <w:color w:val="000000"/>
        </w:rPr>
        <w:t>Stand der Technik und verwandte Arbeite</w:t>
      </w:r>
      <w:r>
        <w:rPr>
          <w:rFonts w:eastAsia="Times New Roman"/>
          <w:color w:val="000000"/>
        </w:rPr>
        <w:t>n</w:t>
      </w:r>
      <w:bookmarkEnd w:id="68"/>
      <w:bookmarkEnd w:id="69"/>
      <w:bookmarkEnd w:id="70"/>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1" w:name="__RefHeading___Toc14118_535938422"/>
      <w:bookmarkStart w:id="72" w:name="_Toc239410476"/>
      <w:bookmarkStart w:id="73" w:name="_MA_TOC_026"/>
      <w:bookmarkStart w:id="74" w:name="FinalHeading_10021"/>
      <w:bookmarkEnd w:id="71"/>
      <w:r>
        <w:rPr>
          <w:color w:val="000000"/>
        </w:rPr>
        <w:t>Datenbasis</w:t>
      </w:r>
      <w:r>
        <w:rPr>
          <w:rFonts w:eastAsia="Times New Roman"/>
          <w:color w:val="000000"/>
        </w:rPr>
        <w:t xml:space="preserve"> und Messbedingungen</w:t>
      </w:r>
      <w:bookmarkEnd w:id="72"/>
      <w:bookmarkEnd w:id="73"/>
      <w:bookmarkEnd w:id="74"/>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5" w:name="__RefHeading___Toc14120_535938422"/>
      <w:bookmarkStart w:id="76" w:name="_Toc239410477"/>
      <w:bookmarkStart w:id="77" w:name="_MA_TOC_027"/>
      <w:bookmarkStart w:id="78" w:name="FinalHeading_10022"/>
      <w:bookmarkEnd w:id="75"/>
      <w:r>
        <w:rPr>
          <w:color w:val="000000"/>
        </w:rPr>
        <w:t>Verfahren und Edge-Ausführung</w:t>
      </w:r>
      <w:bookmarkEnd w:id="76"/>
      <w:bookmarkEnd w:id="77"/>
      <w:bookmarkEnd w:id="78"/>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79" w:name="__RefHeading___Toc14122_535938422"/>
      <w:bookmarkStart w:id="80" w:name="_Toc239410478"/>
      <w:bookmarkStart w:id="81" w:name="_MA_TOC_028"/>
      <w:bookmarkStart w:id="82" w:name="FinalHeading_10023"/>
      <w:bookmarkEnd w:id="79"/>
      <w:r>
        <w:rPr>
          <w:color w:val="000000"/>
        </w:rPr>
        <w:t>Vergleich ausgewählter Arbeiten</w:t>
      </w:r>
      <w:bookmarkEnd w:id="80"/>
      <w:bookmarkEnd w:id="81"/>
      <w:bookmarkEnd w:id="82"/>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3" w:name="__RefHeading___Toc14282_535938422"/>
      <w:bookmarkStart w:id="84" w:name="Table_3_1"/>
      <w:bookmarkStart w:id="85" w:name="FinalCaption_10024"/>
      <w:bookmarkEnd w:id="83"/>
      <w:r>
        <w:rPr>
          <w:b/>
          <w:sz w:val="21"/>
        </w:rPr>
        <w:t>Tabelle 3-1: Ausgewählte Vorarbeiten und ihre Bedeutung für die Untersuchung</w:t>
      </w:r>
      <w:bookmarkEnd w:id="84"/>
      <w:bookmarkEnd w:id="85"/>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4"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sz w:val="22"/>
              </w:rPr>
            </w:pPr>
            <w:r>
              <w:rPr>
                <w:b w:val="false"/>
                <w:sz w:val="19"/>
              </w:rPr>
              <w:t>Unterwasserpumpe als Zielanwendung; Evaluation am gefederten Lüfterprüfstand; Isolation Forest mit Normaltraining</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6" w:name="__RefHeading___Toc14124_535938422"/>
      <w:bookmarkStart w:id="87" w:name="_Toc239410479"/>
      <w:bookmarkStart w:id="88" w:name="_MA_TOC_029"/>
      <w:bookmarkStart w:id="89" w:name="FinalHeading_10025"/>
      <w:bookmarkEnd w:id="86"/>
      <w:r>
        <w:rPr>
          <w:rFonts w:eastAsia="Times New Roman"/>
          <w:color w:val="000000"/>
        </w:rPr>
        <w:t>Forschungslücke und Einordnung der eigenen Arbeit</w:t>
      </w:r>
      <w:bookmarkEnd w:id="87"/>
      <w:bookmarkEnd w:id="88"/>
      <w:bookmarkEnd w:id="89"/>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übersetzt diesen Untersuchungsbedarf in überprüfbare Anforderungen und beantwortet damit den ersten Teil von FF1. Kapitel 5 vergleicht anschließend geeignete Lösungsvarianten und begründet die Auswahl des Systems und des Versuchsaufbaus.</w:t>
      </w:r>
    </w:p>
    <w:p>
      <w:pPr>
        <w:pStyle w:val="Heading1"/>
        <w:numPr>
          <w:ilvl w:val="0"/>
          <w:numId w:val="2"/>
        </w:numPr>
        <w:jc w:val="start"/>
        <w:rPr/>
      </w:pPr>
      <w:bookmarkStart w:id="90" w:name="__RefHeading___Toc14126_535938422"/>
      <w:bookmarkStart w:id="91" w:name="_Toc239410480"/>
      <w:bookmarkStart w:id="92" w:name="_MA_TOC_030"/>
      <w:bookmarkStart w:id="93" w:name="FinalHeading_10026"/>
      <w:bookmarkEnd w:id="90"/>
      <w:r>
        <w:rPr>
          <w:color w:val="000000"/>
        </w:rPr>
        <w:t>Anforderungsanalyse</w:t>
      </w:r>
      <w:bookmarkEnd w:id="91"/>
      <w:bookmarkEnd w:id="92"/>
      <w:bookmarkEnd w:id="93"/>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4" w:name="__RefHeading___Toc14128_535938422"/>
      <w:bookmarkStart w:id="95" w:name="_Toc239410481"/>
      <w:bookmarkStart w:id="96" w:name="_MA_TOC_031"/>
      <w:bookmarkStart w:id="97" w:name="FinalHeading_10027"/>
      <w:bookmarkEnd w:id="94"/>
      <w:r>
        <w:rPr>
          <w:color w:val="000000"/>
        </w:rPr>
        <w:t>Messdaten und Vergleichsbasis</w:t>
      </w:r>
      <w:bookmarkEnd w:id="95"/>
      <w:bookmarkEnd w:id="96"/>
      <w:bookmarkEnd w:id="97"/>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8" w:name="__RefHeading___Toc14130_535938422"/>
      <w:bookmarkStart w:id="99" w:name="_Toc239410482"/>
      <w:bookmarkStart w:id="100" w:name="_MA_TOC_032"/>
      <w:bookmarkStart w:id="101" w:name="FinalHeading_10028"/>
      <w:bookmarkEnd w:id="98"/>
      <w:r>
        <w:rPr>
          <w:color w:val="000000"/>
        </w:rPr>
        <w:t>Lokale Verarbeitung und Zeitverhalten</w:t>
      </w:r>
      <w:bookmarkEnd w:id="99"/>
      <w:bookmarkEnd w:id="100"/>
      <w:bookmarkEnd w:id="101"/>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2" w:name="__RefHeading___Toc14132_535938422"/>
      <w:bookmarkStart w:id="103" w:name="_Toc239410483"/>
      <w:bookmarkStart w:id="104" w:name="_MA_TOC_033"/>
      <w:bookmarkStart w:id="105" w:name="FinalHeading_10029"/>
      <w:bookmarkEnd w:id="102"/>
      <w:r>
        <w:rPr>
          <w:color w:val="000000"/>
        </w:rPr>
        <w:t>Evaluation</w:t>
      </w:r>
      <w:bookmarkEnd w:id="103"/>
      <w:bookmarkEnd w:id="104"/>
      <w:bookmarkEnd w:id="105"/>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6" w:name="__RefHeading___Toc14134_535938422"/>
      <w:bookmarkStart w:id="107" w:name="_Toc239410487"/>
      <w:bookmarkStart w:id="108" w:name="_MA_TOC_037"/>
      <w:bookmarkStart w:id="109" w:name="FinalHeading_10030"/>
      <w:bookmarkEnd w:id="106"/>
      <w:r>
        <w:rPr>
          <w:color w:val="000000"/>
        </w:rPr>
        <w:t>Kernanforderungen und Nachweis</w:t>
      </w:r>
      <w:bookmarkEnd w:id="107"/>
      <w:bookmarkEnd w:id="108"/>
      <w:bookmarkEnd w:id="109"/>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0" w:name="__RefHeading___Toc14280_535938422"/>
      <w:bookmarkStart w:id="111" w:name="Table_4_1"/>
      <w:bookmarkStart w:id="112" w:name="FinalCaption_10031"/>
      <w:bookmarkEnd w:id="110"/>
      <w:r>
        <w:rPr>
          <w:sz w:val="21"/>
        </w:rPr>
        <w:t>Tabelle 4-1: Anforderungen, Prioritäten und Nachweise</w:t>
      </w:r>
      <w:bookmarkEnd w:id="111"/>
      <w:bookmarkEnd w:id="11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3" w:name="__RefHeading___Toc14136_535938422"/>
      <w:bookmarkStart w:id="114" w:name="_Ref219884887"/>
      <w:bookmarkStart w:id="115" w:name="_Toc239410492"/>
      <w:bookmarkStart w:id="116" w:name="_MA_TOC_042"/>
      <w:bookmarkStart w:id="117" w:name="FinalHeading_10032"/>
      <w:bookmarkEnd w:id="113"/>
      <w:r>
        <w:rPr>
          <w:color w:val="000000"/>
        </w:rPr>
        <w:t>Variantenvergleich und Systementscheidung</w:t>
      </w:r>
      <w:bookmarkEnd w:id="114"/>
      <w:bookmarkEnd w:id="115"/>
      <w:bookmarkEnd w:id="116"/>
      <w:bookmarkEnd w:id="117"/>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Heading2"/>
        <w:numPr>
          <w:ilvl w:val="1"/>
          <w:numId w:val="2"/>
        </w:numPr>
        <w:jc w:val="start"/>
        <w:rPr/>
      </w:pPr>
      <w:bookmarkStart w:id="118" w:name="__RefHeading___Toc14138_535938422"/>
      <w:bookmarkStart w:id="119" w:name="_K5_Section_1"/>
      <w:bookmarkStart w:id="120" w:name="FinalHeading_10033"/>
      <w:bookmarkEnd w:id="118"/>
      <w:r>
        <w:rPr>
          <w:color w:val="000000"/>
        </w:rPr>
        <w:t>Bewertungsrahmen und Vorgehen</w:t>
      </w:r>
      <w:bookmarkEnd w:id="119"/>
      <w:bookmarkEnd w:id="120"/>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1" w:name="__RefHeading___Toc14140_535938422"/>
      <w:bookmarkStart w:id="122" w:name="_K5_Section_2"/>
      <w:bookmarkStart w:id="123" w:name="FinalHeading_10034"/>
      <w:bookmarkEnd w:id="121"/>
      <w:r>
        <w:rPr>
          <w:color w:val="000000"/>
        </w:rPr>
        <w:t>Bewertung der Prüfstandsalternativen</w:t>
      </w:r>
      <w:bookmarkEnd w:id="122"/>
      <w:bookmarkEnd w:id="123"/>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4" w:name="__RefHeading___Toc14278_535938422"/>
      <w:bookmarkStart w:id="125" w:name="Table_5_1"/>
      <w:bookmarkStart w:id="126" w:name="FinalCaption_10035"/>
      <w:bookmarkEnd w:id="124"/>
      <w:r>
        <w:rPr>
          <w:sz w:val="21"/>
        </w:rPr>
        <w:t>Tabelle 5-1: Bewertung der Prüfstandsalternativen</w:t>
      </w:r>
      <w:bookmarkEnd w:id="125"/>
      <w:bookmarkEnd w:id="12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7" w:name="__RefHeading___Toc14276_535938422"/>
      <w:bookmarkStart w:id="128" w:name="Table_5_2"/>
      <w:bookmarkStart w:id="129" w:name="FinalCaption_10036"/>
      <w:bookmarkEnd w:id="127"/>
      <w:r>
        <w:rPr>
          <w:sz w:val="21"/>
        </w:rPr>
        <w:t>Tabelle 5-2: Kriterien und Gewichte für den Prüfstand</w:t>
      </w:r>
      <w:bookmarkEnd w:id="128"/>
      <w:bookmarkEnd w:id="12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0" w:name="__RefHeading___Toc14274_535938422"/>
      <w:bookmarkStart w:id="131" w:name="Table_5_3"/>
      <w:bookmarkStart w:id="132" w:name="FinalCaption_10037"/>
      <w:bookmarkEnd w:id="130"/>
      <w:r>
        <w:rPr>
          <w:sz w:val="21"/>
        </w:rPr>
        <w:t>Tabelle 5-3: Gewichtete Bewertung der Prüfstandsalternativen</w:t>
      </w:r>
      <w:bookmarkEnd w:id="131"/>
      <w:bookmarkEnd w:id="13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5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pPr>
        <w:pStyle w:val="Heading2"/>
        <w:numPr>
          <w:ilvl w:val="1"/>
          <w:numId w:val="2"/>
        </w:numPr>
        <w:jc w:val="start"/>
        <w:rPr/>
      </w:pPr>
      <w:bookmarkStart w:id="133" w:name="__RefHeading___Toc14142_535938422"/>
      <w:bookmarkStart w:id="134" w:name="_K5_Section_3"/>
      <w:bookmarkStart w:id="135" w:name="FinalHeading_10038"/>
      <w:bookmarkEnd w:id="133"/>
      <w:r>
        <w:rPr>
          <w:color w:val="000000"/>
        </w:rPr>
        <w:t>Auswahl von Sensorik und Edge-Plattform</w:t>
      </w:r>
      <w:bookmarkEnd w:id="134"/>
      <w:bookmarkEnd w:id="135"/>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6" w:name="__RefHeading___Toc14272_535938422"/>
      <w:bookmarkStart w:id="137" w:name="Table_5_4"/>
      <w:bookmarkStart w:id="138" w:name="FinalCaption_10039"/>
      <w:bookmarkEnd w:id="136"/>
      <w:r>
        <w:rPr>
          <w:sz w:val="21"/>
        </w:rPr>
        <w:t>Tabelle 5-4: Vergleich der Sensorik und Messketten</w:t>
      </w:r>
      <w:bookmarkEnd w:id="137"/>
      <w:bookmarkEnd w:id="13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39" w:name="__RefHeading___Toc14270_535938422"/>
      <w:bookmarkStart w:id="140" w:name="Table_5_5"/>
      <w:bookmarkStart w:id="141" w:name="FinalCaption_10040"/>
      <w:bookmarkEnd w:id="139"/>
      <w:r>
        <w:rPr>
          <w:sz w:val="21"/>
        </w:rPr>
        <w:t>Tabelle 5-5: Bewertung der Edge-Plattformen</w:t>
      </w:r>
      <w:bookmarkEnd w:id="140"/>
      <w:bookmarkEnd w:id="14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2" w:name="__RefHeading___Toc14268_535938422"/>
      <w:bookmarkStart w:id="143" w:name="Table_5_6"/>
      <w:bookmarkStart w:id="144" w:name="FinalCaption_10041"/>
      <w:bookmarkEnd w:id="142"/>
      <w:r>
        <w:rPr>
          <w:sz w:val="21"/>
        </w:rPr>
        <w:t>Tabelle 5-6: Kriterien und Gewichte für die Edge-Plattform</w:t>
      </w:r>
      <w:bookmarkEnd w:id="143"/>
      <w:bookmarkEnd w:id="14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5" w:name="__RefHeading___Toc14266_535938422"/>
      <w:bookmarkStart w:id="146" w:name="Table_5_7"/>
      <w:bookmarkStart w:id="147" w:name="FinalCaption_10042"/>
      <w:bookmarkEnd w:id="145"/>
      <w:r>
        <w:rPr>
          <w:sz w:val="21"/>
        </w:rPr>
        <w:t>Tabelle 5-7: Gewichtete Bewertung der Edge-Plattformen</w:t>
      </w:r>
      <w:bookmarkEnd w:id="146"/>
      <w:bookmarkEnd w:id="14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5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8" w:name="__RefHeading___Toc14144_535938422"/>
      <w:bookmarkStart w:id="149" w:name="_K5_Section_4"/>
      <w:bookmarkStart w:id="150" w:name="FinalHeading_10043"/>
      <w:bookmarkEnd w:id="148"/>
      <w:r>
        <w:rPr>
          <w:color w:val="000000"/>
        </w:rPr>
        <w:t>Datenbasis, Signalrepräsentation und Verfahren</w:t>
      </w:r>
      <w:bookmarkEnd w:id="149"/>
      <w:bookmarkEnd w:id="150"/>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1" w:name="__RefHeading___Toc14264_535938422"/>
      <w:bookmarkStart w:id="152" w:name="Table_5_8"/>
      <w:bookmarkStart w:id="153" w:name="FinalCaption_10044"/>
      <w:bookmarkEnd w:id="151"/>
      <w:r>
        <w:rPr>
          <w:sz w:val="21"/>
        </w:rPr>
        <w:t>Tabelle 5-8: Bewertung der Signalrepräsentationen</w:t>
      </w:r>
      <w:bookmarkEnd w:id="152"/>
      <w:bookmarkEnd w:id="15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4" w:name="__RefHeading___Toc14262_535938422"/>
      <w:bookmarkStart w:id="155" w:name="Table_5_9"/>
      <w:bookmarkStart w:id="156" w:name="FinalCaption_10045"/>
      <w:bookmarkEnd w:id="154"/>
      <w:r>
        <w:rPr>
          <w:sz w:val="21"/>
        </w:rPr>
        <w:t>Tabelle 5-9: Auswahl der Anomalieverfahren</w:t>
      </w:r>
      <w:bookmarkEnd w:id="155"/>
      <w:bookmarkEnd w:id="15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7" w:name="__RefHeading___Toc14146_535938422"/>
      <w:bookmarkStart w:id="158" w:name="_K5_Section_5"/>
      <w:bookmarkStart w:id="159" w:name="FinalHeading_10046"/>
      <w:bookmarkEnd w:id="157"/>
      <w:r>
        <w:rPr>
          <w:color w:val="000000"/>
        </w:rPr>
        <w:t>Kriterienbasierte Bewertung der Softwarealternativen</w:t>
      </w:r>
      <w:bookmarkEnd w:id="158"/>
      <w:bookmarkEnd w:id="159"/>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0" w:name="__RefHeading___Toc14260_535938422"/>
      <w:bookmarkStart w:id="161" w:name="Table_5_10"/>
      <w:bookmarkStart w:id="162" w:name="FinalCaption_10047"/>
      <w:bookmarkEnd w:id="160"/>
      <w:r>
        <w:rPr>
          <w:sz w:val="21"/>
        </w:rPr>
        <w:t>Tabelle 5-10: Kriterienbasierter Vergleich der Softwarealternativen</w:t>
      </w:r>
      <w:bookmarkEnd w:id="161"/>
      <w:bookmarkEnd w:id="16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3" w:name="__RefHeading___Toc14258_535938422"/>
      <w:bookmarkStart w:id="164" w:name="Table_5_11"/>
      <w:bookmarkStart w:id="165" w:name="FinalCaption_10048"/>
      <w:bookmarkEnd w:id="163"/>
      <w:r>
        <w:rPr>
          <w:sz w:val="21"/>
        </w:rPr>
        <w:t>Tabelle 5-11: Kriterien und Gewichte für die Softwareauswahl</w:t>
      </w:r>
      <w:bookmarkEnd w:id="164"/>
      <w:bookmarkEnd w:id="16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6" w:name="__RefHeading___Toc14256_535938422"/>
      <w:bookmarkStart w:id="167" w:name="Table_5_12"/>
      <w:bookmarkStart w:id="168" w:name="FinalCaption_10049"/>
      <w:bookmarkEnd w:id="166"/>
      <w:r>
        <w:rPr>
          <w:sz w:val="21"/>
        </w:rPr>
        <w:t>Tabelle 5-12: Gewichtete Bewertung der Softwarealternativen</w:t>
      </w:r>
      <w:bookmarkEnd w:id="167"/>
      <w:bookmarkEnd w:id="16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5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69" w:name="__RefHeading___Toc14148_535938422"/>
      <w:bookmarkStart w:id="170" w:name="_K5_Section_6"/>
      <w:bookmarkStart w:id="171" w:name="FinalHeading_10050"/>
      <w:bookmarkEnd w:id="169"/>
      <w:r>
        <w:rPr>
          <w:color w:val="000000"/>
        </w:rPr>
        <w:t>Systementscheidung und Übergang zur Implementierung</w:t>
      </w:r>
      <w:bookmarkEnd w:id="170"/>
      <w:bookmarkEnd w:id="171"/>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2" w:name="__RefHeading___Toc14254_535938422"/>
      <w:bookmarkStart w:id="173" w:name="Table_5_13"/>
      <w:bookmarkStart w:id="174" w:name="FinalCaption_10051"/>
      <w:bookmarkEnd w:id="172"/>
      <w:r>
        <w:rPr>
          <w:sz w:val="21"/>
        </w:rPr>
        <w:t>Tabelle 5-13: Systementscheidungen und ausstehende Nachweise</w:t>
      </w:r>
      <w:bookmarkEnd w:id="173"/>
      <w:bookmarkEnd w:id="17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pPr>
        <w:pStyle w:val="Heading1"/>
        <w:numPr>
          <w:ilvl w:val="0"/>
          <w:numId w:val="2"/>
        </w:numPr>
        <w:rPr/>
      </w:pPr>
      <w:bookmarkStart w:id="175" w:name="__RefHeading___Toc14150_535938422"/>
      <w:bookmarkStart w:id="176" w:name="FinalHeading_10052"/>
      <w:bookmarkEnd w:id="175"/>
      <w:r>
        <w:rPr/>
        <w:t>Implementierung</w:t>
      </w:r>
      <w:bookmarkEnd w:id="176"/>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7" w:name="__RefHeading___Toc14152_535938422"/>
      <w:bookmarkStart w:id="178" w:name="FinalHeading_10053"/>
      <w:bookmarkEnd w:id="177"/>
      <w:r>
        <w:rPr/>
        <w:t>Prüfstand, Aufbauversionen und Zustandsnachweise</w:t>
      </w:r>
      <w:bookmarkEnd w:id="178"/>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79" w:name="__RefHeading___Toc14252_535938422"/>
      <w:bookmarkStart w:id="180" w:name="FinalCaption_10054"/>
      <w:bookmarkEnd w:id="179"/>
      <w:r>
        <w:rPr/>
        <w:t>Tabelle 6-1: Prüfstand und Bedeutung der dokumentierten Größen</w:t>
      </w:r>
      <w:bookmarkEnd w:id="18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1" w:name="__RefHeading___Toc14154_535938422"/>
      <w:bookmarkStart w:id="182" w:name="FinalHeading_10055"/>
      <w:bookmarkEnd w:id="181"/>
      <w:r>
        <w:rPr/>
        <w:t>Hardware-PWM und Ablaufsteuerung</w:t>
      </w:r>
      <w:bookmarkEnd w:id="182"/>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3" w:name="__RefHeading___Toc14156_535938422"/>
      <w:bookmarkStart w:id="184" w:name="FinalHeading_10056"/>
      <w:bookmarkEnd w:id="183"/>
      <w:r>
        <w:rPr/>
        <w:t>Sensorerfassung, Zeitbasis und Qualitätskennzeichnung</w:t>
      </w:r>
      <w:bookmarkEnd w:id="184"/>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5" w:name="__RefHeading___Toc14250_535938422"/>
      <w:bookmarkStart w:id="186" w:name="FinalCaption_10057"/>
      <w:bookmarkEnd w:id="185"/>
      <w:r>
        <w:rPr/>
        <w:t>Tabelle 6-2: Unveränderte Sensorkonfiguration der v4-Messkette</w:t>
      </w:r>
      <w:bookmarkEnd w:id="18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7" w:name="__RefHeading___Toc14158_535938422"/>
      <w:bookmarkStart w:id="188" w:name="FinalHeading_10058"/>
      <w:bookmarkEnd w:id="187"/>
      <w:r>
        <w:rPr/>
        <w:t>Gemeinsame Fensterbildung und Vorverarbeitung</w:t>
      </w:r>
      <w:bookmarkEnd w:id="188"/>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89" w:name="__RefHeading___Toc14160_535938422"/>
      <w:bookmarkStart w:id="190" w:name="FinalHeading_10059"/>
      <w:bookmarkEnd w:id="189"/>
      <w:r>
        <w:rPr/>
        <w:t>Modellpaket, Training und Kalibrierung</w:t>
      </w:r>
      <w:bookmarkEnd w:id="190"/>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1" w:name="__RefHeading___Toc14248_535938422"/>
      <w:bookmarkStart w:id="192" w:name="FinalCaption_10060"/>
      <w:bookmarkEnd w:id="191"/>
      <w:r>
        <w:rPr/>
        <w:t>Tabelle 6-3: Architektur des ausgeführten Autoencoders</w:t>
      </w:r>
      <w:bookmarkEnd w:id="19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3" w:name="__RefHeading___Toc14246_535938422"/>
      <w:bookmarkStart w:id="194" w:name="FinalCaption_10061"/>
      <w:bookmarkEnd w:id="193"/>
      <w:r>
        <w:rPr/>
        <w:t>Tabelle 6-4: Scores und eingefrorene Entscheidungsschwellen</w:t>
      </w:r>
      <w:bookmarkEnd w:id="19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5" w:name="__RefHeading___Toc14162_535938422"/>
      <w:bookmarkStart w:id="196" w:name="FinalHeading_10062"/>
      <w:bookmarkEnd w:id="195"/>
      <w:r>
        <w:rPr/>
        <w:t>Lokaler Datenweg und Ressourceninstrumentierung</w:t>
      </w:r>
      <w:bookmarkEnd w:id="196"/>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7" w:name="__RefHeading___Toc14244_535938422"/>
      <w:bookmarkStart w:id="198" w:name="FinalCaption_10063"/>
      <w:bookmarkEnd w:id="197"/>
      <w:r>
        <w:rPr/>
        <w:t>Tabelle 6-5: Komponenten des geprüften Datenwegs</w:t>
      </w:r>
      <w:bookmarkEnd w:id="19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199" w:name="__RefHeading___Toc14164_535938422"/>
      <w:bookmarkStart w:id="200" w:name="FinalHeading_10064"/>
      <w:bookmarkEnd w:id="199"/>
      <w:r>
        <w:rPr/>
        <w:t>Festgelegte Versuche und Nachweisgrenzen</w:t>
      </w:r>
      <w:bookmarkEnd w:id="200"/>
    </w:p>
    <w:p>
      <w:pPr>
        <w:pStyle w:val="Normal"/>
        <w:rPr/>
      </w:pPr>
      <w:r>
        <w:rPr/>
        <w:t>Die erste unabhängige Normaltestserie umfasst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pPr>
        <w:pStyle w:val="Heading1"/>
        <w:numPr>
          <w:ilvl w:val="0"/>
          <w:numId w:val="2"/>
        </w:numPr>
        <w:rPr/>
      </w:pPr>
      <w:bookmarkStart w:id="201" w:name="__RefHeading___Toc14166_535938422"/>
      <w:bookmarkStart w:id="202" w:name="FinalHeading_10065"/>
      <w:bookmarkEnd w:id="201"/>
      <w:r>
        <w:rPr/>
        <w:t>Evaluation und Ergebnisse</w:t>
      </w:r>
      <w:bookmarkEnd w:id="202"/>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3" w:name="__RefHeading___Toc14168_535938422"/>
      <w:bookmarkStart w:id="204" w:name="FinalHeading_10066"/>
      <w:bookmarkEnd w:id="203"/>
      <w:r>
        <w:rPr/>
        <w:t>Datenbasis und Auswertungseinheit</w:t>
      </w:r>
      <w:bookmarkEnd w:id="204"/>
    </w:p>
    <w:p>
      <w:pPr>
        <w:pStyle w:val="Tabellenbeschriftung"/>
        <w:rPr/>
      </w:pPr>
      <w:bookmarkStart w:id="205" w:name="__RefHeading___Toc14242_535938422"/>
      <w:bookmarkStart w:id="206" w:name="FinalCaption_10067"/>
      <w:bookmarkEnd w:id="205"/>
      <w:r>
        <w:rPr/>
        <w:t>Tabelle 7-1: Aufnahmen für Entwicklung und unabhängige Erkennungsprüfung</w:t>
      </w:r>
      <w:bookmarkEnd w:id="20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0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7" w:name="__RefHeading___Toc14170_535938422"/>
      <w:bookmarkStart w:id="208" w:name="FinalHeading_10068"/>
      <w:bookmarkEnd w:id="207"/>
      <w:r>
        <w:rPr/>
        <w:t>Erfassungsqualität und physikalische Zeitbasis</w:t>
      </w:r>
      <w:bookmarkEnd w:id="208"/>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09" w:name="__RefHeading___Toc14172_535938422"/>
      <w:bookmarkStart w:id="210" w:name="FinalHeading_10069"/>
      <w:bookmarkEnd w:id="209"/>
      <w:r>
        <w:rPr/>
        <w:t>Fehlalarme bei unverändertem Normalbetrieb</w:t>
      </w:r>
      <w:bookmarkEnd w:id="210"/>
    </w:p>
    <w:p>
      <w:pPr>
        <w:pStyle w:val="Tabellenbeschriftung"/>
        <w:rPr/>
      </w:pPr>
      <w:bookmarkStart w:id="211" w:name="__RefHeading___Toc14240_535938422"/>
      <w:bookmarkStart w:id="212" w:name="FinalCaption_10070"/>
      <w:bookmarkEnd w:id="211"/>
      <w:r>
        <w:rPr/>
        <w:t>Tabelle 7-2: Unabhängige Normalaufnahmen bei 75 % PWM</w:t>
      </w:r>
      <w:bookmarkEnd w:id="21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3" w:name="__RefHeading___Toc14174_535938422"/>
      <w:bookmarkStart w:id="214" w:name="FinalHeading_10071"/>
      <w:bookmarkEnd w:id="213"/>
      <w:r>
        <w:rPr/>
        <w:t>Kontrollierte Luftstromveränderung und Rückkehrreferenz</w:t>
      </w:r>
      <w:bookmarkEnd w:id="214"/>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5" w:name="__RefHeading___Toc14238_535938422"/>
      <w:bookmarkStart w:id="216" w:name="FinalCaption_10072"/>
      <w:bookmarkEnd w:id="215"/>
      <w:r>
        <w:rPr/>
        <w:t>Tabelle 7-3: Entscheidungen der drei Methoden in der vollständigen Plattenfolge</w:t>
      </w:r>
      <w:bookmarkEnd w:id="21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7" w:name="__RefHeading___Toc14206_535938422"/>
      <w:bookmarkStart w:id="218" w:name="FinalCaption_10073"/>
      <w:bookmarkEnd w:id="217"/>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8"/>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19" w:name="__RefHeading___Toc14236_535938422"/>
      <w:bookmarkStart w:id="220" w:name="FinalCaption_10074"/>
      <w:bookmarkEnd w:id="219"/>
      <w:r>
        <w:rPr/>
        <w:t>Tabelle 7-4: Physikalischer Vektor-AC-RMS der 5-s-Abschnitte von 180 bis 300 s</w:t>
      </w:r>
      <w:bookmarkEnd w:id="22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1" w:name="__RefHeading___Toc14216_535938422"/>
      <w:bookmarkStart w:id="222" w:name="FinalCaption_10075"/>
      <w:bookmarkEnd w:id="221"/>
      <w:r>
        <w:rPr/>
        <w:t>Abbildung 7-2: Vollständige 5-s-RMS-Verläufe der unabhängigen Folge Normal → Platte → Normal. Die Markierung bei 180 s kennzeichnet den vorab gewählten Prüfabschnitt. Quelle: eigene Messungen vom 12.09.2026.</w:t>
      </w:r>
      <w:bookmarkEnd w:id="222"/>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3" w:name="__RefHeading___Toc14176_535938422"/>
      <w:bookmarkStart w:id="224" w:name="FinalHeading_10076"/>
      <w:bookmarkEnd w:id="223"/>
      <w:r>
        <w:rPr/>
        <w:t>Explorative Fehleranalyse der Modellentscheidungen</w:t>
      </w:r>
      <w:bookmarkEnd w:id="224"/>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5" w:name="__RefHeading___Toc14234_535938422"/>
      <w:bookmarkStart w:id="226" w:name="FinalCaption_10077"/>
      <w:bookmarkEnd w:id="225"/>
      <w:r>
        <w:rPr/>
        <w:t>Tabelle 7-5: Mittlerer Autoencoder-Rekonstruktionsfehler je Achse auf identischen Modellfenstern</w:t>
      </w:r>
      <w:bookmarkEnd w:id="22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7" w:name="__RefHeading___Toc14214_535938422"/>
      <w:bookmarkStart w:id="228" w:name="FinalCaption_10078"/>
      <w:bookmarkEnd w:id="227"/>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8"/>
    </w:p>
    <w:p>
      <w:pPr>
        <w:pStyle w:val="Normal"/>
        <w:rPr/>
      </w:pPr>
      <w:r>
        <w:rP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29" w:name="__RefHeading___Toc14178_535938422"/>
      <w:bookmarkStart w:id="230" w:name="FinalHeading_10079"/>
      <w:bookmarkEnd w:id="229"/>
      <w:r>
        <w:rPr/>
        <w:t>Zweiter normaler Betriebspunkt bei 50 % PWM</w:t>
      </w:r>
      <w:bookmarkEnd w:id="230"/>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1" w:name="__RefHeading___Toc14232_535938422"/>
      <w:bookmarkStart w:id="232" w:name="FinalCaption_10080"/>
      <w:bookmarkEnd w:id="231"/>
      <w:r>
        <w:rPr/>
        <w:t>Tabelle 7-6: Fehlalarme im zweiten normalen Betriebspunkt</w:t>
      </w:r>
      <w:bookmarkEnd w:id="23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3" w:name="__RefHeading___Toc14212_535938422"/>
      <w:bookmarkStart w:id="234" w:name="FinalCaption_10081"/>
      <w:bookmarkEnd w:id="233"/>
      <w:r>
        <w:rPr/>
        <w:t>Abbildung 7-4: Fehlalarmraten je vollständiger Normalaufnahme und zusammengefasst bei 75 % und 50 % PWM mit demselben eingefrorenen Paket. Die Aufnahmen sind nicht zeitgleich oder randomisiert gepaart. Quelle: eigene Testauswertung.</w:t>
      </w:r>
      <w:bookmarkEnd w:id="234"/>
    </w:p>
    <w:p>
      <w:pPr>
        <w:pStyle w:val="Normal"/>
        <w:rPr/>
      </w:pPr>
      <w:r>
        <w:rP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5" w:name="__RefHeading___Toc14180_535938422"/>
      <w:bookmarkStart w:id="236" w:name="FinalHeading_10082"/>
      <w:bookmarkEnd w:id="235"/>
      <w:r>
        <w:rPr/>
        <w:t>Laufzeit, Ressourcen und lokaler Sensorbetrieb</w:t>
      </w:r>
      <w:bookmarkEnd w:id="236"/>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7" w:name="__RefHeading___Toc14230_535938422"/>
      <w:bookmarkStart w:id="238" w:name="FinalCaption_10083"/>
      <w:bookmarkEnd w:id="237"/>
      <w:r>
        <w:rPr/>
        <w:t>Tabelle 7-7: Latenz je Methode und Betriebsart; Bereich der drei getrennten Prozesse</w:t>
      </w:r>
      <w:bookmarkEnd w:id="23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39" w:name="__RefHeading___Toc14210_535938422"/>
      <w:bookmarkStart w:id="240" w:name="FinalCaption_10084"/>
      <w:bookmarkEnd w:id="239"/>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0"/>
    </w:p>
    <w:p>
      <w:pPr>
        <w:pStyle w:val="Tabellenbeschriftung"/>
        <w:rPr/>
      </w:pPr>
      <w:bookmarkStart w:id="241" w:name="__RefHeading___Toc14228_535938422"/>
      <w:bookmarkStart w:id="242" w:name="FinalCaption_10085"/>
      <w:bookmarkEnd w:id="241"/>
      <w:r>
        <w:rPr/>
        <w:t>Tabelle 7-8: Prozessressourcen im aktiven Abschnitt [180,300) s; Bereich der drei Prozesse</w:t>
      </w:r>
      <w:bookmarkEnd w:id="24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3" w:name="__RefHeading___Toc14208_535938422"/>
      <w:bookmarkStart w:id="244" w:name="FinalCaption_10086"/>
      <w:bookmarkEnd w:id="243"/>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4"/>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5" w:name="__RefHeading___Toc14182_535938422"/>
      <w:bookmarkStart w:id="246" w:name="FinalHeading_10087"/>
      <w:bookmarkEnd w:id="245"/>
      <w:r>
        <w:rPr/>
        <w:t>Erfüllungsgrad der Anforderungen</w:t>
      </w:r>
      <w:bookmarkEnd w:id="246"/>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7" w:name="__RefHeading___Toc14226_535938422"/>
      <w:bookmarkStart w:id="248" w:name="FinalCaption_10088"/>
      <w:bookmarkEnd w:id="247"/>
      <w:r>
        <w:rPr/>
        <w:t>Tabelle 7-9: Nachweisstand der Anforderungen A1–A13</w:t>
      </w:r>
      <w:bookmarkEnd w:id="24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 und 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getrennt; Training und Kalibrierung nur normal; Scaler ausschließlich an Trainingspunkten angepasst.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Identische 128er-Testfenster, gemeinsame Quantilregel und eingefrorene Vorverarbeitung für alle drei Methoden.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Im Messumfang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Automatische lokale Verarbeitung und maschinenlesbare Entscheidungen; ungültige Fenster getrennt behandelt.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 Protokoll-, Modell- und Codekennungen sowie Hashes und Umgebungsdaten gespeichert.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Ausführung auf dem Raspberry Pi; numerischer Konvertierungsvergleich und identischer Live-/Offline-Datenweg geprüft.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Siehe Abschnitt 7.7</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 und Fristüberschreitungen gegen das beobachtete Fensterintervall geprüft; keine harte Echtzeitgarantie.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Für endliche Läufe geprüft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 RSS, Modellgrößen, Queue und Verluste gemessen; kein Nachweis unbegrenzten Dauerbetriebs.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665" w:type="dxa"/>
            <w:tcBorders/>
            <w:vAlign w:val="center"/>
          </w:tcPr>
          <w:p>
            <w:pPr>
              <w:pStyle w:val="Normal"/>
              <w:keepNext w:val="false"/>
              <w:keepLines/>
              <w:spacing w:lineRule="auto" w:line="240" w:before="40" w:after="40"/>
              <w:jc w:val="start"/>
              <w:rPr>
                <w:sz w:val="22"/>
              </w:rPr>
            </w:pPr>
            <w:r>
              <w:rPr>
                <w:b w:val="false"/>
                <w:sz w:val="19"/>
              </w:rPr>
              <w:t>Im Pilotumfang ausgewertet</w:t>
            </w:r>
          </w:p>
        </w:tc>
        <w:tc>
          <w:tcPr>
            <w:tcW w:w="4423" w:type="dxa"/>
            <w:tcBorders/>
            <w:vAlign w:val="center"/>
          </w:tcPr>
          <w:p>
            <w:pPr>
              <w:pStyle w:val="Normal"/>
              <w:keepNext w:val="false"/>
              <w:keepLines/>
              <w:spacing w:lineRule="auto" w:line="240" w:before="40" w:after="40"/>
              <w:jc w:val="start"/>
              <w:rPr>
                <w:sz w:val="22"/>
              </w:rPr>
            </w:pPr>
            <w:r>
              <w:rPr>
                <w:b w:val="false"/>
                <w:sz w:val="19"/>
              </w:rPr>
              <w:t>Kennzahlen derselben Zustandsfolge und Verwechslungszahlen je Aufnahme berechnet (Anhang). Geringe Erkennung ist ein gültiges Ergebnis. Nur eine veränderte Aufnahme; Wiederholungsnachweis unter A11 offen.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normale 50-%-Tests bei unverändertem Paket; Vergleich zu den vorab bestimmten 75-%-Normalreferenzen.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sz w:val="22"/>
              </w:rPr>
            </w:pPr>
            <w:r>
              <w:rPr>
                <w:b w:val="false"/>
                <w:sz w:val="19"/>
              </w:rPr>
              <w:t>Aufbau und Protokoll dokumentiert; Normalstarts wiederholt, eine unabhängige Plattenfolge abgeschlossen. Wiederholungen der veränderten Bedingung fehlen. Ein anderer Rückkehrmittelwert allein belegt keine mechanisch misslungene Rücksetzung.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Optional, nicht Teil des Nachweises</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Frühere Oberfläche vorhanden; Integration und Zusatzlast des eingefrorenen Pakets nicht als geprüft ausgewiesen.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Heading1"/>
        <w:numPr>
          <w:ilvl w:val="0"/>
          <w:numId w:val="2"/>
        </w:numPr>
        <w:rPr/>
      </w:pPr>
      <w:bookmarkStart w:id="249" w:name="__RefHeading___Toc14184_535938422"/>
      <w:bookmarkStart w:id="250" w:name="FinalHeading_10089"/>
      <w:bookmarkEnd w:id="249"/>
      <w:r>
        <w:rPr/>
        <w:t>Diskussion</w:t>
      </w:r>
      <w:bookmarkEnd w:id="250"/>
    </w:p>
    <w:p>
      <w:pPr>
        <w:pStyle w:val="Heading2"/>
        <w:numPr>
          <w:ilvl w:val="1"/>
          <w:numId w:val="2"/>
        </w:numPr>
        <w:rPr/>
      </w:pPr>
      <w:bookmarkStart w:id="251" w:name="__RefHeading___Toc14186_535938422"/>
      <w:bookmarkStart w:id="252" w:name="FinalHeading_10090"/>
      <w:bookmarkEnd w:id="251"/>
      <w:r>
        <w:rPr/>
        <w:t>Aussagekraft des Methodenvergleichs</w:t>
      </w:r>
      <w:bookmarkEnd w:id="252"/>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vergleicht die Erkennungsqualität für die vorab definierten Versuchsanomalien; sie verlangt keine gesicherte Schadensdiagnose. In der vorliegenden Folge ist die äußere Luftstromveränderung das vorab vergebene positive Zustandslabel. Die deskriptiven F1-Werte betragen 6,93 % für RMS, 4,04 % für Isolation Forest und 0 % für den Autoencoder. Die erwartete Überlegenheit des neuronalen Verfahrens ist damit in dieser Folge nicht bestätigt. Das negative Ergebnis ist eine gültige Bewertung des eingefrorenen Pakets. Eine einzige unabhängige veränderte Aufnahme belegt jedoch keine allgemeine Wiederholbarkeit. Die Platte bleibt ein kontrolliert veränderter Betriebszustand und wird nicht als nachgewiesener Defekt bezeichnet.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Heading2"/>
        <w:numPr>
          <w:ilvl w:val="1"/>
          <w:numId w:val="2"/>
        </w:numPr>
        <w:rPr/>
      </w:pPr>
      <w:bookmarkStart w:id="253" w:name="__RefHeading___Toc14188_535938422"/>
      <w:bookmarkStart w:id="254" w:name="FinalHeading_10091"/>
      <w:bookmarkEnd w:id="253"/>
      <w:r>
        <w:rPr/>
        <w:t>Einlaufzeit, Aufstellung und Vorverarbeitung</w:t>
      </w:r>
      <w:bookmarkEnd w:id="254"/>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5" w:name="__RefHeading___Toc14190_535938422"/>
      <w:bookmarkStart w:id="256" w:name="FinalHeading_10092"/>
      <w:bookmarkEnd w:id="255"/>
      <w:r>
        <w:rPr/>
        <w:t>Technische Grenzen und Übertragbarkeit</w:t>
      </w:r>
      <w:bookmarkEnd w:id="256"/>
    </w:p>
    <w:p>
      <w:pPr>
        <w:pStyle w:val="Normal"/>
        <w:rPr/>
      </w:pPr>
      <w:r>
        <w:rP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pPr>
        <w:pStyle w:val="Normal"/>
        <w:rPr/>
      </w:pPr>
      <w:r>
        <w:rP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7" w:name="__RefHeading___Toc14192_535938422"/>
      <w:bookmarkStart w:id="258" w:name="FinalHeading_10093"/>
      <w:bookmarkEnd w:id="257"/>
      <w:r>
        <w:rPr/>
        <w:t>Ausblick und verbleibende Nachweise</w:t>
      </w:r>
      <w:bookmarkEnd w:id="258"/>
    </w:p>
    <w:p>
      <w:pPr>
        <w:pStyle w:val="Normal"/>
        <w:rPr/>
      </w:pPr>
      <w:r>
        <w:rP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pPr>
        <w:pStyle w:val="Normal"/>
        <w:rPr/>
      </w:pPr>
      <w:r>
        <w:rPr/>
        <w:t>Die erste offene physikalische Frage betrifft die Zeitbasis. Ein kleinster gezielter Versuch wäre eine 60-s-Sensorprobe bei 0 % PWM mit externem Mitschnitt von DATA_READY, SCL und SDA sowie gleichzeitig gespeicherter FIFO-Rohdatei. Gerät, Zeitbasisgenauigkeit und Signalanbindung müssen vorab bekannt sein. Die Interruptausgabe wäre eine eigene dokumentierte Instrumentierungsfassung mit anschließender Wiederherstellung der Register; die bisherige ODR, Auflösung und FIFO-Konfiguration bleiben gleich. DATA_READY kann aktiv bleiben, solange Daten ausstehen. Nur nachgewiesen einzeln aufgelöste Bereitstellungen dürfen zur Periodenmessung dienen; eine Flankenzahl ist nicht automatisch eine Sensorwertzahl. Nicht zuordenbare Abschnitte bleiben erhalten. Aus den vorhandenen Dateien allein ist die genaue Ursache der Abweichung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Die äußere Luftstromveränderung ist als kontrollierte positive Versuchsklasse bereits festgelegt. Für eine Prüfung ihrer Wiederholbarkeit sind weitere vollständige unabhängige Normal–Änderung–Normal-Folgen mit derselben Platte und Geometrie zweckmäßig. Sie würden die vorhandene Folge ergänzen, ohne den Zustand nachträglich umzubenennen oder Schwellen zu ändern. Ein tatsächlicher Defekt muss dafür nicht erzeugt werden. Die Änderung erfolgt ausschließlich bei getrennter externer Versorgung und bestätigtem Stillstand; Sensor und Lüfteraufstellung bleiben unverändert. An einem laufenden Rotor wird nicht gearbeitet.</w:t>
      </w:r>
    </w:p>
    <w:p>
      <w:pPr>
        <w:pStyle w:val="Normal"/>
        <w:rPr/>
      </w:pPr>
      <w:r>
        <w:rP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59" w:name="__RefHeading___Toc14194_535938422"/>
      <w:bookmarkStart w:id="260" w:name="FinalHeading_10094"/>
      <w:bookmarkEnd w:id="259"/>
      <w:r>
        <w:rPr/>
        <w:t>Fazit</w:t>
      </w:r>
      <w:bookmarkEnd w:id="260"/>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FF2 wird für den vorab definierten kontrolliert veränderten Betriebszustand durch Kennzahlen auf identischen Testfenstern beantwortet. In der untersuchten Folge beträgt der F1-Wert 6,93 % für RMS, 4,04 % für Isolation Forest und 0 % für den Autoencoder. H1 ist in dieser Folge nicht bestätigt. Die explorative Fehleranalyse erklärt die beobachteten Scores anhand der gespeicherten Achsenskalierung, geringerer X- und Y-Rekonstruktionsfehler im Plattenzustand und Überschneidungen mit bekannter normaler Variation. Die eine veränderte Aufnahme begrenzt die Aussage über Wiederholbarkeit und Übertragbarkeit. Ein allgemeiner Defektnachweis ist nicht Gegenstand dieser abgegrenzten Pilotbewertung; die schlechte Zustandserkennung bleibt als Ergebnis erhalten.</w:t>
      </w:r>
    </w:p>
    <w:p>
      <w:pPr>
        <w:pStyle w:val="Normal"/>
        <w:rPr/>
      </w:pPr>
      <w:r>
        <w:rP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pPr>
        <w:pStyle w:val="Normal"/>
        <w:rPr/>
      </w:pPr>
      <w:r>
        <w:rP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pPr>
        <w:pStyle w:val="Normal"/>
        <w:rPr/>
      </w:pPr>
      <w:r>
        <w:rP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pPr>
        <w:pStyle w:val="Heading1"/>
        <w:numPr>
          <w:ilvl w:val="0"/>
          <w:numId w:val="0"/>
        </w:numPr>
        <w:ind w:hanging="0" w:start="0"/>
        <w:rPr/>
      </w:pPr>
      <w:bookmarkStart w:id="261" w:name="__RefHeading___Toc14196_535938422"/>
      <w:bookmarkStart w:id="262" w:name="FinalHeading_10095"/>
      <w:bookmarkEnd w:id="261"/>
      <w:r>
        <w:rPr/>
        <w:t>Anhang</w:t>
      </w:r>
      <w:bookmarkEnd w:id="262"/>
    </w:p>
    <w:p>
      <w:pPr>
        <w:pStyle w:val="Heading2"/>
        <w:numPr>
          <w:ilvl w:val="0"/>
          <w:numId w:val="0"/>
        </w:numPr>
        <w:ind w:hanging="0" w:start="0"/>
        <w:rPr/>
      </w:pPr>
      <w:bookmarkStart w:id="263" w:name="__RefHeading___Toc14198_535938422"/>
      <w:bookmarkStart w:id="264" w:name="FinalHeading_10096"/>
      <w:bookmarkEnd w:id="263"/>
      <w:r>
        <w:rPr/>
        <w:t>Digitale Belege und Zuordnung</w:t>
      </w:r>
      <w:bookmarkEnd w:id="264"/>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5" w:name="__RefHeading___Toc14224_535938422"/>
      <w:bookmarkStart w:id="266" w:name="FinalCaption_10097"/>
      <w:bookmarkEnd w:id="265"/>
      <w:r>
        <w:rPr/>
        <w:t>Tabelle A-1: Verzeichnis der maßgeblichen digitalen Belege</w:t>
      </w:r>
      <w:bookmarkEnd w:id="26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2"/>
        <w:gridCol w:w="2836"/>
        <w:gridCol w:w="5443"/>
      </w:tblGrid>
      <w:tr>
        <w:trPr>
          <w:tblHeader w:val="true"/>
          <w:cantSplit w:val="true"/>
        </w:trPr>
        <w:tc>
          <w:tcPr>
            <w:tcW w:w="79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Kennung</w:t>
            </w:r>
          </w:p>
        </w:tc>
        <w:tc>
          <w:tcPr>
            <w:tcW w:w="283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7" w:name="__RefHeading___Toc14200_535938422"/>
      <w:bookmarkStart w:id="268" w:name="FinalHeading_10098"/>
      <w:bookmarkEnd w:id="267"/>
      <w:r>
        <w:rPr/>
        <w:t>Ergänzende Kennzahlen des kontrollierten Zustandslabels</w:t>
      </w:r>
      <w:bookmarkEnd w:id="268"/>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69" w:name="__RefHeading___Toc14222_535938422"/>
      <w:bookmarkStart w:id="270" w:name="FinalCaption_10099"/>
      <w:bookmarkEnd w:id="269"/>
      <w:r>
        <w:rPr/>
        <w:t>Tabelle A-2: Verwechslungszahlen der einen Plattenfolge auf identischen Fenstern</w:t>
      </w:r>
      <w:bookmarkEnd w:id="27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1" w:name="__RefHeading___Toc14220_535938422"/>
      <w:bookmarkStart w:id="272" w:name="FinalCaption_10100"/>
      <w:bookmarkEnd w:id="271"/>
      <w:r>
        <w:rPr/>
        <w:t>Tabelle A-3: Deskriptive Kennzahlen für das Zustandslabel; alle Angaben in Prozent</w:t>
      </w:r>
      <w:bookmarkEnd w:id="27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5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59"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59"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59"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r>
        <w:br w:type="page"/>
      </w:r>
    </w:p>
    <w:p>
      <w:pPr>
        <w:pStyle w:val="Normal"/>
        <w:keepNext w:val="true"/>
        <w:rPr/>
      </w:pPr>
      <w:r>
        <w:rPr/>
        <w:t>Die folgenden Verwechslungszahlen beziehen sich jeweils auf eine vollständige Aufnahme und Methode. Jede Aufnahme enthält eine Zustandsklasse. Der Anteil bezeichnet deshalb entweder Fehlalarme im Normalzustand oder markierte Fenster der kontrollierten Änderung. Kennzahlen der vollständigen Folge stehen in Tabelle A-3.</w:t>
      </w:r>
    </w:p>
    <w:p>
      <w:pPr>
        <w:pStyle w:val="Tabellenbeschriftung"/>
        <w:keepNext w:val="true"/>
        <w:rPr/>
      </w:pPr>
      <w:bookmarkStart w:id="273" w:name="__RefHeading___Toc26168_1188072194"/>
      <w:bookmarkEnd w:id="273"/>
      <w:r>
        <w:rPr/>
        <w:t>Tabelle A-4: Verwechslungszahlen je vollständiger Aufnahme und Methode</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sz w:val="22"/>
              </w:rPr>
            </w:pPr>
            <w:r>
              <w:rPr>
                <w:b/>
                <w:sz w:val="18"/>
              </w:rPr>
              <w:t>Aufnahme / Methode</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gültig / ungültig</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TP / FN</w:t>
            </w:r>
          </w:p>
        </w:tc>
        <w:tc>
          <w:tcPr>
            <w:tcW w:w="1360" w:type="dxa"/>
            <w:tcBorders/>
            <w:shd w:fill="E7EDF2" w:val="clear"/>
            <w:vAlign w:val="center"/>
          </w:tcPr>
          <w:p>
            <w:pPr>
              <w:pStyle w:val="Normal"/>
              <w:keepNext w:val="true"/>
              <w:keepLines/>
              <w:spacing w:lineRule="auto" w:line="240" w:before="40" w:after="40"/>
              <w:jc w:val="start"/>
              <w:rPr>
                <w:sz w:val="22"/>
              </w:rPr>
            </w:pPr>
            <w:r>
              <w:rPr>
                <w:b/>
                <w:sz w:val="18"/>
              </w:rPr>
              <w:t>FP / TN</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Anteil [%]</w:t>
            </w:r>
          </w:p>
        </w:tc>
        <w:tc>
          <w:tcPr>
            <w:tcW w:w="1360" w:type="dxa"/>
            <w:tcBorders/>
            <w:shd w:fill="E7EDF2" w:val="clear"/>
            <w:vAlign w:val="center"/>
          </w:tcPr>
          <w:p>
            <w:pPr>
              <w:pStyle w:val="Normal"/>
              <w:keepNext w:val="true"/>
              <w:keepLines/>
              <w:spacing w:lineRule="auto" w:line="240" w:before="40" w:after="40"/>
              <w:jc w:val="start"/>
              <w:rPr>
                <w:sz w:val="22"/>
              </w:rPr>
            </w:pPr>
            <w:r>
              <w:rPr>
                <w:b/>
                <w:sz w:val="18"/>
              </w:rPr>
              <w:t>Bedeutung</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vorher / RMS</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1 / 193</w:t>
            </w:r>
          </w:p>
        </w:tc>
        <w:tc>
          <w:tcPr>
            <w:tcW w:w="1361" w:type="dxa"/>
            <w:tcBorders/>
            <w:vAlign w:val="center"/>
          </w:tcPr>
          <w:p>
            <w:pPr>
              <w:pStyle w:val="Normal"/>
              <w:keepNext w:val="false"/>
              <w:keepLines/>
              <w:spacing w:lineRule="auto" w:line="240" w:before="40" w:after="40"/>
              <w:jc w:val="end"/>
              <w:rPr>
                <w:sz w:val="22"/>
              </w:rPr>
            </w:pPr>
            <w:r>
              <w:rPr>
                <w:b w:val="false"/>
                <w:sz w:val="18"/>
              </w:rPr>
              <w:t>0,52</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vorher / IF</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1" w:type="dxa"/>
            <w:tcBorders/>
            <w:vAlign w:val="center"/>
          </w:tcPr>
          <w:p>
            <w:pPr>
              <w:pStyle w:val="Normal"/>
              <w:keepNext w:val="false"/>
              <w:keepLines/>
              <w:spacing w:lineRule="auto" w:line="240" w:before="40" w:after="40"/>
              <w:jc w:val="end"/>
              <w:rPr>
                <w:sz w:val="22"/>
              </w:rPr>
            </w:pPr>
            <w:r>
              <w:rPr>
                <w:b w:val="false"/>
                <w:sz w:val="18"/>
              </w:rPr>
              <w:t>0,00</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vorher / AE</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51 / 143</w:t>
            </w:r>
          </w:p>
        </w:tc>
        <w:tc>
          <w:tcPr>
            <w:tcW w:w="1361" w:type="dxa"/>
            <w:tcBorders/>
            <w:vAlign w:val="center"/>
          </w:tcPr>
          <w:p>
            <w:pPr>
              <w:pStyle w:val="Normal"/>
              <w:keepNext w:val="false"/>
              <w:keepLines/>
              <w:spacing w:lineRule="auto" w:line="240" w:before="40" w:after="40"/>
              <w:jc w:val="end"/>
              <w:rPr>
                <w:sz w:val="22"/>
              </w:rPr>
            </w:pPr>
            <w:r>
              <w:rPr>
                <w:b w:val="false"/>
                <w:sz w:val="18"/>
              </w:rPr>
              <w:t>26,29</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Luftstrom verändert / RMS</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7 / 187</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1" w:type="dxa"/>
            <w:tcBorders/>
            <w:vAlign w:val="center"/>
          </w:tcPr>
          <w:p>
            <w:pPr>
              <w:pStyle w:val="Normal"/>
              <w:keepNext w:val="false"/>
              <w:keepLines/>
              <w:spacing w:lineRule="auto" w:line="240" w:before="40" w:after="40"/>
              <w:jc w:val="end"/>
              <w:rPr>
                <w:sz w:val="22"/>
              </w:rPr>
            </w:pPr>
            <w:r>
              <w:rPr>
                <w:b w:val="false"/>
                <w:sz w:val="18"/>
              </w:rPr>
              <w:t>3,61</w:t>
            </w:r>
          </w:p>
        </w:tc>
        <w:tc>
          <w:tcPr>
            <w:tcW w:w="1360"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Luftstrom verändert / IF</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4 / 190</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1" w:type="dxa"/>
            <w:tcBorders/>
            <w:vAlign w:val="center"/>
          </w:tcPr>
          <w:p>
            <w:pPr>
              <w:pStyle w:val="Normal"/>
              <w:keepNext w:val="false"/>
              <w:keepLines/>
              <w:spacing w:lineRule="auto" w:line="240" w:before="40" w:after="40"/>
              <w:jc w:val="end"/>
              <w:rPr>
                <w:sz w:val="22"/>
              </w:rPr>
            </w:pPr>
            <w:r>
              <w:rPr>
                <w:b w:val="false"/>
                <w:sz w:val="18"/>
              </w:rPr>
              <w:t>2,06</w:t>
            </w:r>
          </w:p>
        </w:tc>
        <w:tc>
          <w:tcPr>
            <w:tcW w:w="1360"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Luftstrom verändert / AE</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194</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1" w:type="dxa"/>
            <w:tcBorders/>
            <w:vAlign w:val="center"/>
          </w:tcPr>
          <w:p>
            <w:pPr>
              <w:pStyle w:val="Normal"/>
              <w:keepNext w:val="false"/>
              <w:keepLines/>
              <w:spacing w:lineRule="auto" w:line="240" w:before="40" w:after="40"/>
              <w:jc w:val="end"/>
              <w:rPr>
                <w:sz w:val="22"/>
              </w:rPr>
            </w:pPr>
            <w:r>
              <w:rPr>
                <w:b w:val="false"/>
                <w:sz w:val="18"/>
              </w:rPr>
              <w:t>0,00</w:t>
            </w:r>
          </w:p>
        </w:tc>
        <w:tc>
          <w:tcPr>
            <w:tcW w:w="1360"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nachher / RMS</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1" w:type="dxa"/>
            <w:tcBorders/>
            <w:vAlign w:val="center"/>
          </w:tcPr>
          <w:p>
            <w:pPr>
              <w:pStyle w:val="Normal"/>
              <w:keepNext w:val="false"/>
              <w:keepLines/>
              <w:spacing w:lineRule="auto" w:line="240" w:before="40" w:after="40"/>
              <w:jc w:val="end"/>
              <w:rPr>
                <w:sz w:val="22"/>
              </w:rPr>
            </w:pPr>
            <w:r>
              <w:rPr>
                <w:b w:val="false"/>
                <w:sz w:val="18"/>
              </w:rPr>
              <w:t>0,00</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nachher / IF</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1" w:type="dxa"/>
            <w:tcBorders/>
            <w:vAlign w:val="center"/>
          </w:tcPr>
          <w:p>
            <w:pPr>
              <w:pStyle w:val="Normal"/>
              <w:keepNext w:val="false"/>
              <w:keepLines/>
              <w:spacing w:lineRule="auto" w:line="240" w:before="40" w:after="40"/>
              <w:jc w:val="end"/>
              <w:rPr>
                <w:sz w:val="22"/>
              </w:rPr>
            </w:pPr>
            <w:r>
              <w:rPr>
                <w:b w:val="false"/>
                <w:sz w:val="18"/>
              </w:rPr>
              <w:t>0,00</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nachher / AE</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4 / 190</w:t>
            </w:r>
          </w:p>
        </w:tc>
        <w:tc>
          <w:tcPr>
            <w:tcW w:w="1361" w:type="dxa"/>
            <w:tcBorders/>
            <w:vAlign w:val="center"/>
          </w:tcPr>
          <w:p>
            <w:pPr>
              <w:pStyle w:val="Normal"/>
              <w:keepNext w:val="false"/>
              <w:keepLines/>
              <w:spacing w:lineRule="auto" w:line="240" w:before="40" w:after="40"/>
              <w:jc w:val="end"/>
              <w:rPr>
                <w:sz w:val="22"/>
              </w:rPr>
            </w:pPr>
            <w:r>
              <w:rPr>
                <w:b w:val="false"/>
                <w:sz w:val="18"/>
              </w:rPr>
              <w:t>2,06</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bl>
    <w:p>
      <w:pPr>
        <w:pStyle w:val="Normal"/>
        <w:rPr/>
      </w:pPr>
      <w:r>
        <w:rPr/>
        <w:t>Die nachträgliche Aufschlüsselung verwendet unveränderte archivierte Entscheidungen. Quellenhashes und Berechnung stehen in results/upright_v4_followup_closure_20260912/per_record_metrics.json; fachliche Korrekturen im dortigen Änderungsnachweis. Die Ausgangsfassung bleibt gesichert.</w:t>
      </w:r>
    </w:p>
    <w:p>
      <w:pPr>
        <w:pStyle w:val="Heading2"/>
        <w:numPr>
          <w:ilvl w:val="0"/>
          <w:numId w:val="0"/>
        </w:numPr>
        <w:ind w:hanging="0" w:start="0"/>
        <w:rPr/>
      </w:pPr>
      <w:bookmarkStart w:id="274" w:name="__RefHeading___Toc14202_535938422"/>
      <w:bookmarkStart w:id="275" w:name="FinalHeading_10101"/>
      <w:bookmarkEnd w:id="274"/>
      <w:r>
        <w:rPr/>
        <w:t>Lesen der Messdateien</w:t>
      </w:r>
      <w:bookmarkEnd w:id="275"/>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6" w:name="__RefHeading___Toc14204_535938422"/>
      <w:bookmarkStart w:id="277" w:name="FinalHeading_10102"/>
      <w:bookmarkEnd w:id="276"/>
      <w:r>
        <w:rPr/>
        <w:t>Literaturverzeichnis</w:t>
      </w:r>
      <w:bookmarkEnd w:id="277"/>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38">
        <w:r>
          <w:rPr>
            <w:rStyle w:val="Style"/>
            <w:color w:val="1F4E79"/>
          </w:rPr>
          <w:t>https://mb.uni-paderborn.de/fileadmin-mb/kat/PDF/Veroeffentlichungen/20160703_PHME16_CM_bearing.pdf</w:t>
        </w:r>
      </w:hyperlink>
      <w:r>
        <w:rPr/>
        <w:t xml:space="preserve"> (Abruf: 12.09.2026.)</w:t>
      </w:r>
    </w:p>
    <w:p>
      <w:pPr>
        <w:pStyle w:val="LiteratureEntry"/>
        <w:rPr/>
      </w:pPr>
      <w:r>
        <w:rPr/>
        <w:t xml:space="preserve">Liu, F. T., Ting, K. M., &amp; Zhou, Z.-H. (2008). Isolation Forest. Proceedings of the Eighth IEEE International Conference on Data Mining, 413–422. </w:t>
      </w:r>
      <w:hyperlink r:id="rId39">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0">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1">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2">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3">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4">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5">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6">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7">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8">
        <w:r>
          <w:rPr>
            <w:rStyle w:val="Style"/>
            <w:color w:val="1F4E79"/>
          </w:rPr>
          <w:t>https://www.raspberrypi.com/products/raspberry-pi-5/</w:t>
        </w:r>
      </w:hyperlink>
      <w:r>
        <w:rPr/>
        <w:t xml:space="preserve"> </w:t>
      </w:r>
      <w:hyperlink r:id="rId49">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0">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1">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2">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3">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4">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5">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6">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7">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8">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9">
        <w:r>
          <w:rPr>
            <w:rStyle w:val="Style"/>
            <w:color w:val="1F4E79"/>
          </w:rPr>
          <w:t>https://www.st.com/resource/en/application_note/an4936-migrating-applications-from-stm32f7-to-stm32h743h753-mcus-stmicroelectronics.pdf</w:t>
        </w:r>
      </w:hyperlink>
      <w:r>
        <w:rPr/>
        <w:t xml:space="preserve"> </w:t>
      </w:r>
      <w:hyperlink r:id="rId60">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1">
        <w:r>
          <w:rPr>
            <w:rStyle w:val="Style"/>
            <w:color w:val="1F4E79"/>
          </w:rPr>
          <w:t>https://mb.uni-paderborn.de/en/kat/research/bearing-datacenter</w:t>
        </w:r>
      </w:hyperlink>
      <w:r>
        <w:rPr/>
        <w:t xml:space="preserve"> (Abruf: 12.09.2026.)</w:t>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60</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user">
    <w:name w:val="Endnote Characters (user)"/>
    <w:basedOn w:val="DefaultParagraphFont"/>
    <w:uiPriority w:val="99"/>
    <w:semiHidden/>
    <w:unhideWhenUsed/>
    <w:qFormat/>
    <w:rsid w:val="00fe18a3"/>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user">
    <w:name w:val="Footnote Characters (user)"/>
    <w:basedOn w:val="DefaultParagraphFont"/>
    <w:uiPriority w:val="99"/>
    <w:semiHidden/>
    <w:unhideWhenUsed/>
    <w:qFormat/>
    <w:rsid w:val="00fe18a3"/>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mb.uni-paderborn.de/fileadmin-mb/kat/PDF/Veroeffentlichungen/20160703_PHME16_CM_bearing.pdf" TargetMode="External"/><Relationship Id="rId39" Type="http://schemas.openxmlformats.org/officeDocument/2006/relationships/hyperlink" Target="https://doi.org/10.1109/ICDM.2008.17" TargetMode="External"/><Relationship Id="rId40" Type="http://schemas.openxmlformats.org/officeDocument/2006/relationships/hyperlink" Target="https://www.nasa.gov/reference/6-8-decision-analysis/" TargetMode="External"/><Relationship Id="rId41" Type="http://schemas.openxmlformats.org/officeDocument/2006/relationships/hyperlink" Target="https://www.nvidia.com/de-de/autonomous-machines/embedded-systems/jetson-orin/nano-super-developer-kit/" TargetMode="External"/><Relationship Id="rId42" Type="http://schemas.openxmlformats.org/officeDocument/2006/relationships/hyperlink" Target="https://onnxruntime.ai/docs/get-started/with-python.html" TargetMode="External"/><Relationship Id="rId43" Type="http://schemas.openxmlformats.org/officeDocument/2006/relationships/hyperlink" Target="https://www.orientalmotor.com/servo-motors/technology/servo-motor-features.html" TargetMode="External"/><Relationship Id="rId44" Type="http://schemas.openxmlformats.org/officeDocument/2006/relationships/hyperlink" Target="https://www.pcb.com/products?m=356a32" TargetMode="External"/><Relationship Id="rId45" Type="http://schemas.openxmlformats.org/officeDocument/2006/relationships/hyperlink" Target="https://doi.org/10.3390/s20082344" TargetMode="External"/><Relationship Id="rId46" Type="http://schemas.openxmlformats.org/officeDocument/2006/relationships/hyperlink" Target="https://docs.pytorch.org/executorch/stable/index.html" TargetMode="External"/><Relationship Id="rId47" Type="http://schemas.openxmlformats.org/officeDocument/2006/relationships/hyperlink" Target="https://doi.org/10.1016/j.ymssp.2010.07.017" TargetMode="External"/><Relationship Id="rId48" Type="http://schemas.openxmlformats.org/officeDocument/2006/relationships/hyperlink" Target="https://www.raspberrypi.com/products/raspberry-pi-5/" TargetMode="External"/><Relationship Id="rId49" Type="http://schemas.openxmlformats.org/officeDocument/2006/relationships/hyperlink" Target="https://datasheets.raspberrypi.com/rpi5/raspberry-pi-5-product-brief.pdf" TargetMode="External"/><Relationship Id="rId50" Type="http://schemas.openxmlformats.org/officeDocument/2006/relationships/hyperlink" Target="https://pip-assets.raspberrypi.com/categories/545-raspberry-pi-4-model-b/documents/RP-008344-DS-1-raspberry-pi-4-product-brief" TargetMode="External"/><Relationship Id="rId51" Type="http://schemas.openxmlformats.org/officeDocument/2006/relationships/hyperlink" Target="https://doi.org/10.1109/IJCNN52387.2021.9533927" TargetMode="External"/><Relationship Id="rId52" Type="http://schemas.openxmlformats.org/officeDocument/2006/relationships/hyperlink" Target="https://doi.org/10.1109/JPROC.2021.3052449" TargetMode="External"/><Relationship Id="rId53" Type="http://schemas.openxmlformats.org/officeDocument/2006/relationships/hyperlink" Target="https://scikit-learn.org/stable/common_pitfalls.html" TargetMode="External"/><Relationship Id="rId54" Type="http://schemas.openxmlformats.org/officeDocument/2006/relationships/hyperlink" Target="https://scikit-learn.org/stable/modules/cross_validation.html" TargetMode="External"/><Relationship Id="rId55" Type="http://schemas.openxmlformats.org/officeDocument/2006/relationships/hyperlink" Target="https://scikit-learn.org/stable/modules/model_evaluation.html" TargetMode="External"/><Relationship Id="rId56" Type="http://schemas.openxmlformats.org/officeDocument/2006/relationships/hyperlink" Target="https://scikit-learn.org/stable/modules/generated/sklearn.ensemble.IsolationForest.html" TargetMode="External"/><Relationship Id="rId57" Type="http://schemas.openxmlformats.org/officeDocument/2006/relationships/hyperlink" Target="https://docs.scipy.org/doc/scipy/tutorial/fft.html" TargetMode="External"/><Relationship Id="rId58" Type="http://schemas.openxmlformats.org/officeDocument/2006/relationships/hyperlink" Target="https://doi.org/10.1109/JIOT.2016.2579198" TargetMode="External"/><Relationship Id="rId59" Type="http://schemas.openxmlformats.org/officeDocument/2006/relationships/hyperlink" Target="https://www.st.com/resource/en/application_note/an4936-migrating-applications-from-stm32f7-to-stm32h743h753-mcus-stmicroelectronics.pdf" TargetMode="External"/><Relationship Id="rId60" Type="http://schemas.openxmlformats.org/officeDocument/2006/relationships/hyperlink" Target="https://www.st.com/en/microcontrollers-microprocessors/stm32h743-753.html" TargetMode="External"/><Relationship Id="rId61" Type="http://schemas.openxmlformats.org/officeDocument/2006/relationships/hyperlink" Target="https://mb.uni-paderborn.de/en/kat/research/bearing-datacenter" TargetMode="External"/><Relationship Id="rId62" Type="http://schemas.openxmlformats.org/officeDocument/2006/relationships/header" Target="header7.xml"/><Relationship Id="rId63" Type="http://schemas.openxmlformats.org/officeDocument/2006/relationships/header" Target="header8.xml"/><Relationship Id="rId64" Type="http://schemas.openxmlformats.org/officeDocument/2006/relationships/header" Target="header9.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footer" Target="footer9.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68</Pages>
  <Words>17222</Words>
  <Characters>124713</Characters>
  <CharactersWithSpaces>140383</CharactersWithSpaces>
  <Paragraphs>1419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
  <cp:lastPrinted>2026-01-21T09:57:00Z</cp:lastPrinted>
  <dcterms:modified xsi:type="dcterms:W3CDTF">2026-09-12T15:38:15Z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