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850" w:footer="1134" w:gutter="0"/>
          <w:pgNumType w:fmt="lowerRoman" w:start="1"/>
          <w:cols w:space="708"/>
          <w:titlePg/>
          <w:docGrid w:linePitch="360"/>
        </w:sectPr>
      </w:pPr>
    </w:p>
    <w:p w14:paraId="6BFBAEEF" w14:textId="77777777" w:rsidR="008830C4" w:rsidRPr="00090EA6" w:rsidRDefault="008830C4" w:rsidP="008830C4">
      <w:pPr>
        <w:jc w:val="both"/>
        <w:rPr>
          <w:rFonts w:cs="Calibri"/>
        </w:rPr>
        <w:sectPr w:rsidR="008830C4" w:rsidRPr="00090EA6" w:rsidSect="008830C4">
          <w:type w:val="continuous"/>
          <w:pgSz w:w="11906" w:h="16838"/>
          <w:pgMar w:top="1417" w:right="1417" w:bottom="1134" w:left="1417" w:header="850" w:footer="850" w:gutter="0"/>
          <w:pgNumType w:fmt="lowerRoman"/>
          <w:cols w:space="708"/>
          <w:docGrid w:linePitch="360"/>
        </w:sectPr>
      </w:pPr>
      <w:bookmarkStart w:id="0" w:name="_Ref107078105"/>
      <w:bookmarkStart w:id="1" w:name="_Toc107229041"/>
    </w:p>
    <w:p w14:paraId="3172ECF4" w14:textId="77777777" w:rsidR="008830C4" w:rsidRPr="00090EA6" w:rsidRDefault="008830C4" w:rsidP="008830C4">
      <w:pPr>
        <w:pStyle w:val="berschrift1"/>
        <w:numPr>
          <w:ilvl w:val="0"/>
          <w:numId w:val="0"/>
        </w:numPr>
        <w:ind w:left="432" w:hanging="432"/>
        <w:jc w:val="both"/>
        <w:rPr>
          <w:rFonts w:eastAsia="Times New Roman" w:cs="Calibri"/>
          <w:lang w:eastAsia="de-DE"/>
        </w:rPr>
      </w:pPr>
      <w:bookmarkStart w:id="2" w:name="_Toc216604720"/>
      <w:bookmarkStart w:id="3" w:name="_Toc239410448"/>
      <w:bookmarkStart w:id="4" w:name="_MA_TOC_001"/>
      <w:r w:rsidRPr="00090EA6">
        <w:rPr>
          <w:rFonts w:eastAsia="Times New Roman" w:cs="Calibri"/>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14:paraId="1784379A" w14:textId="77777777" w:rsidR="008830C4" w:rsidRPr="00090EA6" w:rsidRDefault="008830C4" w:rsidP="008830C4">
      <w:pPr>
        <w:pStyle w:val="berschrift1"/>
        <w:numPr>
          <w:ilvl w:val="0"/>
          <w:numId w:val="0"/>
        </w:numPr>
        <w:ind w:left="432" w:hanging="432"/>
        <w:jc w:val="both"/>
        <w:rPr>
          <w:rFonts w:cs="Calibri"/>
          <w:shd w:val="clear" w:color="auto" w:fill="FFFFFF"/>
        </w:rPr>
      </w:pPr>
      <w:bookmarkStart w:id="5" w:name="_Toc107229043"/>
      <w:bookmarkStart w:id="6" w:name="_Toc216604721"/>
      <w:bookmarkStart w:id="7" w:name="_Toc239410449"/>
      <w:bookmarkStart w:id="8" w:name="_MA_TOC_002"/>
      <w:r w:rsidRPr="00090EA6">
        <w:rPr>
          <w:rFonts w:cs="Calibri"/>
          <w:shd w:val="clear" w:color="auto" w:fill="FFFFFF"/>
        </w:rPr>
        <w:lastRenderedPageBreak/>
        <w:t>Abbildungsverzeichnis</w:t>
      </w:r>
      <w:bookmarkEnd w:id="5"/>
      <w:bookmarkEnd w:id="6"/>
      <w:bookmarkEnd w:id="7"/>
      <w:bookmarkEnd w:id="8"/>
    </w:p>
    <w:p w14:paraId="4655C651" w14:textId="77777777" w:rsidR="008830C4" w:rsidRPr="00090EA6" w:rsidRDefault="00A77D04" w:rsidP="008830C4">
      <w:fldSimple w:instr=" TOC \h \z \c &quot;Abbildung&quot; ">
        <w:r>
          <w:rPr>
            <w:b/>
            <w:bCs/>
            <w:noProof/>
          </w:rPr>
          <w:t>Es konnten keine Einträge für ein Abbildungsverzeichnis gefunden werden.</w:t>
        </w:r>
      </w:fldSimple>
    </w:p>
    <w:p w14:paraId="63A5F42E" w14:textId="77777777" w:rsidR="008830C4" w:rsidRPr="00090EA6" w:rsidRDefault="008830C4" w:rsidP="008830C4">
      <w:pPr>
        <w:pStyle w:val="berschrift1"/>
        <w:numPr>
          <w:ilvl w:val="0"/>
          <w:numId w:val="0"/>
        </w:numPr>
        <w:jc w:val="both"/>
        <w:rPr>
          <w:rFonts w:cs="Calibri"/>
          <w:shd w:val="clear" w:color="auto" w:fill="FFFFFF"/>
        </w:rPr>
      </w:pPr>
      <w:bookmarkStart w:id="9" w:name="_Toc107229044"/>
      <w:bookmarkStart w:id="10" w:name="_Toc216604722"/>
      <w:bookmarkStart w:id="11" w:name="_Toc239410450"/>
      <w:bookmarkStart w:id="12" w:name="_MA_TOC_003"/>
      <w:r w:rsidRPr="00090EA6">
        <w:rPr>
          <w:rFonts w:cs="Calibri"/>
          <w:shd w:val="clear" w:color="auto" w:fill="FFFFFF"/>
        </w:rPr>
        <w:lastRenderedPageBreak/>
        <w:t>Tabellenverzeichnis</w:t>
      </w:r>
      <w:bookmarkEnd w:id="9"/>
      <w:bookmarkEnd w:id="10"/>
      <w:bookmarkEnd w:id="11"/>
      <w:bookmarkEnd w:id="12"/>
    </w:p>
    <w:p>
      <w:pPr>
        <w:pStyle w:val="Verzeichnis1"/>
        <w:tabs>
          <w:tab w:val="right" w:leader="dot" w:pos="9070"/>
        </w:tabs>
        <w:spacing w:after="70" w:line="240" w:lineRule="auto"/>
        <w:ind w:left="0"/>
      </w:pPr>
      <w:hyperlink w:anchor="Table_2_1">
        <w:r>
          <w:rPr>
            <w:sz w:val="22"/>
          </w:rPr>
          <w:t xml:space="preserve">Tabelle 2-1: Kennzahlen der binären Anomalieerkennung</w:t>
        </w:r>
      </w:hyperlink>
      <w:r>
        <w:tab/>
      </w:r>
      <w:r>
        <w:fldChar w:fldCharType="begin"/>
      </w:r>
      <w:r>
        <w:instrText xml:space="preserve"> PAGEREF Table_2_1 \h </w:instrText>
      </w:r>
      <w:r>
        <w:fldChar w:fldCharType="separate"/>
      </w:r>
      <w:r>
        <w:t>?</w:t>
      </w:r>
      <w:r>
        <w:fldChar w:fldCharType="end"/>
      </w:r>
    </w:p>
    <w:p>
      <w:pPr>
        <w:pStyle w:val="Verzeichnis1"/>
        <w:tabs>
          <w:tab w:val="right" w:leader="dot" w:pos="9070"/>
        </w:tabs>
        <w:spacing w:after="70" w:line="240" w:lineRule="auto"/>
        <w:ind w:left="0"/>
      </w:pPr>
      <w:hyperlink w:anchor="Table_3_1">
        <w:r>
          <w:rPr>
            <w:sz w:val="22"/>
          </w:rPr>
          <w:t xml:space="preserve">Tabelle 3-1: Ausgewählte Vorarbeiten und ihre Bedeutung für die Untersuchung</w:t>
        </w:r>
      </w:hyperlink>
      <w:r>
        <w:tab/>
      </w:r>
      <w:r>
        <w:fldChar w:fldCharType="begin"/>
      </w:r>
      <w:r>
        <w:instrText xml:space="preserve"> PAGEREF Table_3_1 \h </w:instrText>
      </w:r>
      <w:r>
        <w:fldChar w:fldCharType="separate"/>
      </w:r>
      <w:r>
        <w:t>?</w:t>
      </w:r>
      <w:r>
        <w:fldChar w:fldCharType="end"/>
      </w:r>
    </w:p>
    <w:p>
      <w:pPr>
        <w:pStyle w:val="Verzeichnis1"/>
        <w:tabs>
          <w:tab w:val="right" w:leader="dot" w:pos="9070"/>
        </w:tabs>
        <w:spacing w:after="70" w:line="240" w:lineRule="auto"/>
        <w:ind w:left="0"/>
      </w:pPr>
      <w:hyperlink w:anchor="Table_4_1">
        <w:r>
          <w:rPr>
            <w:sz w:val="22"/>
          </w:rPr>
          <w:t xml:space="preserve">Tabelle 4-1: Anforderungen, Prioritäten und Nachweise</w:t>
        </w:r>
      </w:hyperlink>
      <w:r>
        <w:tab/>
      </w:r>
      <w:r>
        <w:fldChar w:fldCharType="begin"/>
      </w:r>
      <w:r>
        <w:instrText xml:space="preserve"> PAGEREF Table_4_1 \h </w:instrText>
      </w:r>
      <w:r>
        <w:fldChar w:fldCharType="separate"/>
      </w:r>
      <w:r>
        <w:t>?</w:t>
      </w:r>
      <w:r>
        <w:fldChar w:fldCharType="end"/>
      </w:r>
    </w:p>
    <w:p>
      <w:pPr>
        <w:pStyle w:val="Verzeichnis1"/>
        <w:tabs>
          <w:tab w:val="right" w:leader="dot" w:pos="9070"/>
        </w:tabs>
        <w:spacing w:after="70" w:line="240" w:lineRule="auto"/>
        <w:ind w:left="0"/>
      </w:pPr>
      <w:hyperlink w:anchor="Table_5_1">
        <w:r>
          <w:rPr>
            <w:sz w:val="22"/>
          </w:rPr>
          <w:t xml:space="preserve">Tabelle 5-1: Bewertung der Prüfstandsalternativen</w:t>
        </w:r>
      </w:hyperlink>
      <w:r>
        <w:tab/>
      </w:r>
      <w:r>
        <w:fldChar w:fldCharType="begin"/>
      </w:r>
      <w:r>
        <w:instrText xml:space="preserve"> PAGEREF Table_5_1 \h </w:instrText>
      </w:r>
      <w:r>
        <w:fldChar w:fldCharType="separate"/>
      </w:r>
      <w:r>
        <w:t>?</w:t>
      </w:r>
      <w:r>
        <w:fldChar w:fldCharType="end"/>
      </w:r>
    </w:p>
    <w:p>
      <w:pPr>
        <w:pStyle w:val="Verzeichnis1"/>
        <w:tabs>
          <w:tab w:val="right" w:leader="dot" w:pos="9070"/>
        </w:tabs>
        <w:spacing w:after="70" w:line="240" w:lineRule="auto"/>
        <w:ind w:left="0"/>
      </w:pPr>
      <w:hyperlink w:anchor="Table_5_2">
        <w:r>
          <w:rPr>
            <w:sz w:val="22"/>
          </w:rPr>
          <w:t xml:space="preserve">Tabelle 5-2: Kriterien und Gewichte für den Prüfstand</w:t>
        </w:r>
      </w:hyperlink>
      <w:r>
        <w:tab/>
      </w:r>
      <w:r>
        <w:fldChar w:fldCharType="begin"/>
      </w:r>
      <w:r>
        <w:instrText xml:space="preserve"> PAGEREF Table_5_2 \h </w:instrText>
      </w:r>
      <w:r>
        <w:fldChar w:fldCharType="separate"/>
      </w:r>
      <w:r>
        <w:t>?</w:t>
      </w:r>
      <w:r>
        <w:fldChar w:fldCharType="end"/>
      </w:r>
    </w:p>
    <w:p>
      <w:pPr>
        <w:pStyle w:val="Verzeichnis1"/>
        <w:tabs>
          <w:tab w:val="right" w:leader="dot" w:pos="9070"/>
        </w:tabs>
        <w:spacing w:after="70" w:line="240" w:lineRule="auto"/>
        <w:ind w:left="0"/>
      </w:pPr>
      <w:hyperlink w:anchor="Table_5_3">
        <w:r>
          <w:rPr>
            <w:sz w:val="22"/>
          </w:rPr>
          <w:t xml:space="preserve">Tabelle 5-3: Gewichtete Bewertung der Prüfstandsalternativen</w:t>
        </w:r>
      </w:hyperlink>
      <w:r>
        <w:tab/>
      </w:r>
      <w:r>
        <w:fldChar w:fldCharType="begin"/>
      </w:r>
      <w:r>
        <w:instrText xml:space="preserve"> PAGEREF Table_5_3 \h </w:instrText>
      </w:r>
      <w:r>
        <w:fldChar w:fldCharType="separate"/>
      </w:r>
      <w:r>
        <w:t>?</w:t>
      </w:r>
      <w:r>
        <w:fldChar w:fldCharType="end"/>
      </w:r>
    </w:p>
    <w:p>
      <w:pPr>
        <w:pStyle w:val="Verzeichnis1"/>
        <w:tabs>
          <w:tab w:val="right" w:leader="dot" w:pos="9070"/>
        </w:tabs>
        <w:spacing w:after="70" w:line="240" w:lineRule="auto"/>
        <w:ind w:left="0"/>
      </w:pPr>
      <w:hyperlink w:anchor="Table_5_4">
        <w:r>
          <w:rPr>
            <w:sz w:val="22"/>
          </w:rPr>
          <w:t xml:space="preserve">Tabelle 5-4: Vergleich der Sensorik und Messketten</w:t>
        </w:r>
      </w:hyperlink>
      <w:r>
        <w:tab/>
      </w:r>
      <w:r>
        <w:fldChar w:fldCharType="begin"/>
      </w:r>
      <w:r>
        <w:instrText xml:space="preserve"> PAGEREF Table_5_4 \h </w:instrText>
      </w:r>
      <w:r>
        <w:fldChar w:fldCharType="separate"/>
      </w:r>
      <w:r>
        <w:t>?</w:t>
      </w:r>
      <w:r>
        <w:fldChar w:fldCharType="end"/>
      </w:r>
    </w:p>
    <w:p>
      <w:pPr>
        <w:pStyle w:val="Verzeichnis1"/>
        <w:tabs>
          <w:tab w:val="right" w:leader="dot" w:pos="9070"/>
        </w:tabs>
        <w:spacing w:after="70" w:line="240" w:lineRule="auto"/>
        <w:ind w:left="0"/>
      </w:pPr>
      <w:hyperlink w:anchor="Table_5_5">
        <w:r>
          <w:rPr>
            <w:sz w:val="22"/>
          </w:rPr>
          <w:t xml:space="preserve">Tabelle 5-5: Bewertung der Edge-Plattformen</w:t>
        </w:r>
      </w:hyperlink>
      <w:r>
        <w:tab/>
      </w:r>
      <w:r>
        <w:fldChar w:fldCharType="begin"/>
      </w:r>
      <w:r>
        <w:instrText xml:space="preserve"> PAGEREF Table_5_5 \h </w:instrText>
      </w:r>
      <w:r>
        <w:fldChar w:fldCharType="separate"/>
      </w:r>
      <w:r>
        <w:t>?</w:t>
      </w:r>
      <w:r>
        <w:fldChar w:fldCharType="end"/>
      </w:r>
    </w:p>
    <w:p>
      <w:pPr>
        <w:pStyle w:val="Verzeichnis1"/>
        <w:tabs>
          <w:tab w:val="right" w:leader="dot" w:pos="9070"/>
        </w:tabs>
        <w:spacing w:after="70" w:line="240" w:lineRule="auto"/>
        <w:ind w:left="0"/>
      </w:pPr>
      <w:hyperlink w:anchor="Table_5_6">
        <w:r>
          <w:rPr>
            <w:sz w:val="22"/>
          </w:rPr>
          <w:t xml:space="preserve">Tabelle 5-6: Kriterien und Gewichte für die Edge-Plattform</w:t>
        </w:r>
      </w:hyperlink>
      <w:r>
        <w:tab/>
      </w:r>
      <w:r>
        <w:fldChar w:fldCharType="begin"/>
      </w:r>
      <w:r>
        <w:instrText xml:space="preserve"> PAGEREF Table_5_6 \h </w:instrText>
      </w:r>
      <w:r>
        <w:fldChar w:fldCharType="separate"/>
      </w:r>
      <w:r>
        <w:t>?</w:t>
      </w:r>
      <w:r>
        <w:fldChar w:fldCharType="end"/>
      </w:r>
    </w:p>
    <w:p>
      <w:pPr>
        <w:pStyle w:val="Verzeichnis1"/>
        <w:tabs>
          <w:tab w:val="right" w:leader="dot" w:pos="9070"/>
        </w:tabs>
        <w:spacing w:after="70" w:line="240" w:lineRule="auto"/>
        <w:ind w:left="0"/>
      </w:pPr>
      <w:hyperlink w:anchor="Table_5_7">
        <w:r>
          <w:rPr>
            <w:sz w:val="22"/>
          </w:rPr>
          <w:t xml:space="preserve">Tabelle 5-7: Gewichtete Bewertung der Edge-Plattformen</w:t>
        </w:r>
      </w:hyperlink>
      <w:r>
        <w:tab/>
      </w:r>
      <w:r>
        <w:fldChar w:fldCharType="begin"/>
      </w:r>
      <w:r>
        <w:instrText xml:space="preserve"> PAGEREF Table_5_7 \h </w:instrText>
      </w:r>
      <w:r>
        <w:fldChar w:fldCharType="separate"/>
      </w:r>
      <w:r>
        <w:t>?</w:t>
      </w:r>
      <w:r>
        <w:fldChar w:fldCharType="end"/>
      </w:r>
    </w:p>
    <w:p>
      <w:pPr>
        <w:pStyle w:val="Verzeichnis1"/>
        <w:tabs>
          <w:tab w:val="right" w:leader="dot" w:pos="9070"/>
        </w:tabs>
        <w:spacing w:after="70" w:line="240" w:lineRule="auto"/>
        <w:ind w:left="0"/>
      </w:pPr>
      <w:hyperlink w:anchor="Table_5_8">
        <w:r>
          <w:rPr>
            <w:sz w:val="22"/>
          </w:rPr>
          <w:t xml:space="preserve">Tabelle 5-8: Bewertung der Signalrepräsentationen</w:t>
        </w:r>
      </w:hyperlink>
      <w:r>
        <w:tab/>
      </w:r>
      <w:r>
        <w:fldChar w:fldCharType="begin"/>
      </w:r>
      <w:r>
        <w:instrText xml:space="preserve"> PAGEREF Table_5_8 \h </w:instrText>
      </w:r>
      <w:r>
        <w:fldChar w:fldCharType="separate"/>
      </w:r>
      <w:r>
        <w:t>?</w:t>
      </w:r>
      <w:r>
        <w:fldChar w:fldCharType="end"/>
      </w:r>
    </w:p>
    <w:p>
      <w:pPr>
        <w:pStyle w:val="Verzeichnis1"/>
        <w:tabs>
          <w:tab w:val="right" w:leader="dot" w:pos="9070"/>
        </w:tabs>
        <w:spacing w:after="70" w:line="240" w:lineRule="auto"/>
        <w:ind w:left="0"/>
      </w:pPr>
      <w:hyperlink w:anchor="Table_5_9">
        <w:r>
          <w:rPr>
            <w:sz w:val="22"/>
          </w:rPr>
          <w:t xml:space="preserve">Tabelle 5-9: Auswahl der Anomalieverfahren</w:t>
        </w:r>
      </w:hyperlink>
      <w:r>
        <w:tab/>
      </w:r>
      <w:r>
        <w:fldChar w:fldCharType="begin"/>
      </w:r>
      <w:r>
        <w:instrText xml:space="preserve"> PAGEREF Table_5_9 \h </w:instrText>
      </w:r>
      <w:r>
        <w:fldChar w:fldCharType="separate"/>
      </w:r>
      <w:r>
        <w:t>?</w:t>
      </w:r>
      <w:r>
        <w:fldChar w:fldCharType="end"/>
      </w:r>
    </w:p>
    <w:p>
      <w:pPr>
        <w:pStyle w:val="Verzeichnis1"/>
        <w:tabs>
          <w:tab w:val="right" w:leader="dot" w:pos="9070"/>
        </w:tabs>
        <w:spacing w:after="70" w:line="240" w:lineRule="auto"/>
        <w:ind w:left="0"/>
      </w:pPr>
      <w:hyperlink w:anchor="Table_5_10">
        <w:r>
          <w:rPr>
            <w:sz w:val="22"/>
          </w:rPr>
          <w:t xml:space="preserve">Tabelle 5-10: Kriterienbasierter Vergleich der Softwarealternativen</w:t>
        </w:r>
      </w:hyperlink>
      <w:r>
        <w:tab/>
      </w:r>
      <w:r>
        <w:fldChar w:fldCharType="begin"/>
      </w:r>
      <w:r>
        <w:instrText xml:space="preserve"> PAGEREF Table_5_10 \h </w:instrText>
      </w:r>
      <w:r>
        <w:fldChar w:fldCharType="separate"/>
      </w:r>
      <w:r>
        <w:t>?</w:t>
      </w:r>
      <w:r>
        <w:fldChar w:fldCharType="end"/>
      </w:r>
    </w:p>
    <w:p>
      <w:pPr>
        <w:pStyle w:val="Verzeichnis1"/>
        <w:tabs>
          <w:tab w:val="right" w:leader="dot" w:pos="9070"/>
        </w:tabs>
        <w:spacing w:after="70" w:line="240" w:lineRule="auto"/>
        <w:ind w:left="0"/>
      </w:pPr>
      <w:hyperlink w:anchor="Table_5_11">
        <w:r>
          <w:rPr>
            <w:sz w:val="22"/>
          </w:rPr>
          <w:t xml:space="preserve">Tabelle 5-11: Kriterien und Gewichte für die Softwareauswahl</w:t>
        </w:r>
      </w:hyperlink>
      <w:r>
        <w:tab/>
      </w:r>
      <w:r>
        <w:fldChar w:fldCharType="begin"/>
      </w:r>
      <w:r>
        <w:instrText xml:space="preserve"> PAGEREF Table_5_11 \h </w:instrText>
      </w:r>
      <w:r>
        <w:fldChar w:fldCharType="separate"/>
      </w:r>
      <w:r>
        <w:t>?</w:t>
      </w:r>
      <w:r>
        <w:fldChar w:fldCharType="end"/>
      </w:r>
    </w:p>
    <w:p>
      <w:pPr>
        <w:pStyle w:val="Verzeichnis1"/>
        <w:tabs>
          <w:tab w:val="right" w:leader="dot" w:pos="9070"/>
        </w:tabs>
        <w:spacing w:after="70" w:line="240" w:lineRule="auto"/>
        <w:ind w:left="0"/>
      </w:pPr>
      <w:hyperlink w:anchor="Table_5_12">
        <w:r>
          <w:rPr>
            <w:sz w:val="22"/>
          </w:rPr>
          <w:t xml:space="preserve">Tabelle 5-12: Gewichtete Bewertung der Softwarealternativen</w:t>
        </w:r>
      </w:hyperlink>
      <w:r>
        <w:tab/>
      </w:r>
      <w:r>
        <w:fldChar w:fldCharType="begin"/>
      </w:r>
      <w:r>
        <w:instrText xml:space="preserve"> PAGEREF Table_5_12 \h </w:instrText>
      </w:r>
      <w:r>
        <w:fldChar w:fldCharType="separate"/>
      </w:r>
      <w:r>
        <w:t>?</w:t>
      </w:r>
      <w:r>
        <w:fldChar w:fldCharType="end"/>
      </w:r>
    </w:p>
    <w:p>
      <w:pPr>
        <w:pStyle w:val="Verzeichnis1"/>
        <w:tabs>
          <w:tab w:val="right" w:leader="dot" w:pos="9070"/>
        </w:tabs>
        <w:spacing w:after="70" w:line="240" w:lineRule="auto"/>
        <w:ind w:left="0"/>
      </w:pPr>
      <w:hyperlink w:anchor="Table_5_13">
        <w:r>
          <w:rPr>
            <w:sz w:val="22"/>
          </w:rPr>
          <w:t xml:space="preserve">Tabelle 5-13: Systementscheidungen und ausstehende Nachweise</w:t>
        </w:r>
      </w:hyperlink>
      <w:r>
        <w:tab/>
      </w:r>
      <w:r>
        <w:fldChar w:fldCharType="begin"/>
      </w:r>
      <w:r>
        <w:instrText xml:space="preserve"> PAGEREF Table_5_13 \h </w:instrText>
      </w:r>
      <w:r>
        <w:fldChar w:fldCharType="separate"/>
      </w:r>
      <w:r>
        <w:t>?</w:t>
      </w:r>
      <w:r>
        <w:fldChar w:fldCharType="end"/>
      </w:r>
    </w:p>
    <w:p>
      <w:pPr>
        <w:pStyle w:val="Verzeichnis1"/>
        <w:tabs>
          <w:tab w:val="right" w:leader="dot" w:pos="9070"/>
        </w:tabs>
        <w:spacing w:after="70" w:line="240" w:lineRule="auto"/>
        <w:ind w:left="0"/>
      </w:pPr>
      <w:hyperlink w:anchor="Table_6_1">
        <w:r>
          <w:rPr>
            <w:sz w:val="22"/>
          </w:rPr>
          <w:t xml:space="preserve">Tabelle 6-1: Bestätigte Prüfstandangaben und Grenzen der Nachweise</w:t>
        </w:r>
      </w:hyperlink>
      <w:r>
        <w:tab/>
      </w:r>
      <w:r>
        <w:fldChar w:fldCharType="begin"/>
      </w:r>
      <w:r>
        <w:instrText xml:space="preserve"> PAGEREF Table_6_1 \h </w:instrText>
      </w:r>
      <w:r>
        <w:fldChar w:fldCharType="separate"/>
      </w:r>
      <w:r>
        <w:t>?</w:t>
      </w:r>
      <w:r>
        <w:fldChar w:fldCharType="end"/>
      </w:r>
    </w:p>
    <w:p>
      <w:pPr>
        <w:pStyle w:val="Verzeichnis1"/>
        <w:tabs>
          <w:tab w:val="right" w:leader="dot" w:pos="9070"/>
        </w:tabs>
        <w:spacing w:after="70" w:line="240" w:lineRule="auto"/>
        <w:ind w:left="0"/>
      </w:pPr>
      <w:hyperlink w:anchor="Table_6_2">
        <w:r>
          <w:rPr>
            <w:sz w:val="22"/>
          </w:rPr>
          <w:t xml:space="preserve">Tabelle 6-2: Implementierte Komponenten der Verarbeitung</w:t>
        </w:r>
      </w:hyperlink>
      <w:r>
        <w:tab/>
      </w:r>
      <w:r>
        <w:fldChar w:fldCharType="begin"/>
      </w:r>
      <w:r>
        <w:instrText xml:space="preserve"> PAGEREF Table_6_2 \h </w:instrText>
      </w:r>
      <w:r>
        <w:fldChar w:fldCharType="separate"/>
      </w:r>
      <w:r>
        <w:t>?</w:t>
      </w:r>
      <w:r>
        <w:fldChar w:fldCharType="end"/>
      </w:r>
    </w:p>
    <w:p>
      <w:pPr>
        <w:pStyle w:val="Verzeichnis1"/>
        <w:tabs>
          <w:tab w:val="right" w:leader="dot" w:pos="9070"/>
        </w:tabs>
        <w:spacing w:after="70" w:line="240" w:lineRule="auto"/>
        <w:ind w:left="0"/>
      </w:pPr>
      <w:hyperlink w:anchor="Table_6_3">
        <w:r>
          <w:rPr>
            <w:sz w:val="22"/>
          </w:rPr>
          <w:t xml:space="preserve">Tabelle 6-3: Aktuelle Pilotparameter und ihre Aussagegrenzen</w:t>
        </w:r>
      </w:hyperlink>
      <w:r>
        <w:tab/>
      </w:r>
      <w:r>
        <w:fldChar w:fldCharType="begin"/>
      </w:r>
      <w:r>
        <w:instrText xml:space="preserve"> PAGEREF Table_6_3 \h </w:instrText>
      </w:r>
      <w:r>
        <w:fldChar w:fldCharType="separate"/>
      </w:r>
      <w:r>
        <w:t>?</w:t>
      </w:r>
      <w:r>
        <w:fldChar w:fldCharType="end"/>
      </w:r>
    </w:p>
    <w:p>
      <w:pPr>
        <w:pStyle w:val="Verzeichnis1"/>
        <w:tabs>
          <w:tab w:val="right" w:leader="dot" w:pos="9070"/>
        </w:tabs>
        <w:spacing w:after="70" w:line="240" w:lineRule="auto"/>
        <w:ind w:left="0"/>
      </w:pPr>
      <w:hyperlink w:anchor="Table_6_4">
        <w:r>
          <w:rPr>
            <w:sz w:val="22"/>
          </w:rPr>
          <w:t xml:space="preserve">Tabelle 6-4: Gemeinsame Eingabebasis und implementierte Verfahren</w:t>
        </w:r>
      </w:hyperlink>
      <w:r>
        <w:tab/>
      </w:r>
      <w:r>
        <w:fldChar w:fldCharType="begin"/>
      </w:r>
      <w:r>
        <w:instrText xml:space="preserve"> PAGEREF Table_6_4 \h </w:instrText>
      </w:r>
      <w:r>
        <w:fldChar w:fldCharType="separate"/>
      </w:r>
      <w:r>
        <w:t>?</w:t>
      </w:r>
      <w:r>
        <w:fldChar w:fldCharType="end"/>
      </w:r>
    </w:p>
    <w:p>
      <w:pPr>
        <w:pStyle w:val="Verzeichnis1"/>
        <w:tabs>
          <w:tab w:val="right" w:leader="dot" w:pos="9070"/>
        </w:tabs>
        <w:spacing w:after="70" w:line="240" w:lineRule="auto"/>
        <w:ind w:left="0"/>
      </w:pPr>
      <w:hyperlink w:anchor="Table_6_5">
        <w:r>
          <w:rPr>
            <w:sz w:val="22"/>
          </w:rPr>
          <w:t xml:space="preserve">Tabelle 6-5: Vorhandene Entwicklungsbelege und offene Nachweise</w:t>
        </w:r>
      </w:hyperlink>
      <w:r>
        <w:tab/>
      </w:r>
      <w:r>
        <w:fldChar w:fldCharType="begin"/>
      </w:r>
      <w:r>
        <w:instrText xml:space="preserve"> PAGEREF Table_6_5 \h </w:instrText>
      </w:r>
      <w:r>
        <w:fldChar w:fldCharType="separate"/>
      </w:r>
      <w:r>
        <w:t>?</w:t>
      </w:r>
      <w:r>
        <w:fldChar w:fldCharType="end"/>
      </w:r>
    </w:p>
    <w:bookmarkStart w:id="13" w:name="_MA_TOC_004" w:displacedByCustomXml="next"/>
    <w:bookmarkStart w:id="14" w:name="_Toc239410451" w:displacedByCustomXml="next"/>
    <w:sdt>
      <w:sdtPr>
        <w:rPr>
          <w:rFonts w:eastAsiaTheme="minorEastAsia" w:cstheme="minorBidi"/>
          <w:b w:val="0"/>
          <w:color w:val="auto"/>
          <w:sz w:val="24"/>
          <w:szCs w:val="22"/>
        </w:rPr>
        <w:id w:val="1752466226"/>
        <w:docPartObj>
          <w:docPartGallery w:val="Table of Contents"/>
          <w:docPartUnique/>
        </w:docPartObj>
      </w:sdtPr>
      <w:sdtEndPr>
        <w:rPr>
          <w:bCs/>
        </w:rPr>
      </w:sdtEndPr>
      <w:sdtContent>
        <w:p w14:paraId="3703BC89" w14:textId="77777777" w:rsidR="008830C4" w:rsidRPr="00090EA6" w:rsidRDefault="008830C4" w:rsidP="008830C4">
          <w:pPr>
            <w:pStyle w:val="berschrift1"/>
            <w:numPr>
              <w:ilvl w:val="0"/>
              <w:numId w:val="0"/>
            </w:numPr>
            <w:ind w:left="432" w:hanging="432"/>
          </w:pPr>
          <w:bookmarkStart w:id="109" w:name="ChapterRef_109"/>
          <w:r w:rsidRPr="00090EA6">
            <w:t>Inhalt</w:t>
          </w:r>
          <w:bookmarkEnd w:id="14"/>
          <w:bookmarkEnd w:id="13"/>
          <w:bookmarkEnd w:id="109"/>
        </w:p>
        <w:p>
          <w:pPr>
            <w:pStyle w:val="Verzeichnis1"/>
            <w:tabs>
              <w:tab w:val="right" w:leader="dot" w:pos="9070"/>
            </w:tabs>
            <w:spacing w:after="70" w:line="240" w:lineRule="auto"/>
            <w:ind w:left="0"/>
          </w:pPr>
          <w:r>
            <w:fldChar w:fldCharType="begin"/>
          </w:r>
          <w:r>
            <w:instrText> TOC \o "1-3" \h \z \u </w:instrText>
          </w:r>
          <w:r>
            <w:fldChar w:fldCharType="separate"/>
          </w:r>
          <w:hyperlink w:anchor="_MA_TOC_001">
            <w:r>
              <w:rPr>
                <w:sz w:val="22"/>
              </w:rPr>
              <w:t xml:space="preserve">Erklärung</w:t>
            </w:r>
          </w:hyperlink>
          <w:r>
            <w:tab/>
          </w:r>
          <w:r>
            <w:fldChar w:fldCharType="begin"/>
          </w:r>
          <w:r>
            <w:instrText xml:space="preserve"> PAGEREF _MA_TOC_001 \h </w:instrText>
          </w:r>
          <w:r>
            <w:fldChar w:fldCharType="separate"/>
          </w:r>
          <w:r>
            <w:t>?</w:t>
          </w:r>
          <w:r>
            <w:fldChar w:fldCharType="end"/>
          </w:r>
        </w:p>
        <w:p>
          <w:pPr>
            <w:pStyle w:val="Verzeichnis1"/>
            <w:tabs>
              <w:tab w:val="right" w:leader="dot" w:pos="9070"/>
            </w:tabs>
            <w:spacing w:after="70" w:line="240" w:lineRule="auto"/>
            <w:ind w:left="0"/>
          </w:pPr>
          <w:hyperlink w:anchor="_MA_TOC_002">
            <w:r>
              <w:rPr>
                <w:sz w:val="22"/>
              </w:rPr>
              <w:t xml:space="preserve">Abbildungsverzeichnis</w:t>
            </w:r>
          </w:hyperlink>
          <w:r>
            <w:tab/>
          </w:r>
          <w:r>
            <w:fldChar w:fldCharType="begin"/>
          </w:r>
          <w:r>
            <w:instrText xml:space="preserve"> PAGEREF _MA_TOC_002 \h </w:instrText>
          </w:r>
          <w:r>
            <w:fldChar w:fldCharType="separate"/>
          </w:r>
          <w:r>
            <w:t>?</w:t>
          </w:r>
          <w:r>
            <w:fldChar w:fldCharType="end"/>
          </w:r>
        </w:p>
        <w:p>
          <w:pPr>
            <w:pStyle w:val="Verzeichnis1"/>
            <w:tabs>
              <w:tab w:val="right" w:leader="dot" w:pos="9070"/>
            </w:tabs>
            <w:spacing w:after="70" w:line="240" w:lineRule="auto"/>
            <w:ind w:left="0"/>
          </w:pPr>
          <w:hyperlink w:anchor="_MA_TOC_003">
            <w:r>
              <w:rPr>
                <w:sz w:val="22"/>
              </w:rPr>
              <w:t xml:space="preserve">Tabellenverzeichnis</w:t>
            </w:r>
          </w:hyperlink>
          <w:r>
            <w:tab/>
          </w:r>
          <w:r>
            <w:fldChar w:fldCharType="begin"/>
          </w:r>
          <w:r>
            <w:instrText xml:space="preserve"> PAGEREF _MA_TOC_003 \h </w:instrText>
          </w:r>
          <w:r>
            <w:fldChar w:fldCharType="separate"/>
          </w:r>
          <w:r>
            <w:t>?</w:t>
          </w:r>
          <w:r>
            <w:fldChar w:fldCharType="end"/>
          </w:r>
        </w:p>
        <w:p>
          <w:pPr>
            <w:pStyle w:val="Verzeichnis1"/>
            <w:tabs>
              <w:tab w:val="right" w:leader="dot" w:pos="9070"/>
            </w:tabs>
            <w:spacing w:after="70" w:line="240" w:lineRule="auto"/>
            <w:ind w:left="0"/>
          </w:pPr>
          <w:hyperlink w:anchor="ChapterRef_109">
            <w:r>
              <w:rPr>
                <w:sz w:val="22"/>
              </w:rPr>
              <w:t xml:space="preserve">Inhalt</w:t>
            </w:r>
          </w:hyperlink>
          <w:r>
            <w:tab/>
          </w:r>
          <w:r>
            <w:fldChar w:fldCharType="begin"/>
          </w:r>
          <w:r>
            <w:instrText xml:space="preserve"> PAGEREF ChapterRef_109 \h </w:instrText>
          </w:r>
          <w:r>
            <w:fldChar w:fldCharType="separate"/>
          </w:r>
          <w:r>
            <w:t>?</w:t>
          </w:r>
          <w:r>
            <w:fldChar w:fldCharType="end"/>
          </w:r>
        </w:p>
        <w:p>
          <w:pPr>
            <w:pStyle w:val="Verzeichnis1"/>
            <w:tabs>
              <w:tab w:val="right" w:leader="dot" w:pos="9070"/>
            </w:tabs>
            <w:spacing w:after="70" w:line="240" w:lineRule="auto"/>
            <w:ind w:left="0"/>
          </w:pPr>
          <w:hyperlink w:anchor="_MA_TOC_005">
            <w:r>
              <w:rPr>
                <w:sz w:val="22"/>
              </w:rPr>
              <w:t xml:space="preserve">Abkürzungsverzeichnis</w:t>
            </w:r>
          </w:hyperlink>
          <w:r>
            <w:tab/>
          </w:r>
          <w:r>
            <w:fldChar w:fldCharType="begin"/>
          </w:r>
          <w:r>
            <w:instrText xml:space="preserve"> PAGEREF _MA_TOC_005 \h </w:instrText>
          </w:r>
          <w:r>
            <w:fldChar w:fldCharType="separate"/>
          </w:r>
          <w:r>
            <w:t>?</w:t>
          </w:r>
          <w:r>
            <w:fldChar w:fldCharType="end"/>
          </w:r>
        </w:p>
        <w:p>
          <w:pPr>
            <w:pStyle w:val="Verzeichnis1"/>
            <w:tabs>
              <w:tab w:val="right" w:leader="dot" w:pos="9070"/>
            </w:tabs>
            <w:spacing w:after="70" w:line="240" w:lineRule="auto"/>
            <w:ind w:left="0"/>
          </w:pPr>
          <w:hyperlink w:anchor="_MA_TOC_006">
            <w:r>
              <w:rPr>
                <w:sz w:val="22"/>
              </w:rPr>
              <w:t xml:space="preserve">1 Einleitung, Problemstellung und Zielsetzung</w:t>
            </w:r>
          </w:hyperlink>
          <w:r>
            <w:tab/>
          </w:r>
          <w:r>
            <w:fldChar w:fldCharType="begin"/>
          </w:r>
          <w:r>
            <w:instrText xml:space="preserve"> PAGEREF _MA_TOC_006 \h </w:instrText>
          </w:r>
          <w:r>
            <w:fldChar w:fldCharType="separate"/>
          </w:r>
          <w:r>
            <w:t>?</w:t>
          </w:r>
          <w:r>
            <w:fldChar w:fldCharType="end"/>
          </w:r>
        </w:p>
        <w:p>
          <w:pPr>
            <w:pStyle w:val="Verzeichnis2"/>
            <w:tabs>
              <w:tab w:val="right" w:leader="dot" w:pos="9070"/>
            </w:tabs>
            <w:spacing w:after="70" w:line="240" w:lineRule="auto"/>
            <w:ind w:left="220"/>
          </w:pPr>
          <w:hyperlink w:anchor="_MA_TOC_007">
            <w:r>
              <w:rPr>
                <w:sz w:val="22"/>
              </w:rPr>
              <w:t xml:space="preserve">1.1 Ausgangssituation und Motivation</w:t>
            </w:r>
          </w:hyperlink>
          <w:r>
            <w:tab/>
          </w:r>
          <w:r>
            <w:fldChar w:fldCharType="begin"/>
          </w:r>
          <w:r>
            <w:instrText xml:space="preserve"> PAGEREF _MA_TOC_007 \h </w:instrText>
          </w:r>
          <w:r>
            <w:fldChar w:fldCharType="separate"/>
          </w:r>
          <w:r>
            <w:t>?</w:t>
          </w:r>
          <w:r>
            <w:fldChar w:fldCharType="end"/>
          </w:r>
        </w:p>
        <w:p>
          <w:pPr>
            <w:pStyle w:val="Verzeichnis2"/>
            <w:tabs>
              <w:tab w:val="right" w:leader="dot" w:pos="9070"/>
            </w:tabs>
            <w:spacing w:after="70" w:line="240" w:lineRule="auto"/>
            <w:ind w:left="220"/>
          </w:pPr>
          <w:hyperlink w:anchor="_MA_TOC_008">
            <w:r>
              <w:rPr>
                <w:sz w:val="22"/>
              </w:rPr>
              <w:t xml:space="preserve">1.2 Wissenschaftliche Problemstellung</w:t>
            </w:r>
          </w:hyperlink>
          <w:r>
            <w:tab/>
          </w:r>
          <w:r>
            <w:fldChar w:fldCharType="begin"/>
          </w:r>
          <w:r>
            <w:instrText xml:space="preserve"> PAGEREF _MA_TOC_008 \h </w:instrText>
          </w:r>
          <w:r>
            <w:fldChar w:fldCharType="separate"/>
          </w:r>
          <w:r>
            <w:t>?</w:t>
          </w:r>
          <w:r>
            <w:fldChar w:fldCharType="end"/>
          </w:r>
        </w:p>
        <w:p>
          <w:pPr>
            <w:pStyle w:val="Verzeichnis2"/>
            <w:tabs>
              <w:tab w:val="right" w:leader="dot" w:pos="9070"/>
            </w:tabs>
            <w:spacing w:after="70" w:line="240" w:lineRule="auto"/>
            <w:ind w:left="220"/>
          </w:pPr>
          <w:hyperlink w:anchor="_MA_TOC_009">
            <w:r>
              <w:rPr>
                <w:sz w:val="22"/>
              </w:rPr>
              <w:t xml:space="preserve">1.3 Zielsetzung der Arbeit</w:t>
            </w:r>
          </w:hyperlink>
          <w:r>
            <w:tab/>
          </w:r>
          <w:r>
            <w:fldChar w:fldCharType="begin"/>
          </w:r>
          <w:r>
            <w:instrText xml:space="preserve"> PAGEREF _MA_TOC_009 \h </w:instrText>
          </w:r>
          <w:r>
            <w:fldChar w:fldCharType="separate"/>
          </w:r>
          <w:r>
            <w:t>?</w:t>
          </w:r>
          <w:r>
            <w:fldChar w:fldCharType="end"/>
          </w:r>
        </w:p>
        <w:p>
          <w:pPr>
            <w:pStyle w:val="Verzeichnis2"/>
            <w:tabs>
              <w:tab w:val="right" w:leader="dot" w:pos="9070"/>
            </w:tabs>
            <w:spacing w:after="70" w:line="240" w:lineRule="auto"/>
            <w:ind w:left="220"/>
          </w:pPr>
          <w:hyperlink w:anchor="_MA_TOC_010">
            <w:r>
              <w:rPr>
                <w:sz w:val="22"/>
              </w:rPr>
              <w:t xml:space="preserve">1.4 Forschungsfragen und Hypothesen</w:t>
            </w:r>
          </w:hyperlink>
          <w:r>
            <w:tab/>
          </w:r>
          <w:r>
            <w:fldChar w:fldCharType="begin"/>
          </w:r>
          <w:r>
            <w:instrText xml:space="preserve"> PAGEREF _MA_TOC_010 \h </w:instrText>
          </w:r>
          <w:r>
            <w:fldChar w:fldCharType="separate"/>
          </w:r>
          <w:r>
            <w:t>?</w:t>
          </w:r>
          <w:r>
            <w:fldChar w:fldCharType="end"/>
          </w:r>
        </w:p>
        <w:p>
          <w:pPr>
            <w:pStyle w:val="Verzeichnis2"/>
            <w:tabs>
              <w:tab w:val="right" w:leader="dot" w:pos="9070"/>
            </w:tabs>
            <w:spacing w:after="70" w:line="240" w:lineRule="auto"/>
            <w:ind w:left="220"/>
          </w:pPr>
          <w:hyperlink w:anchor="_MA_TOC_011">
            <w:r>
              <w:rPr>
                <w:sz w:val="22"/>
              </w:rPr>
              <w:t xml:space="preserve">1.5 Abgrenzung der Arbeit</w:t>
            </w:r>
          </w:hyperlink>
          <w:r>
            <w:tab/>
          </w:r>
          <w:r>
            <w:fldChar w:fldCharType="begin"/>
          </w:r>
          <w:r>
            <w:instrText xml:space="preserve"> PAGEREF _MA_TOC_011 \h </w:instrText>
          </w:r>
          <w:r>
            <w:fldChar w:fldCharType="separate"/>
          </w:r>
          <w:r>
            <w:t>?</w:t>
          </w:r>
          <w:r>
            <w:fldChar w:fldCharType="end"/>
          </w:r>
        </w:p>
        <w:p>
          <w:pPr>
            <w:pStyle w:val="Verzeichnis2"/>
            <w:tabs>
              <w:tab w:val="right" w:leader="dot" w:pos="9070"/>
            </w:tabs>
            <w:spacing w:after="70" w:line="240" w:lineRule="auto"/>
            <w:ind w:left="220"/>
          </w:pPr>
          <w:hyperlink w:anchor="_MA_TOC_012">
            <w:r>
              <w:rPr>
                <w:sz w:val="22"/>
              </w:rPr>
              <w:t xml:space="preserve">1.6 Aufbau der Arbeit</w:t>
            </w:r>
          </w:hyperlink>
          <w:r>
            <w:tab/>
          </w:r>
          <w:r>
            <w:fldChar w:fldCharType="begin"/>
          </w:r>
          <w:r>
            <w:instrText xml:space="preserve"> PAGEREF _MA_TOC_012 \h </w:instrText>
          </w:r>
          <w:r>
            <w:fldChar w:fldCharType="separate"/>
          </w:r>
          <w:r>
            <w:t>?</w:t>
          </w:r>
          <w:r>
            <w:fldChar w:fldCharType="end"/>
          </w:r>
        </w:p>
        <w:p>
          <w:pPr>
            <w:pStyle w:val="Verzeichnis1"/>
            <w:tabs>
              <w:tab w:val="right" w:leader="dot" w:pos="9070"/>
            </w:tabs>
            <w:spacing w:after="70" w:line="240" w:lineRule="auto"/>
            <w:ind w:left="0"/>
          </w:pPr>
          <w:hyperlink w:anchor="_MA_TOC_013">
            <w:r>
              <w:rPr>
                <w:sz w:val="22"/>
              </w:rPr>
              <w:t xml:space="preserve">2 Theoretische Grundlagen</w:t>
            </w:r>
          </w:hyperlink>
          <w:r>
            <w:tab/>
          </w:r>
          <w:r>
            <w:fldChar w:fldCharType="begin"/>
          </w:r>
          <w:r>
            <w:instrText xml:space="preserve"> PAGEREF _MA_TOC_013 \h </w:instrText>
          </w:r>
          <w:r>
            <w:fldChar w:fldCharType="separate"/>
          </w:r>
          <w:r>
            <w:t>?</w:t>
          </w:r>
          <w:r>
            <w:fldChar w:fldCharType="end"/>
          </w:r>
        </w:p>
        <w:p>
          <w:pPr>
            <w:pStyle w:val="Verzeichnis2"/>
            <w:tabs>
              <w:tab w:val="right" w:leader="dot" w:pos="9070"/>
            </w:tabs>
            <w:spacing w:after="70" w:line="240" w:lineRule="auto"/>
            <w:ind w:left="220"/>
          </w:pPr>
          <w:hyperlink w:anchor="_MA_TOC_014">
            <w:r>
              <w:rPr>
                <w:sz w:val="22"/>
              </w:rPr>
              <w:t xml:space="preserve">2.1 Zustandsüberwachung und Anomalieerkennung</w:t>
            </w:r>
          </w:hyperlink>
          <w:r>
            <w:tab/>
          </w:r>
          <w:r>
            <w:fldChar w:fldCharType="begin"/>
          </w:r>
          <w:r>
            <w:instrText xml:space="preserve"> PAGEREF _MA_TOC_014 \h </w:instrText>
          </w:r>
          <w:r>
            <w:fldChar w:fldCharType="separate"/>
          </w:r>
          <w:r>
            <w:t>?</w:t>
          </w:r>
          <w:r>
            <w:fldChar w:fldCharType="end"/>
          </w:r>
        </w:p>
        <w:p>
          <w:pPr>
            <w:pStyle w:val="Verzeichnis2"/>
            <w:tabs>
              <w:tab w:val="right" w:leader="dot" w:pos="9070"/>
            </w:tabs>
            <w:spacing w:after="70" w:line="240" w:lineRule="auto"/>
            <w:ind w:left="220"/>
          </w:pPr>
          <w:hyperlink w:anchor="_MA_TOC_015">
            <w:r>
              <w:rPr>
                <w:sz w:val="22"/>
              </w:rPr>
              <w:t xml:space="preserve">2.2 Verfahrensklassen für die Anomalieentscheidung</w:t>
            </w:r>
          </w:hyperlink>
          <w:r>
            <w:tab/>
          </w:r>
          <w:r>
            <w:fldChar w:fldCharType="begin"/>
          </w:r>
          <w:r>
            <w:instrText xml:space="preserve"> PAGEREF _MA_TOC_015 \h </w:instrText>
          </w:r>
          <w:r>
            <w:fldChar w:fldCharType="separate"/>
          </w:r>
          <w:r>
            <w:t>?</w:t>
          </w:r>
          <w:r>
            <w:fldChar w:fldCharType="end"/>
          </w:r>
        </w:p>
        <w:p>
          <w:pPr>
            <w:pStyle w:val="Verzeichnis3"/>
            <w:tabs>
              <w:tab w:val="right" w:leader="dot" w:pos="9070"/>
            </w:tabs>
            <w:spacing w:after="70" w:line="240" w:lineRule="auto"/>
            <w:ind w:left="440"/>
          </w:pPr>
          <w:hyperlink w:anchor="_MA_TOC_016">
            <w:r>
              <w:rPr>
                <w:sz w:val="22"/>
              </w:rPr>
              <w:t xml:space="preserve">2.2.1 Statistische Schwellenwertverfahren</w:t>
            </w:r>
          </w:hyperlink>
          <w:r>
            <w:tab/>
          </w:r>
          <w:r>
            <w:fldChar w:fldCharType="begin"/>
          </w:r>
          <w:r>
            <w:instrText xml:space="preserve"> PAGEREF _MA_TOC_016 \h </w:instrText>
          </w:r>
          <w:r>
            <w:fldChar w:fldCharType="separate"/>
          </w:r>
          <w:r>
            <w:t>?</w:t>
          </w:r>
          <w:r>
            <w:fldChar w:fldCharType="end"/>
          </w:r>
        </w:p>
        <w:p>
          <w:pPr>
            <w:pStyle w:val="Verzeichnis3"/>
            <w:tabs>
              <w:tab w:val="right" w:leader="dot" w:pos="9070"/>
            </w:tabs>
            <w:spacing w:after="70" w:line="240" w:lineRule="auto"/>
            <w:ind w:left="440"/>
          </w:pPr>
          <w:hyperlink w:anchor="_MA_TOC_017">
            <w:r>
              <w:rPr>
                <w:sz w:val="22"/>
              </w:rPr>
              <w:t xml:space="preserve">2.2.2 Klassische Verfahren im Normaldaten-Szenario</w:t>
            </w:r>
          </w:hyperlink>
          <w:r>
            <w:tab/>
          </w:r>
          <w:r>
            <w:fldChar w:fldCharType="begin"/>
          </w:r>
          <w:r>
            <w:instrText xml:space="preserve"> PAGEREF _MA_TOC_017 \h </w:instrText>
          </w:r>
          <w:r>
            <w:fldChar w:fldCharType="separate"/>
          </w:r>
          <w:r>
            <w:t>?</w:t>
          </w:r>
          <w:r>
            <w:fldChar w:fldCharType="end"/>
          </w:r>
        </w:p>
        <w:p>
          <w:pPr>
            <w:pStyle w:val="Verzeichnis3"/>
            <w:tabs>
              <w:tab w:val="right" w:leader="dot" w:pos="9070"/>
            </w:tabs>
            <w:spacing w:after="70" w:line="240" w:lineRule="auto"/>
            <w:ind w:left="440"/>
          </w:pPr>
          <w:hyperlink w:anchor="_MA_TOC_018">
            <w:r>
              <w:rPr>
                <w:sz w:val="22"/>
              </w:rPr>
              <w:t xml:space="preserve">2.2.3 Autoencoder</w:t>
            </w:r>
          </w:hyperlink>
          <w:r>
            <w:tab/>
          </w:r>
          <w:r>
            <w:fldChar w:fldCharType="begin"/>
          </w:r>
          <w:r>
            <w:instrText xml:space="preserve"> PAGEREF _MA_TOC_018 \h </w:instrText>
          </w:r>
          <w:r>
            <w:fldChar w:fldCharType="separate"/>
          </w:r>
          <w:r>
            <w:t>?</w:t>
          </w:r>
          <w:r>
            <w:fldChar w:fldCharType="end"/>
          </w:r>
        </w:p>
        <w:p>
          <w:pPr>
            <w:pStyle w:val="Verzeichnis2"/>
            <w:tabs>
              <w:tab w:val="right" w:leader="dot" w:pos="9070"/>
            </w:tabs>
            <w:spacing w:after="70" w:line="240" w:lineRule="auto"/>
            <w:ind w:left="220"/>
          </w:pPr>
          <w:hyperlink w:anchor="_MA_TOC_019">
            <w:r>
              <w:rPr>
                <w:sz w:val="22"/>
              </w:rPr>
              <w:t xml:space="preserve">2.3 Messdaten und Fensterbildung</w:t>
            </w:r>
          </w:hyperlink>
          <w:r>
            <w:tab/>
          </w:r>
          <w:r>
            <w:fldChar w:fldCharType="begin"/>
          </w:r>
          <w:r>
            <w:instrText xml:space="preserve"> PAGEREF _MA_TOC_019 \h </w:instrText>
          </w:r>
          <w:r>
            <w:fldChar w:fldCharType="separate"/>
          </w:r>
          <w:r>
            <w:t>?</w:t>
          </w:r>
          <w:r>
            <w:fldChar w:fldCharType="end"/>
          </w:r>
        </w:p>
        <w:p>
          <w:pPr>
            <w:pStyle w:val="Verzeichnis2"/>
            <w:tabs>
              <w:tab w:val="right" w:leader="dot" w:pos="9070"/>
            </w:tabs>
            <w:spacing w:after="70" w:line="240" w:lineRule="auto"/>
            <w:ind w:left="220"/>
          </w:pPr>
          <w:hyperlink w:anchor="_MA_TOC_020">
            <w:r>
              <w:rPr>
                <w:sz w:val="22"/>
              </w:rPr>
              <w:t xml:space="preserve">2.4 Datenaufteilung und Vorverarbeitung</w:t>
            </w:r>
          </w:hyperlink>
          <w:r>
            <w:tab/>
          </w:r>
          <w:r>
            <w:fldChar w:fldCharType="begin"/>
          </w:r>
          <w:r>
            <w:instrText xml:space="preserve"> PAGEREF _MA_TOC_020 \h </w:instrText>
          </w:r>
          <w:r>
            <w:fldChar w:fldCharType="separate"/>
          </w:r>
          <w:r>
            <w:t>?</w:t>
          </w:r>
          <w:r>
            <w:fldChar w:fldCharType="end"/>
          </w:r>
        </w:p>
        <w:p>
          <w:pPr>
            <w:pStyle w:val="Verzeichnis2"/>
            <w:tabs>
              <w:tab w:val="right" w:leader="dot" w:pos="9070"/>
            </w:tabs>
            <w:spacing w:after="70" w:line="240" w:lineRule="auto"/>
            <w:ind w:left="220"/>
          </w:pPr>
          <w:hyperlink w:anchor="_MA_TOC_021">
            <w:r>
              <w:rPr>
                <w:sz w:val="22"/>
              </w:rPr>
              <w:t xml:space="preserve">2.5 Schwellenwertkalibrierung</w:t>
            </w:r>
          </w:hyperlink>
          <w:r>
            <w:tab/>
          </w:r>
          <w:r>
            <w:fldChar w:fldCharType="begin"/>
          </w:r>
          <w:r>
            <w:instrText xml:space="preserve"> PAGEREF _MA_TOC_021 \h </w:instrText>
          </w:r>
          <w:r>
            <w:fldChar w:fldCharType="separate"/>
          </w:r>
          <w:r>
            <w:t>?</w:t>
          </w:r>
          <w:r>
            <w:fldChar w:fldCharType="end"/>
          </w:r>
        </w:p>
        <w:p>
          <w:pPr>
            <w:pStyle w:val="Verzeichnis2"/>
            <w:tabs>
              <w:tab w:val="right" w:leader="dot" w:pos="9070"/>
            </w:tabs>
            <w:spacing w:after="70" w:line="240" w:lineRule="auto"/>
            <w:ind w:left="220"/>
          </w:pPr>
          <w:hyperlink w:anchor="_MA_TOC_022">
            <w:r>
              <w:rPr>
                <w:sz w:val="22"/>
              </w:rPr>
              <w:t xml:space="preserve">2.6 Erkennungsqualität und Aussagekraft der Evaluation</w:t>
            </w:r>
          </w:hyperlink>
          <w:r>
            <w:tab/>
          </w:r>
          <w:r>
            <w:fldChar w:fldCharType="begin"/>
          </w:r>
          <w:r>
            <w:instrText xml:space="preserve"> PAGEREF _MA_TOC_022 \h </w:instrText>
          </w:r>
          <w:r>
            <w:fldChar w:fldCharType="separate"/>
          </w:r>
          <w:r>
            <w:t>?</w:t>
          </w:r>
          <w:r>
            <w:fldChar w:fldCharType="end"/>
          </w:r>
        </w:p>
        <w:p>
          <w:pPr>
            <w:pStyle w:val="Verzeichnis2"/>
            <w:tabs>
              <w:tab w:val="right" w:leader="dot" w:pos="9070"/>
            </w:tabs>
            <w:spacing w:after="70" w:line="240" w:lineRule="auto"/>
            <w:ind w:left="220"/>
          </w:pPr>
          <w:hyperlink w:anchor="_MA_TOC_023">
            <w:r>
              <w:rPr>
                <w:sz w:val="22"/>
              </w:rPr>
              <w:t xml:space="preserve">2.7 Lokale Ausführung und Zeitverhalten</w:t>
            </w:r>
          </w:hyperlink>
          <w:r>
            <w:tab/>
          </w:r>
          <w:r>
            <w:fldChar w:fldCharType="begin"/>
          </w:r>
          <w:r>
            <w:instrText xml:space="preserve"> PAGEREF _MA_TOC_023 \h </w:instrText>
          </w:r>
          <w:r>
            <w:fldChar w:fldCharType="separate"/>
          </w:r>
          <w:r>
            <w:t>?</w:t>
          </w:r>
          <w:r>
            <w:fldChar w:fldCharType="end"/>
          </w:r>
        </w:p>
        <w:p>
          <w:pPr>
            <w:pStyle w:val="Verzeichnis2"/>
            <w:tabs>
              <w:tab w:val="right" w:leader="dot" w:pos="9070"/>
            </w:tabs>
            <w:spacing w:after="70" w:line="240" w:lineRule="auto"/>
            <w:ind w:left="220"/>
          </w:pPr>
          <w:hyperlink w:anchor="_MA_TOC_024">
            <w:r>
              <w:rPr>
                <w:sz w:val="22"/>
              </w:rPr>
              <w:t xml:space="preserve">2.8 Veränderte Normalbedingungen</w:t>
            </w:r>
          </w:hyperlink>
          <w:r>
            <w:tab/>
          </w:r>
          <w:r>
            <w:fldChar w:fldCharType="begin"/>
          </w:r>
          <w:r>
            <w:instrText xml:space="preserve"> PAGEREF _MA_TOC_024 \h </w:instrText>
          </w:r>
          <w:r>
            <w:fldChar w:fldCharType="separate"/>
          </w:r>
          <w:r>
            <w:t>?</w:t>
          </w:r>
          <w:r>
            <w:fldChar w:fldCharType="end"/>
          </w:r>
        </w:p>
        <w:p>
          <w:pPr>
            <w:pStyle w:val="Verzeichnis1"/>
            <w:tabs>
              <w:tab w:val="right" w:leader="dot" w:pos="9070"/>
            </w:tabs>
            <w:spacing w:after="70" w:line="240" w:lineRule="auto"/>
            <w:ind w:left="0"/>
          </w:pPr>
          <w:hyperlink w:anchor="_MA_TOC_025">
            <w:r>
              <w:rPr>
                <w:sz w:val="22"/>
              </w:rPr>
              <w:t xml:space="preserve">3 Stand der Technik und verwandte Arbeiten</w:t>
            </w:r>
          </w:hyperlink>
          <w:r>
            <w:tab/>
          </w:r>
          <w:r>
            <w:fldChar w:fldCharType="begin"/>
          </w:r>
          <w:r>
            <w:instrText xml:space="preserve"> PAGEREF _MA_TOC_025 \h </w:instrText>
          </w:r>
          <w:r>
            <w:fldChar w:fldCharType="separate"/>
          </w:r>
          <w:r>
            <w:t>?</w:t>
          </w:r>
          <w:r>
            <w:fldChar w:fldCharType="end"/>
          </w:r>
        </w:p>
        <w:p>
          <w:pPr>
            <w:pStyle w:val="Verzeichnis2"/>
            <w:tabs>
              <w:tab w:val="right" w:leader="dot" w:pos="9070"/>
            </w:tabs>
            <w:spacing w:after="70" w:line="240" w:lineRule="auto"/>
            <w:ind w:left="220"/>
          </w:pPr>
          <w:hyperlink w:anchor="_MA_TOC_026">
            <w:r>
              <w:rPr>
                <w:sz w:val="22"/>
              </w:rPr>
              <w:t xml:space="preserve">3.1 Datenbasis und Messbedingungen</w:t>
            </w:r>
          </w:hyperlink>
          <w:r>
            <w:tab/>
          </w:r>
          <w:r>
            <w:fldChar w:fldCharType="begin"/>
          </w:r>
          <w:r>
            <w:instrText xml:space="preserve"> PAGEREF _MA_TOC_026 \h </w:instrText>
          </w:r>
          <w:r>
            <w:fldChar w:fldCharType="separate"/>
          </w:r>
          <w:r>
            <w:t>?</w:t>
          </w:r>
          <w:r>
            <w:fldChar w:fldCharType="end"/>
          </w:r>
        </w:p>
        <w:p>
          <w:pPr>
            <w:pStyle w:val="Verzeichnis2"/>
            <w:tabs>
              <w:tab w:val="right" w:leader="dot" w:pos="9070"/>
            </w:tabs>
            <w:spacing w:after="70" w:line="240" w:lineRule="auto"/>
            <w:ind w:left="220"/>
          </w:pPr>
          <w:hyperlink w:anchor="_MA_TOC_027">
            <w:r>
              <w:rPr>
                <w:sz w:val="22"/>
              </w:rPr>
              <w:t xml:space="preserve">3.2 Verfahren und Edge-Ausführung</w:t>
            </w:r>
          </w:hyperlink>
          <w:r>
            <w:tab/>
          </w:r>
          <w:r>
            <w:fldChar w:fldCharType="begin"/>
          </w:r>
          <w:r>
            <w:instrText xml:space="preserve"> PAGEREF _MA_TOC_027 \h </w:instrText>
          </w:r>
          <w:r>
            <w:fldChar w:fldCharType="separate"/>
          </w:r>
          <w:r>
            <w:t>?</w:t>
          </w:r>
          <w:r>
            <w:fldChar w:fldCharType="end"/>
          </w:r>
        </w:p>
        <w:p>
          <w:pPr>
            <w:pStyle w:val="Verzeichnis2"/>
            <w:tabs>
              <w:tab w:val="right" w:leader="dot" w:pos="9070"/>
            </w:tabs>
            <w:spacing w:after="70" w:line="240" w:lineRule="auto"/>
            <w:ind w:left="220"/>
          </w:pPr>
          <w:hyperlink w:anchor="_MA_TOC_028">
            <w:r>
              <w:rPr>
                <w:sz w:val="22"/>
              </w:rPr>
              <w:t xml:space="preserve">3.3 Vergleich ausgewählter Arbeiten</w:t>
            </w:r>
          </w:hyperlink>
          <w:r>
            <w:tab/>
          </w:r>
          <w:r>
            <w:fldChar w:fldCharType="begin"/>
          </w:r>
          <w:r>
            <w:instrText xml:space="preserve"> PAGEREF _MA_TOC_028 \h </w:instrText>
          </w:r>
          <w:r>
            <w:fldChar w:fldCharType="separate"/>
          </w:r>
          <w:r>
            <w:t>?</w:t>
          </w:r>
          <w:r>
            <w:fldChar w:fldCharType="end"/>
          </w:r>
        </w:p>
        <w:p>
          <w:pPr>
            <w:pStyle w:val="Verzeichnis2"/>
            <w:tabs>
              <w:tab w:val="right" w:leader="dot" w:pos="9070"/>
            </w:tabs>
            <w:spacing w:after="70" w:line="240" w:lineRule="auto"/>
            <w:ind w:left="220"/>
          </w:pPr>
          <w:hyperlink w:anchor="_MA_TOC_029">
            <w:r>
              <w:rPr>
                <w:sz w:val="22"/>
              </w:rPr>
              <w:t xml:space="preserve">3.4 Forschungslücke und Einordnung der eigenen Arbeit</w:t>
            </w:r>
          </w:hyperlink>
          <w:r>
            <w:tab/>
          </w:r>
          <w:r>
            <w:fldChar w:fldCharType="begin"/>
          </w:r>
          <w:r>
            <w:instrText xml:space="preserve"> PAGEREF _MA_TOC_029 \h </w:instrText>
          </w:r>
          <w:r>
            <w:fldChar w:fldCharType="separate"/>
          </w:r>
          <w:r>
            <w:t>?</w:t>
          </w:r>
          <w:r>
            <w:fldChar w:fldCharType="end"/>
          </w:r>
        </w:p>
        <w:p>
          <w:pPr>
            <w:pStyle w:val="Verzeichnis1"/>
            <w:tabs>
              <w:tab w:val="right" w:leader="dot" w:pos="9070"/>
            </w:tabs>
            <w:spacing w:after="70" w:line="240" w:lineRule="auto"/>
            <w:ind w:left="0"/>
          </w:pPr>
          <w:hyperlink w:anchor="_MA_TOC_030">
            <w:r>
              <w:rPr>
                <w:sz w:val="22"/>
              </w:rPr>
              <w:t xml:space="preserve">4 Anforderungsanalyse</w:t>
            </w:r>
          </w:hyperlink>
          <w:r>
            <w:tab/>
          </w:r>
          <w:r>
            <w:fldChar w:fldCharType="begin"/>
          </w:r>
          <w:r>
            <w:instrText xml:space="preserve"> PAGEREF _MA_TOC_030 \h </w:instrText>
          </w:r>
          <w:r>
            <w:fldChar w:fldCharType="separate"/>
          </w:r>
          <w:r>
            <w:t>?</w:t>
          </w:r>
          <w:r>
            <w:fldChar w:fldCharType="end"/>
          </w:r>
        </w:p>
        <w:p>
          <w:pPr>
            <w:pStyle w:val="Verzeichnis2"/>
            <w:tabs>
              <w:tab w:val="right" w:leader="dot" w:pos="9070"/>
            </w:tabs>
            <w:spacing w:after="70" w:line="240" w:lineRule="auto"/>
            <w:ind w:left="220"/>
          </w:pPr>
          <w:hyperlink w:anchor="_MA_TOC_031">
            <w:r>
              <w:rPr>
                <w:sz w:val="22"/>
              </w:rPr>
              <w:t xml:space="preserve">4.1 Messdaten und Vergleichsbasis</w:t>
            </w:r>
          </w:hyperlink>
          <w:r>
            <w:tab/>
          </w:r>
          <w:r>
            <w:fldChar w:fldCharType="begin"/>
          </w:r>
          <w:r>
            <w:instrText xml:space="preserve"> PAGEREF _MA_TOC_031 \h </w:instrText>
          </w:r>
          <w:r>
            <w:fldChar w:fldCharType="separate"/>
          </w:r>
          <w:r>
            <w:t>?</w:t>
          </w:r>
          <w:r>
            <w:fldChar w:fldCharType="end"/>
          </w:r>
        </w:p>
        <w:p>
          <w:pPr>
            <w:pStyle w:val="Verzeichnis2"/>
            <w:tabs>
              <w:tab w:val="right" w:leader="dot" w:pos="9070"/>
            </w:tabs>
            <w:spacing w:after="70" w:line="240" w:lineRule="auto"/>
            <w:ind w:left="220"/>
          </w:pPr>
          <w:hyperlink w:anchor="_MA_TOC_032">
            <w:r>
              <w:rPr>
                <w:sz w:val="22"/>
              </w:rPr>
              <w:t xml:space="preserve">4.2 Lokale Verarbeitung und Zeitverhalten</w:t>
            </w:r>
          </w:hyperlink>
          <w:r>
            <w:tab/>
          </w:r>
          <w:r>
            <w:fldChar w:fldCharType="begin"/>
          </w:r>
          <w:r>
            <w:instrText xml:space="preserve"> PAGEREF _MA_TOC_032 \h </w:instrText>
          </w:r>
          <w:r>
            <w:fldChar w:fldCharType="separate"/>
          </w:r>
          <w:r>
            <w:t>?</w:t>
          </w:r>
          <w:r>
            <w:fldChar w:fldCharType="end"/>
          </w:r>
        </w:p>
        <w:p>
          <w:pPr>
            <w:pStyle w:val="Verzeichnis2"/>
            <w:tabs>
              <w:tab w:val="right" w:leader="dot" w:pos="9070"/>
            </w:tabs>
            <w:spacing w:after="70" w:line="240" w:lineRule="auto"/>
            <w:ind w:left="220"/>
          </w:pPr>
          <w:hyperlink w:anchor="_MA_TOC_033">
            <w:r>
              <w:rPr>
                <w:sz w:val="22"/>
              </w:rPr>
              <w:t xml:space="preserve">4.3 Evaluation</w:t>
            </w:r>
          </w:hyperlink>
          <w:r>
            <w:tab/>
          </w:r>
          <w:r>
            <w:fldChar w:fldCharType="begin"/>
          </w:r>
          <w:r>
            <w:instrText xml:space="preserve"> PAGEREF _MA_TOC_033 \h </w:instrText>
          </w:r>
          <w:r>
            <w:fldChar w:fldCharType="separate"/>
          </w:r>
          <w:r>
            <w:t>?</w:t>
          </w:r>
          <w:r>
            <w:fldChar w:fldCharType="end"/>
          </w:r>
        </w:p>
        <w:p>
          <w:pPr>
            <w:pStyle w:val="Verzeichnis2"/>
            <w:tabs>
              <w:tab w:val="right" w:leader="dot" w:pos="9070"/>
            </w:tabs>
            <w:spacing w:after="70" w:line="240" w:lineRule="auto"/>
            <w:ind w:left="220"/>
          </w:pPr>
          <w:hyperlink w:anchor="_MA_TOC_037">
            <w:r>
              <w:rPr>
                <w:sz w:val="22"/>
              </w:rPr>
              <w:t xml:space="preserve">4.4 Kernanforderungen und Nachweis</w:t>
            </w:r>
          </w:hyperlink>
          <w:r>
            <w:tab/>
          </w:r>
          <w:r>
            <w:fldChar w:fldCharType="begin"/>
          </w:r>
          <w:r>
            <w:instrText xml:space="preserve"> PAGEREF _MA_TOC_037 \h </w:instrText>
          </w:r>
          <w:r>
            <w:fldChar w:fldCharType="separate"/>
          </w:r>
          <w:r>
            <w:t>?</w:t>
          </w:r>
          <w:r>
            <w:fldChar w:fldCharType="end"/>
          </w:r>
        </w:p>
        <w:p>
          <w:pPr>
            <w:pStyle w:val="Verzeichnis1"/>
            <w:tabs>
              <w:tab w:val="right" w:leader="dot" w:pos="9070"/>
            </w:tabs>
            <w:spacing w:after="70" w:line="240" w:lineRule="auto"/>
            <w:ind w:left="0"/>
          </w:pPr>
          <w:hyperlink w:anchor="_MA_TOC_042">
            <w:r>
              <w:rPr>
                <w:sz w:val="22"/>
              </w:rPr>
              <w:t xml:space="preserve">5 Variantenvergleich und Systementscheidung</w:t>
            </w:r>
          </w:hyperlink>
          <w:r>
            <w:tab/>
          </w:r>
          <w:r>
            <w:fldChar w:fldCharType="begin"/>
          </w:r>
          <w:r>
            <w:instrText xml:space="preserve"> PAGEREF _MA_TOC_042 \h </w:instrText>
          </w:r>
          <w:r>
            <w:fldChar w:fldCharType="separate"/>
          </w:r>
          <w:r>
            <w:t>?</w:t>
          </w:r>
          <w:r>
            <w:fldChar w:fldCharType="end"/>
          </w:r>
        </w:p>
        <w:p>
          <w:pPr>
            <w:pStyle w:val="Verzeichnis2"/>
            <w:tabs>
              <w:tab w:val="right" w:leader="dot" w:pos="9070"/>
            </w:tabs>
            <w:spacing w:after="70" w:line="240" w:lineRule="auto"/>
            <w:ind w:left="220"/>
          </w:pPr>
          <w:hyperlink w:anchor="_K5_Section_1">
            <w:r>
              <w:rPr>
                <w:sz w:val="22"/>
              </w:rPr>
              <w:t xml:space="preserve">5.1 Bewertungsrahmen und Vorgehen</w:t>
            </w:r>
          </w:hyperlink>
          <w:r>
            <w:tab/>
          </w:r>
          <w:r>
            <w:fldChar w:fldCharType="begin"/>
          </w:r>
          <w:r>
            <w:instrText xml:space="preserve"> PAGEREF _K5_Section_1 \h </w:instrText>
          </w:r>
          <w:r>
            <w:fldChar w:fldCharType="separate"/>
          </w:r>
          <w:r>
            <w:t>?</w:t>
          </w:r>
          <w:r>
            <w:fldChar w:fldCharType="end"/>
          </w:r>
        </w:p>
        <w:p>
          <w:pPr>
            <w:pStyle w:val="Verzeichnis2"/>
            <w:tabs>
              <w:tab w:val="right" w:leader="dot" w:pos="9070"/>
            </w:tabs>
            <w:spacing w:after="70" w:line="240" w:lineRule="auto"/>
            <w:ind w:left="220"/>
          </w:pPr>
          <w:hyperlink w:anchor="_K5_Section_2">
            <w:r>
              <w:rPr>
                <w:sz w:val="22"/>
              </w:rPr>
              <w:t xml:space="preserve">5.2 Bewertung der Prüfstandsalternativen</w:t>
            </w:r>
          </w:hyperlink>
          <w:r>
            <w:tab/>
          </w:r>
          <w:r>
            <w:fldChar w:fldCharType="begin"/>
          </w:r>
          <w:r>
            <w:instrText xml:space="preserve"> PAGEREF _K5_Section_2 \h </w:instrText>
          </w:r>
          <w:r>
            <w:fldChar w:fldCharType="separate"/>
          </w:r>
          <w:r>
            <w:t>?</w:t>
          </w:r>
          <w:r>
            <w:fldChar w:fldCharType="end"/>
          </w:r>
        </w:p>
        <w:p>
          <w:pPr>
            <w:pStyle w:val="Verzeichnis2"/>
            <w:tabs>
              <w:tab w:val="right" w:leader="dot" w:pos="9070"/>
            </w:tabs>
            <w:spacing w:after="70" w:line="240" w:lineRule="auto"/>
            <w:ind w:left="220"/>
          </w:pPr>
          <w:hyperlink w:anchor="_K5_Section_3">
            <w:r>
              <w:rPr>
                <w:sz w:val="22"/>
              </w:rPr>
              <w:t xml:space="preserve">5.3 Auswahl von Sensorik und Edge-Plattform</w:t>
            </w:r>
          </w:hyperlink>
          <w:r>
            <w:tab/>
          </w:r>
          <w:r>
            <w:fldChar w:fldCharType="begin"/>
          </w:r>
          <w:r>
            <w:instrText xml:space="preserve"> PAGEREF _K5_Section_3 \h </w:instrText>
          </w:r>
          <w:r>
            <w:fldChar w:fldCharType="separate"/>
          </w:r>
          <w:r>
            <w:t>?</w:t>
          </w:r>
          <w:r>
            <w:fldChar w:fldCharType="end"/>
          </w:r>
        </w:p>
        <w:p>
          <w:pPr>
            <w:pStyle w:val="Verzeichnis2"/>
            <w:tabs>
              <w:tab w:val="right" w:leader="dot" w:pos="9070"/>
            </w:tabs>
            <w:spacing w:after="70" w:line="240" w:lineRule="auto"/>
            <w:ind w:left="220"/>
          </w:pPr>
          <w:hyperlink w:anchor="_K5_Section_4">
            <w:r>
              <w:rPr>
                <w:sz w:val="22"/>
              </w:rPr>
              <w:t xml:space="preserve">5.4 Datenbasis, Signalrepräsentation und Verfahren</w:t>
            </w:r>
          </w:hyperlink>
          <w:r>
            <w:tab/>
          </w:r>
          <w:r>
            <w:fldChar w:fldCharType="begin"/>
          </w:r>
          <w:r>
            <w:instrText xml:space="preserve"> PAGEREF _K5_Section_4 \h </w:instrText>
          </w:r>
          <w:r>
            <w:fldChar w:fldCharType="separate"/>
          </w:r>
          <w:r>
            <w:t>?</w:t>
          </w:r>
          <w:r>
            <w:fldChar w:fldCharType="end"/>
          </w:r>
        </w:p>
        <w:p>
          <w:pPr>
            <w:pStyle w:val="Verzeichnis2"/>
            <w:tabs>
              <w:tab w:val="right" w:leader="dot" w:pos="9070"/>
            </w:tabs>
            <w:spacing w:after="70" w:line="240" w:lineRule="auto"/>
            <w:ind w:left="220"/>
          </w:pPr>
          <w:hyperlink w:anchor="_K5_Section_5">
            <w:r>
              <w:rPr>
                <w:sz w:val="22"/>
              </w:rPr>
              <w:t xml:space="preserve">5.5 Kriterienbasierte Bewertung der Softwarealternativen</w:t>
            </w:r>
          </w:hyperlink>
          <w:r>
            <w:tab/>
          </w:r>
          <w:r>
            <w:fldChar w:fldCharType="begin"/>
          </w:r>
          <w:r>
            <w:instrText xml:space="preserve"> PAGEREF _K5_Section_5 \h </w:instrText>
          </w:r>
          <w:r>
            <w:fldChar w:fldCharType="separate"/>
          </w:r>
          <w:r>
            <w:t>?</w:t>
          </w:r>
          <w:r>
            <w:fldChar w:fldCharType="end"/>
          </w:r>
        </w:p>
        <w:p>
          <w:pPr>
            <w:pStyle w:val="Verzeichnis2"/>
            <w:tabs>
              <w:tab w:val="right" w:leader="dot" w:pos="9070"/>
            </w:tabs>
            <w:spacing w:after="70" w:line="240" w:lineRule="auto"/>
            <w:ind w:left="220"/>
          </w:pPr>
          <w:hyperlink w:anchor="_K5_Section_6">
            <w:r>
              <w:rPr>
                <w:sz w:val="22"/>
              </w:rPr>
              <w:t xml:space="preserve">5.6 Systementscheidung und Übergang zur Implementierung</w:t>
            </w:r>
          </w:hyperlink>
          <w:r>
            <w:tab/>
          </w:r>
          <w:r>
            <w:fldChar w:fldCharType="begin"/>
          </w:r>
          <w:r>
            <w:instrText xml:space="preserve"> PAGEREF _K5_Section_6 \h </w:instrText>
          </w:r>
          <w:r>
            <w:fldChar w:fldCharType="separate"/>
          </w:r>
          <w:r>
            <w:t>?</w:t>
          </w:r>
          <w:r>
            <w:fldChar w:fldCharType="end"/>
          </w:r>
        </w:p>
        <w:p>
          <w:pPr>
            <w:pStyle w:val="Verzeichnis1"/>
            <w:tabs>
              <w:tab w:val="right" w:leader="dot" w:pos="9070"/>
            </w:tabs>
            <w:spacing w:after="70" w:line="240" w:lineRule="auto"/>
            <w:ind w:left="0"/>
          </w:pPr>
          <w:hyperlink w:anchor="_MA_TOC_043">
            <w:r>
              <w:rPr>
                <w:sz w:val="22"/>
              </w:rPr>
              <w:t xml:space="preserve">6 Implementierung</w:t>
            </w:r>
          </w:hyperlink>
          <w:r>
            <w:tab/>
          </w:r>
          <w:r>
            <w:fldChar w:fldCharType="begin"/>
          </w:r>
          <w:r>
            <w:instrText xml:space="preserve"> PAGEREF _MA_TOC_043 \h </w:instrText>
          </w:r>
          <w:r>
            <w:fldChar w:fldCharType="separate"/>
          </w:r>
          <w:r>
            <w:t>?</w:t>
          </w:r>
          <w:r>
            <w:fldChar w:fldCharType="end"/>
          </w:r>
        </w:p>
        <w:p>
          <w:pPr>
            <w:pStyle w:val="Verzeichnis2"/>
            <w:tabs>
              <w:tab w:val="right" w:leader="dot" w:pos="9070"/>
            </w:tabs>
            <w:spacing w:after="70" w:line="240" w:lineRule="auto"/>
            <w:ind w:left="220"/>
          </w:pPr>
          <w:hyperlink w:anchor="Implementation_1">
            <w:r>
              <w:rPr>
                <w:sz w:val="22"/>
              </w:rPr>
              <w:t xml:space="preserve">6.1 Vorhandener Prüfstand und dokumentierte Bedingungen</w:t>
            </w:r>
          </w:hyperlink>
          <w:r>
            <w:tab/>
          </w:r>
          <w:r>
            <w:fldChar w:fldCharType="begin"/>
          </w:r>
          <w:r>
            <w:instrText xml:space="preserve"> PAGEREF Implementation_1 \h </w:instrText>
          </w:r>
          <w:r>
            <w:fldChar w:fldCharType="separate"/>
          </w:r>
          <w:r>
            <w:t>?</w:t>
          </w:r>
          <w:r>
            <w:fldChar w:fldCharType="end"/>
          </w:r>
        </w:p>
        <w:p>
          <w:pPr>
            <w:pStyle w:val="Verzeichnis2"/>
            <w:tabs>
              <w:tab w:val="right" w:leader="dot" w:pos="9070"/>
            </w:tabs>
            <w:spacing w:after="70" w:line="240" w:lineRule="auto"/>
            <w:ind w:left="220"/>
          </w:pPr>
          <w:hyperlink w:anchor="Implementation_10">
            <w:r>
              <w:rPr>
                <w:sz w:val="22"/>
              </w:rPr>
              <w:t xml:space="preserve">6.2 Softwarestruktur und Datenfluss</w:t>
            </w:r>
          </w:hyperlink>
          <w:r>
            <w:tab/>
          </w:r>
          <w:r>
            <w:fldChar w:fldCharType="begin"/>
          </w:r>
          <w:r>
            <w:instrText xml:space="preserve"> PAGEREF Implementation_10 \h </w:instrText>
          </w:r>
          <w:r>
            <w:fldChar w:fldCharType="separate"/>
          </w:r>
          <w:r>
            <w:t>?</w:t>
          </w:r>
          <w:r>
            <w:fldChar w:fldCharType="end"/>
          </w:r>
        </w:p>
        <w:p>
          <w:pPr>
            <w:pStyle w:val="Verzeichnis2"/>
            <w:tabs>
              <w:tab w:val="right" w:leader="dot" w:pos="9070"/>
            </w:tabs>
            <w:spacing w:after="70" w:line="240" w:lineRule="auto"/>
            <w:ind w:left="220"/>
          </w:pPr>
          <w:hyperlink w:anchor="Implementation_16">
            <w:r>
              <w:rPr>
                <w:sz w:val="22"/>
              </w:rPr>
              <w:t xml:space="preserve">6.3 Korrigierte Sensorerfassung und Rohdatenprotokoll</w:t>
            </w:r>
          </w:hyperlink>
          <w:r>
            <w:tab/>
          </w:r>
          <w:r>
            <w:fldChar w:fldCharType="begin"/>
          </w:r>
          <w:r>
            <w:instrText xml:space="preserve"> PAGEREF Implementation_16 \h </w:instrText>
          </w:r>
          <w:r>
            <w:fldChar w:fldCharType="separate"/>
          </w:r>
          <w:r>
            <w:t>?</w:t>
          </w:r>
          <w:r>
            <w:fldChar w:fldCharType="end"/>
          </w:r>
        </w:p>
        <w:p>
          <w:pPr>
            <w:pStyle w:val="Verzeichnis2"/>
            <w:tabs>
              <w:tab w:val="right" w:leader="dot" w:pos="9070"/>
            </w:tabs>
            <w:spacing w:after="70" w:line="240" w:lineRule="auto"/>
            <w:ind w:left="220"/>
          </w:pPr>
          <w:hyperlink w:anchor="Implementation_24">
            <w:r>
              <w:rPr>
                <w:sz w:val="22"/>
              </w:rPr>
              <w:t xml:space="preserve">6.4 Datenaufteilung, Modelle und Schwellen</w:t>
            </w:r>
          </w:hyperlink>
          <w:r>
            <w:tab/>
          </w:r>
          <w:r>
            <w:fldChar w:fldCharType="begin"/>
          </w:r>
          <w:r>
            <w:instrText xml:space="preserve"> PAGEREF Implementation_24 \h </w:instrText>
          </w:r>
          <w:r>
            <w:fldChar w:fldCharType="separate"/>
          </w:r>
          <w:r>
            <w:t>?</w:t>
          </w:r>
          <w:r>
            <w:fldChar w:fldCharType="end"/>
          </w:r>
        </w:p>
        <w:p>
          <w:pPr>
            <w:pStyle w:val="Verzeichnis2"/>
            <w:tabs>
              <w:tab w:val="right" w:leader="dot" w:pos="9070"/>
            </w:tabs>
            <w:spacing w:after="70" w:line="240" w:lineRule="auto"/>
            <w:ind w:left="220"/>
          </w:pPr>
          <w:hyperlink w:anchor="Implementation_35">
            <w:r>
              <w:rPr>
                <w:sz w:val="22"/>
              </w:rPr>
              <w:t xml:space="preserve">6.5 Liveverarbeitung und Ressourceninstrumentierung</w:t>
            </w:r>
          </w:hyperlink>
          <w:r>
            <w:tab/>
          </w:r>
          <w:r>
            <w:fldChar w:fldCharType="begin"/>
          </w:r>
          <w:r>
            <w:instrText xml:space="preserve"> PAGEREF Implementation_35 \h </w:instrText>
          </w:r>
          <w:r>
            <w:fldChar w:fldCharType="separate"/>
          </w:r>
          <w:r>
            <w:t>?</w:t>
          </w:r>
          <w:r>
            <w:fldChar w:fldCharType="end"/>
          </w:r>
        </w:p>
        <w:p>
          <w:pPr>
            <w:pStyle w:val="Verzeichnis2"/>
            <w:tabs>
              <w:tab w:val="right" w:leader="dot" w:pos="9070"/>
            </w:tabs>
            <w:spacing w:after="70" w:line="240" w:lineRule="auto"/>
            <w:ind w:left="220"/>
          </w:pPr>
          <w:hyperlink w:anchor="Implementation_40">
            <w:r>
              <w:rPr>
                <w:sz w:val="22"/>
              </w:rPr>
              <w:t xml:space="preserve">6.6 Technische Prüfbelege und deren Grenzen</w:t>
            </w:r>
          </w:hyperlink>
          <w:r>
            <w:tab/>
          </w:r>
          <w:r>
            <w:fldChar w:fldCharType="begin"/>
          </w:r>
          <w:r>
            <w:instrText xml:space="preserve"> PAGEREF Implementation_40 \h </w:instrText>
          </w:r>
          <w:r>
            <w:fldChar w:fldCharType="separate"/>
          </w:r>
          <w:r>
            <w:t>?</w:t>
          </w:r>
          <w:r>
            <w:fldChar w:fldCharType="end"/>
          </w:r>
        </w:p>
        <w:p>
          <w:pPr>
            <w:pStyle w:val="Verzeichnis2"/>
            <w:tabs>
              <w:tab w:val="right" w:leader="dot" w:pos="9070"/>
            </w:tabs>
            <w:spacing w:after="70" w:line="240" w:lineRule="auto"/>
            <w:ind w:left="220"/>
          </w:pPr>
          <w:hyperlink w:anchor="Implementation_46">
            <w:r>
              <w:rPr>
                <w:sz w:val="22"/>
              </w:rPr>
              <w:t xml:space="preserve">6.7 Kontrollierte Pilotfolge und Vorbereitung der Evaluation</w:t>
            </w:r>
          </w:hyperlink>
          <w:r>
            <w:tab/>
          </w:r>
          <w:r>
            <w:fldChar w:fldCharType="begin"/>
          </w:r>
          <w:r>
            <w:instrText xml:space="preserve"> PAGEREF Implementation_46 \h </w:instrText>
          </w:r>
          <w:r>
            <w:fldChar w:fldCharType="separate"/>
          </w:r>
          <w:r>
            <w:t>?</w:t>
          </w:r>
          <w:r>
            <w:fldChar w:fldCharType="end"/>
          </w:r>
        </w:p>
        <w:p>
          <w:pPr>
            <w:pStyle w:val="Verzeichnis1"/>
            <w:tabs>
              <w:tab w:val="right" w:leader="dot" w:pos="9070"/>
            </w:tabs>
            <w:spacing w:after="70" w:line="240" w:lineRule="auto"/>
            <w:ind w:left="0"/>
          </w:pPr>
          <w:hyperlink w:anchor="_MA_TOC_044">
            <w:r>
              <w:rPr>
                <w:sz w:val="22"/>
              </w:rPr>
              <w:t xml:space="preserve">7 Evaluation und Ergebnisse</w:t>
            </w:r>
          </w:hyperlink>
          <w:r>
            <w:tab/>
          </w:r>
          <w:r>
            <w:fldChar w:fldCharType="begin"/>
          </w:r>
          <w:r>
            <w:instrText xml:space="preserve"> PAGEREF _MA_TOC_044 \h </w:instrText>
          </w:r>
          <w:r>
            <w:fldChar w:fldCharType="separate"/>
          </w:r>
          <w:r>
            <w:t>?</w:t>
          </w:r>
          <w:r>
            <w:fldChar w:fldCharType="end"/>
          </w:r>
        </w:p>
        <w:p>
          <w:pPr>
            <w:pStyle w:val="Verzeichnis1"/>
            <w:tabs>
              <w:tab w:val="right" w:leader="dot" w:pos="9070"/>
            </w:tabs>
            <w:spacing w:after="70" w:line="240" w:lineRule="auto"/>
            <w:ind w:left="0"/>
          </w:pPr>
          <w:hyperlink w:anchor="_MA_TOC_045">
            <w:r>
              <w:rPr>
                <w:sz w:val="22"/>
              </w:rPr>
              <w:t xml:space="preserve">8 Diskussion</w:t>
            </w:r>
          </w:hyperlink>
          <w:r>
            <w:tab/>
          </w:r>
          <w:r>
            <w:fldChar w:fldCharType="begin"/>
          </w:r>
          <w:r>
            <w:instrText xml:space="preserve"> PAGEREF _MA_TOC_045 \h </w:instrText>
          </w:r>
          <w:r>
            <w:fldChar w:fldCharType="separate"/>
          </w:r>
          <w:r>
            <w:t>?</w:t>
          </w:r>
          <w:r>
            <w:fldChar w:fldCharType="end"/>
          </w:r>
        </w:p>
        <w:p>
          <w:pPr>
            <w:pStyle w:val="Verzeichnis1"/>
            <w:tabs>
              <w:tab w:val="right" w:leader="dot" w:pos="9070"/>
            </w:tabs>
            <w:spacing w:after="70" w:line="240" w:lineRule="auto"/>
            <w:ind w:left="0"/>
          </w:pPr>
          <w:hyperlink w:anchor="_MA_TOC_046">
            <w:r>
              <w:rPr>
                <w:sz w:val="22"/>
              </w:rPr>
              <w:t xml:space="preserve">9 Ausblick</w:t>
            </w:r>
          </w:hyperlink>
          <w:r>
            <w:tab/>
          </w:r>
          <w:r>
            <w:fldChar w:fldCharType="begin"/>
          </w:r>
          <w:r>
            <w:instrText xml:space="preserve"> PAGEREF _MA_TOC_046 \h </w:instrText>
          </w:r>
          <w:r>
            <w:fldChar w:fldCharType="separate"/>
          </w:r>
          <w:r>
            <w:t>?</w:t>
          </w:r>
          <w:r>
            <w:fldChar w:fldCharType="end"/>
          </w:r>
        </w:p>
        <w:p>
          <w:pPr>
            <w:pStyle w:val="Verzeichnis1"/>
            <w:tabs>
              <w:tab w:val="right" w:leader="dot" w:pos="9070"/>
            </w:tabs>
            <w:spacing w:after="70" w:line="240" w:lineRule="auto"/>
            <w:ind w:left="0"/>
          </w:pPr>
          <w:hyperlink w:anchor="_MA_TOC_048">
            <w:r>
              <w:rPr>
                <w:sz w:val="22"/>
              </w:rPr>
              <w:t xml:space="preserve">10 Fazit</w:t>
            </w:r>
          </w:hyperlink>
          <w:r>
            <w:tab/>
          </w:r>
          <w:r>
            <w:fldChar w:fldCharType="begin"/>
          </w:r>
          <w:r>
            <w:instrText xml:space="preserve"> PAGEREF _MA_TOC_048 \h </w:instrText>
          </w:r>
          <w:r>
            <w:fldChar w:fldCharType="separate"/>
          </w:r>
          <w:r>
            <w:t>?</w:t>
          </w:r>
          <w:r>
            <w:fldChar w:fldCharType="end"/>
          </w:r>
        </w:p>
        <w:p>
          <w:pPr>
            <w:pStyle w:val="Verzeichnis1"/>
            <w:tabs>
              <w:tab w:val="right" w:leader="dot" w:pos="9070"/>
            </w:tabs>
            <w:spacing w:after="70" w:line="240" w:lineRule="auto"/>
            <w:ind w:left="0"/>
          </w:pPr>
          <w:hyperlink w:anchor="ChapterRef_110">
            <w:r>
              <w:rPr>
                <w:sz w:val="22"/>
              </w:rPr>
              <w:t xml:space="preserve">11 Literaturverzeichnis</w:t>
            </w:r>
          </w:hyperlink>
          <w:r>
            <w:tab/>
          </w:r>
          <w:r>
            <w:fldChar w:fldCharType="begin"/>
          </w:r>
          <w:r>
            <w:instrText xml:space="preserve"> PAGEREF ChapterRef_110 \h </w:instrText>
          </w:r>
          <w:r>
            <w:fldChar w:fldCharType="separate"/>
          </w:r>
          <w:r>
            <w:t>?</w:t>
          </w:r>
          <w:r>
            <w:fldChar w:fldCharType="end"/>
          </w:r>
        </w:p>
        <w:p>
          <w:pPr>
            <w:pStyle w:val="Verzeichnis1"/>
            <w:tabs>
              <w:tab w:val="right" w:leader="dot" w:pos="9070"/>
            </w:tabs>
            <w:spacing w:after="70" w:line="240" w:lineRule="auto"/>
            <w:ind w:left="0"/>
          </w:pPr>
          <w:hyperlink w:anchor="_MA_TOC_050">
            <w:r>
              <w:rPr>
                <w:sz w:val="22"/>
              </w:rPr>
              <w:t xml:space="preserve">12 Anhang</w:t>
            </w:r>
          </w:hyperlink>
          <w:r>
            <w:tab/>
          </w:r>
          <w:r>
            <w:fldChar w:fldCharType="begin"/>
          </w:r>
          <w:r>
            <w:instrText xml:space="preserve"> PAGEREF _MA_TOC_050 \h </w:instrText>
          </w:r>
          <w:r>
            <w:fldChar w:fldCharType="separate"/>
          </w:r>
          <w:r>
            <w:t>?</w:t>
          </w:r>
          <w:r>
            <w:fldChar w:fldCharType="end"/>
          </w:r>
          <w:r>
            <w:fldChar w:fldCharType="end"/>
          </w:r>
        </w:p>
      </w:sdtContent>
    </w:sdt>
    <w:p w14:paraId="78301C76" w14:textId="77777777" w:rsidR="009052AC" w:rsidRPr="00090EA6" w:rsidRDefault="008830C4" w:rsidP="009052AC">
      <w:pPr>
        <w:pStyle w:val="berschrift1"/>
        <w:numPr>
          <w:ilvl w:val="0"/>
          <w:numId w:val="0"/>
        </w:numPr>
      </w:pPr>
      <w:bookmarkStart w:id="15" w:name="_Toc239410452"/>
      <w:bookmarkStart w:id="16" w:name="_MA_TOC_005"/>
      <w:r w:rsidRPr="00090EA6">
        <w:lastRenderedPageBreak/>
        <w:t>Abkürzungsverzeichnis</w:t>
      </w:r>
      <w:bookmarkEnd w:id="15"/>
      <w:bookmarkEnd w:id="16"/>
    </w:p>
    <w:tbl>
      <w:tblPr>
        <w:tblStyle w:val="Tabellenraster"/>
        <w:tblW w:w="8788" w:type="dxa"/>
        <w:tblInd w:w="70" w:type="dxa"/>
        <w:tblLayout w:type="fixed"/>
        <w:tblLook w:val="04A0" w:firstRow="1" w:lastRow="0" w:firstColumn="1" w:lastColumn="0" w:noHBand="0" w:noVBand="1"/>
      </w:tblPr>
      <w:tblGrid>
        <w:gridCol w:w="1701"/>
        <w:gridCol w:w="7087"/>
      </w:tblGrid>
      <w:tr w:rsidR="0046163F" w14:paraId="7F28F224" w14:textId="77777777" w:rsidTr="001E7561">
        <w:trPr>
          <w:tblHeader/>
        </w:trPr>
        <w:tc>
          <w:tcPr>
            <w:tcW w:w="1701" w:type="dxa"/>
            <w:shd w:val="clear" w:color="auto" w:fill="D9E2F3"/>
            <w:tcMar>
              <w:top w:w="55" w:type="dxa"/>
              <w:left w:w="70" w:type="dxa"/>
              <w:bottom w:w="55" w:type="dxa"/>
              <w:right w:w="70" w:type="dxa"/>
            </w:tcMar>
            <w:vAlign w:val="center"/>
          </w:tcPr>
          <w:p w14:paraId="68C0C0D8" w14:textId="77777777" w:rsidR="0046163F" w:rsidRDefault="0046163F" w:rsidP="001E7561">
            <w:pPr>
              <w:widowControl w:val="0"/>
              <w:spacing w:line="240" w:lineRule="auto"/>
            </w:pPr>
            <w:r>
              <w:rPr>
                <w:b/>
                <w:sz w:val="18"/>
              </w:rPr>
              <w:t>Abkürzung</w:t>
            </w:r>
          </w:p>
        </w:tc>
        <w:tc>
          <w:tcPr>
            <w:tcW w:w="7087" w:type="dxa"/>
            <w:shd w:val="clear" w:color="auto" w:fill="D9E2F3"/>
            <w:tcMar>
              <w:top w:w="55" w:type="dxa"/>
              <w:left w:w="70" w:type="dxa"/>
              <w:bottom w:w="55" w:type="dxa"/>
              <w:right w:w="70" w:type="dxa"/>
            </w:tcMar>
            <w:vAlign w:val="center"/>
          </w:tcPr>
          <w:p w14:paraId="45B3008D" w14:textId="77777777" w:rsidR="0046163F" w:rsidRDefault="0046163F" w:rsidP="001E7561">
            <w:pPr>
              <w:widowControl w:val="0"/>
              <w:spacing w:line="240" w:lineRule="auto"/>
            </w:pPr>
            <w:r>
              <w:rPr>
                <w:b/>
                <w:sz w:val="18"/>
              </w:rPr>
              <w:t>Bedeutung</w:t>
            </w:r>
          </w:p>
        </w:tc>
      </w:tr>
      <w:tr w:rsidR="0046163F" w14:paraId="7BD83AA7" w14:textId="77777777" w:rsidTr="001E7561">
        <w:trPr>
          <w:cantSplit/>
        </w:trPr>
        <w:tc>
          <w:tcPr>
            <w:tcW w:w="1701" w:type="dxa"/>
            <w:tcMar>
              <w:top w:w="55" w:type="dxa"/>
              <w:left w:w="70" w:type="dxa"/>
              <w:bottom w:w="55" w:type="dxa"/>
              <w:right w:w="70" w:type="dxa"/>
            </w:tcMar>
            <w:vAlign w:val="center"/>
          </w:tcPr>
          <w:p w14:paraId="60DE55DF" w14:textId="77777777" w:rsidR="0046163F" w:rsidRDefault="0046163F" w:rsidP="001E7561">
            <w:pPr>
              <w:widowControl w:val="0"/>
              <w:spacing w:line="240" w:lineRule="auto"/>
            </w:pPr>
            <w:r>
              <w:rPr>
                <w:sz w:val="18"/>
              </w:rPr>
              <w:t>AE</w:t>
            </w:r>
          </w:p>
        </w:tc>
        <w:tc>
          <w:tcPr>
            <w:tcW w:w="7087" w:type="dxa"/>
            <w:tcMar>
              <w:top w:w="55" w:type="dxa"/>
              <w:left w:w="70" w:type="dxa"/>
              <w:bottom w:w="55" w:type="dxa"/>
              <w:right w:w="70" w:type="dxa"/>
            </w:tcMar>
            <w:vAlign w:val="center"/>
          </w:tcPr>
          <w:p w14:paraId="4C914386" w14:textId="77777777" w:rsidR="0046163F" w:rsidRDefault="0046163F" w:rsidP="001E7561">
            <w:pPr>
              <w:widowControl w:val="0"/>
              <w:spacing w:line="240" w:lineRule="auto"/>
            </w:pPr>
            <w:r>
              <w:rPr>
                <w:sz w:val="18"/>
              </w:rPr>
              <w:t>Autoencoder</w:t>
            </w:r>
          </w:p>
        </w:tc>
      </w:tr>
      <w:tr w:rsidR="0046163F" w14:paraId="621EF1AA" w14:textId="77777777" w:rsidTr="001E7561">
        <w:trPr>
          <w:cantSplit/>
        </w:trPr>
        <w:tc>
          <w:tcPr>
            <w:tcW w:w="1701" w:type="dxa"/>
            <w:shd w:val="clear" w:color="auto" w:fill="F4F6F8"/>
            <w:tcMar>
              <w:top w:w="55" w:type="dxa"/>
              <w:left w:w="70" w:type="dxa"/>
              <w:bottom w:w="55" w:type="dxa"/>
              <w:right w:w="70" w:type="dxa"/>
            </w:tcMar>
            <w:vAlign w:val="center"/>
          </w:tcPr>
          <w:p w14:paraId="314F03BE" w14:textId="77777777" w:rsidR="0046163F" w:rsidRDefault="0046163F" w:rsidP="001E7561">
            <w:pPr>
              <w:widowControl w:val="0"/>
              <w:spacing w:line="240" w:lineRule="auto"/>
            </w:pPr>
            <w:r>
              <w:rPr>
                <w:sz w:val="18"/>
              </w:rPr>
              <w:t>CPU</w:t>
            </w:r>
          </w:p>
        </w:tc>
        <w:tc>
          <w:tcPr>
            <w:tcW w:w="7087" w:type="dxa"/>
            <w:shd w:val="clear" w:color="auto" w:fill="F4F6F8"/>
            <w:tcMar>
              <w:top w:w="55" w:type="dxa"/>
              <w:left w:w="70" w:type="dxa"/>
              <w:bottom w:w="55" w:type="dxa"/>
              <w:right w:w="70" w:type="dxa"/>
            </w:tcMar>
            <w:vAlign w:val="center"/>
          </w:tcPr>
          <w:p w14:paraId="3F4F593B" w14:textId="77777777" w:rsidR="0046163F" w:rsidRDefault="0046163F" w:rsidP="001E7561">
            <w:pPr>
              <w:widowControl w:val="0"/>
              <w:spacing w:line="240" w:lineRule="auto"/>
            </w:pPr>
            <w:r>
              <w:rPr>
                <w:sz w:val="18"/>
              </w:rPr>
              <w:t>Central Processing Unit</w:t>
            </w:r>
          </w:p>
        </w:tc>
      </w:tr>
      <w:tr w:rsidR="0046163F" w14:paraId="6666E334" w14:textId="77777777" w:rsidTr="001E7561">
        <w:trPr>
          <w:cantSplit/>
        </w:trPr>
        <w:tc>
          <w:tcPr>
            <w:tcW w:w="1701" w:type="dxa"/>
            <w:tcMar>
              <w:top w:w="55" w:type="dxa"/>
              <w:left w:w="70" w:type="dxa"/>
              <w:bottom w:w="55" w:type="dxa"/>
              <w:right w:w="70" w:type="dxa"/>
            </w:tcMar>
            <w:vAlign w:val="center"/>
          </w:tcPr>
          <w:p w14:paraId="582A00AA" w14:textId="77777777" w:rsidR="0046163F" w:rsidRDefault="0046163F" w:rsidP="001E7561">
            <w:pPr>
              <w:widowControl w:val="0"/>
              <w:spacing w:line="240" w:lineRule="auto"/>
            </w:pPr>
            <w:r>
              <w:rPr>
                <w:sz w:val="18"/>
              </w:rPr>
              <w:t>DFT</w:t>
            </w:r>
          </w:p>
        </w:tc>
        <w:tc>
          <w:tcPr>
            <w:tcW w:w="7087" w:type="dxa"/>
            <w:tcMar>
              <w:top w:w="55" w:type="dxa"/>
              <w:left w:w="70" w:type="dxa"/>
              <w:bottom w:w="55" w:type="dxa"/>
              <w:right w:w="70" w:type="dxa"/>
            </w:tcMar>
            <w:vAlign w:val="center"/>
          </w:tcPr>
          <w:p w14:paraId="5E6867E7" w14:textId="77777777" w:rsidR="0046163F" w:rsidRDefault="0046163F" w:rsidP="001E7561">
            <w:pPr>
              <w:widowControl w:val="0"/>
              <w:spacing w:line="240" w:lineRule="auto"/>
            </w:pPr>
            <w:r>
              <w:rPr>
                <w:sz w:val="18"/>
              </w:rPr>
              <w:t>Diskrete Fourier-Transformation</w:t>
            </w:r>
          </w:p>
        </w:tc>
      </w:tr>
      <w:tr w:rsidR="0046163F" w14:paraId="49071A9B" w14:textId="77777777" w:rsidTr="001E7561">
        <w:trPr>
          <w:cantSplit/>
        </w:trPr>
        <w:tc>
          <w:tcPr>
            <w:tcW w:w="1701" w:type="dxa"/>
            <w:shd w:val="clear" w:color="auto" w:fill="F4F6F8"/>
            <w:tcMar>
              <w:top w:w="55" w:type="dxa"/>
              <w:left w:w="70" w:type="dxa"/>
              <w:bottom w:w="55" w:type="dxa"/>
              <w:right w:w="70" w:type="dxa"/>
            </w:tcMar>
            <w:vAlign w:val="center"/>
          </w:tcPr>
          <w:p w14:paraId="14273D60" w14:textId="77777777" w:rsidR="0046163F" w:rsidRDefault="0046163F" w:rsidP="001E7561">
            <w:pPr>
              <w:widowControl w:val="0"/>
              <w:spacing w:line="240" w:lineRule="auto"/>
            </w:pPr>
            <w:r>
              <w:rPr>
                <w:sz w:val="18"/>
              </w:rPr>
              <w:t>FFT</w:t>
            </w:r>
          </w:p>
        </w:tc>
        <w:tc>
          <w:tcPr>
            <w:tcW w:w="7087" w:type="dxa"/>
            <w:shd w:val="clear" w:color="auto" w:fill="F4F6F8"/>
            <w:tcMar>
              <w:top w:w="55" w:type="dxa"/>
              <w:left w:w="70" w:type="dxa"/>
              <w:bottom w:w="55" w:type="dxa"/>
              <w:right w:w="70" w:type="dxa"/>
            </w:tcMar>
            <w:vAlign w:val="center"/>
          </w:tcPr>
          <w:p w14:paraId="406A4C8A" w14:textId="77777777" w:rsidR="0046163F" w:rsidRDefault="0046163F" w:rsidP="001E7561">
            <w:pPr>
              <w:widowControl w:val="0"/>
              <w:spacing w:line="240" w:lineRule="auto"/>
            </w:pPr>
            <w:r>
              <w:rPr>
                <w:sz w:val="18"/>
              </w:rPr>
              <w:t>Fast Fourier Transform</w:t>
            </w:r>
          </w:p>
        </w:tc>
      </w:tr>
      <w:tr w:rsidR="0046163F" w14:paraId="0D634E1F" w14:textId="77777777" w:rsidTr="001E7561">
        <w:trPr>
          <w:cantSplit/>
        </w:trPr>
        <w:tc>
          <w:tcPr>
            <w:tcW w:w="1701" w:type="dxa"/>
            <w:tcMar>
              <w:top w:w="55" w:type="dxa"/>
              <w:left w:w="70" w:type="dxa"/>
              <w:bottom w:w="55" w:type="dxa"/>
              <w:right w:w="70" w:type="dxa"/>
            </w:tcMar>
            <w:vAlign w:val="center"/>
          </w:tcPr>
          <w:p w14:paraId="3094894C" w14:textId="77777777" w:rsidR="0046163F" w:rsidRDefault="0046163F" w:rsidP="001E7561">
            <w:pPr>
              <w:widowControl w:val="0"/>
              <w:spacing w:line="240" w:lineRule="auto"/>
            </w:pPr>
            <w:r>
              <w:rPr>
                <w:sz w:val="18"/>
              </w:rPr>
              <w:t>FPR</w:t>
            </w:r>
          </w:p>
        </w:tc>
        <w:tc>
          <w:tcPr>
            <w:tcW w:w="7087" w:type="dxa"/>
            <w:tcMar>
              <w:top w:w="55" w:type="dxa"/>
              <w:left w:w="70" w:type="dxa"/>
              <w:bottom w:w="55" w:type="dxa"/>
              <w:right w:w="70" w:type="dxa"/>
            </w:tcMar>
            <w:vAlign w:val="center"/>
          </w:tcPr>
          <w:p w14:paraId="4D63EC0B" w14:textId="77777777" w:rsidR="0046163F" w:rsidRDefault="0046163F" w:rsidP="001E7561">
            <w:pPr>
              <w:widowControl w:val="0"/>
              <w:spacing w:line="240" w:lineRule="auto"/>
            </w:pPr>
            <w:r>
              <w:rPr>
                <w:sz w:val="18"/>
              </w:rPr>
              <w:t>False-Positive-Rate</w:t>
            </w:r>
          </w:p>
        </w:tc>
      </w:tr>
      <w:tr w:rsidR="0046163F" w14:paraId="1DFB0842" w14:textId="77777777" w:rsidTr="001E7561">
        <w:tc>
          <w:tcPr>
            <w:tcW w:w="1701" w:type="dxa"/>
          </w:tcPr>
          <w:p w14:paraId="35B8B2DC" w14:textId="77777777" w:rsidR="0046163F" w:rsidRDefault="0046163F" w:rsidP="001E7561">
            <w:pPr>
              <w:spacing w:line="240" w:lineRule="auto"/>
            </w:pPr>
            <w:r>
              <w:rPr>
                <w:sz w:val="18"/>
              </w:rPr>
              <w:t>GPIO</w:t>
            </w:r>
          </w:p>
        </w:tc>
        <w:tc>
          <w:tcPr>
            <w:tcW w:w="7087" w:type="dxa"/>
          </w:tcPr>
          <w:p w14:paraId="09B27339" w14:textId="77777777" w:rsidR="0046163F" w:rsidRDefault="0046163F" w:rsidP="001E7561">
            <w:pPr>
              <w:spacing w:line="240" w:lineRule="auto"/>
            </w:pPr>
            <w:r>
              <w:rPr>
                <w:sz w:val="18"/>
              </w:rPr>
              <w:t>General Purpose Input/Output</w:t>
            </w:r>
          </w:p>
        </w:tc>
      </w:tr>
      <w:tr w:rsidR="0046163F" w14:paraId="0916E5D6" w14:textId="77777777" w:rsidTr="001E7561">
        <w:tc>
          <w:tcPr>
            <w:tcW w:w="1701" w:type="dxa"/>
          </w:tcPr>
          <w:p w14:paraId="42788872" w14:textId="77777777" w:rsidR="0046163F" w:rsidRDefault="0046163F" w:rsidP="001E7561">
            <w:pPr>
              <w:spacing w:line="240" w:lineRule="auto"/>
            </w:pPr>
            <w:r>
              <w:rPr>
                <w:sz w:val="18"/>
              </w:rPr>
              <w:t>GUI</w:t>
            </w:r>
          </w:p>
        </w:tc>
        <w:tc>
          <w:tcPr>
            <w:tcW w:w="7087" w:type="dxa"/>
          </w:tcPr>
          <w:p w14:paraId="2517474C" w14:textId="77777777" w:rsidR="0046163F" w:rsidRDefault="0046163F" w:rsidP="001E7561">
            <w:pPr>
              <w:spacing w:line="240" w:lineRule="auto"/>
            </w:pPr>
            <w:r>
              <w:rPr>
                <w:sz w:val="18"/>
              </w:rPr>
              <w:t>Graphical User Interface (grafische Benutzeroberfläche)</w:t>
            </w:r>
          </w:p>
        </w:tc>
      </w:tr>
      <w:tr w:rsidR="0046163F" w14:paraId="694A802A" w14:textId="77777777" w:rsidTr="001E7561">
        <w:trPr>
          <w:cantSplit/>
        </w:trPr>
        <w:tc>
          <w:tcPr>
            <w:tcW w:w="1701" w:type="dxa"/>
            <w:shd w:val="clear" w:color="auto" w:fill="F4F6F8"/>
            <w:tcMar>
              <w:top w:w="55" w:type="dxa"/>
              <w:left w:w="70" w:type="dxa"/>
              <w:bottom w:w="55" w:type="dxa"/>
              <w:right w:w="70" w:type="dxa"/>
            </w:tcMar>
            <w:vAlign w:val="center"/>
          </w:tcPr>
          <w:p w14:paraId="4E7BF132" w14:textId="77777777" w:rsidR="0046163F" w:rsidRDefault="0046163F" w:rsidP="001E7561">
            <w:pPr>
              <w:widowControl w:val="0"/>
              <w:spacing w:line="240" w:lineRule="auto"/>
            </w:pPr>
            <w:r>
              <w:rPr>
                <w:sz w:val="18"/>
              </w:rPr>
              <w:t>I²C</w:t>
            </w:r>
          </w:p>
        </w:tc>
        <w:tc>
          <w:tcPr>
            <w:tcW w:w="7087" w:type="dxa"/>
            <w:shd w:val="clear" w:color="auto" w:fill="F4F6F8"/>
            <w:tcMar>
              <w:top w:w="55" w:type="dxa"/>
              <w:left w:w="70" w:type="dxa"/>
              <w:bottom w:w="55" w:type="dxa"/>
              <w:right w:w="70" w:type="dxa"/>
            </w:tcMar>
            <w:vAlign w:val="center"/>
          </w:tcPr>
          <w:p w14:paraId="03E0FCAF" w14:textId="77777777" w:rsidR="0046163F" w:rsidRDefault="0046163F" w:rsidP="001E7561">
            <w:pPr>
              <w:widowControl w:val="0"/>
              <w:spacing w:line="240" w:lineRule="auto"/>
            </w:pPr>
            <w:r>
              <w:rPr>
                <w:sz w:val="18"/>
              </w:rPr>
              <w:t>Inter-Integrated Circuit</w:t>
            </w:r>
          </w:p>
        </w:tc>
      </w:tr>
      <w:tr w:rsidR="0046163F" w14:paraId="2E3C841E" w14:textId="77777777" w:rsidTr="001E7561">
        <w:trPr>
          <w:cantSplit/>
        </w:trPr>
        <w:tc>
          <w:tcPr>
            <w:tcW w:w="1701" w:type="dxa"/>
            <w:tcMar>
              <w:top w:w="55" w:type="dxa"/>
              <w:left w:w="70" w:type="dxa"/>
              <w:bottom w:w="55" w:type="dxa"/>
              <w:right w:w="70" w:type="dxa"/>
            </w:tcMar>
            <w:vAlign w:val="center"/>
          </w:tcPr>
          <w:p w14:paraId="6A23CD1B" w14:textId="77777777" w:rsidR="0046163F" w:rsidRDefault="0046163F" w:rsidP="001E7561">
            <w:pPr>
              <w:widowControl w:val="0"/>
              <w:spacing w:line="240" w:lineRule="auto"/>
            </w:pPr>
            <w:r>
              <w:rPr>
                <w:sz w:val="18"/>
              </w:rPr>
              <w:t>IEPE</w:t>
            </w:r>
          </w:p>
        </w:tc>
        <w:tc>
          <w:tcPr>
            <w:tcW w:w="7087" w:type="dxa"/>
            <w:tcMar>
              <w:top w:w="55" w:type="dxa"/>
              <w:left w:w="70" w:type="dxa"/>
              <w:bottom w:w="55" w:type="dxa"/>
              <w:right w:w="70" w:type="dxa"/>
            </w:tcMar>
            <w:vAlign w:val="center"/>
          </w:tcPr>
          <w:p w14:paraId="7A807CB1" w14:textId="77777777" w:rsidR="0046163F" w:rsidRDefault="0046163F" w:rsidP="001E7561">
            <w:pPr>
              <w:widowControl w:val="0"/>
              <w:spacing w:line="240" w:lineRule="auto"/>
            </w:pPr>
            <w:r>
              <w:rPr>
                <w:sz w:val="18"/>
              </w:rPr>
              <w:t>Integrated Electronics Piezo-Electric</w:t>
            </w:r>
          </w:p>
        </w:tc>
      </w:tr>
      <w:tr w:rsidR="0046163F" w14:paraId="512E2314" w14:textId="77777777" w:rsidTr="001E7561">
        <w:trPr>
          <w:cantSplit/>
        </w:trPr>
        <w:tc>
          <w:tcPr>
            <w:tcW w:w="1701" w:type="dxa"/>
            <w:shd w:val="clear" w:color="auto" w:fill="F4F6F8"/>
            <w:tcMar>
              <w:top w:w="55" w:type="dxa"/>
              <w:left w:w="70" w:type="dxa"/>
              <w:bottom w:w="55" w:type="dxa"/>
              <w:right w:w="70" w:type="dxa"/>
            </w:tcMar>
            <w:vAlign w:val="center"/>
          </w:tcPr>
          <w:p w14:paraId="62A54970" w14:textId="77777777" w:rsidR="0046163F" w:rsidRDefault="0046163F" w:rsidP="001E7561">
            <w:pPr>
              <w:widowControl w:val="0"/>
              <w:spacing w:line="240" w:lineRule="auto"/>
            </w:pPr>
            <w:r>
              <w:rPr>
                <w:sz w:val="18"/>
              </w:rPr>
              <w:t>KI</w:t>
            </w:r>
          </w:p>
        </w:tc>
        <w:tc>
          <w:tcPr>
            <w:tcW w:w="7087" w:type="dxa"/>
            <w:shd w:val="clear" w:color="auto" w:fill="F4F6F8"/>
            <w:tcMar>
              <w:top w:w="55" w:type="dxa"/>
              <w:left w:w="70" w:type="dxa"/>
              <w:bottom w:w="55" w:type="dxa"/>
              <w:right w:w="70" w:type="dxa"/>
            </w:tcMar>
            <w:vAlign w:val="center"/>
          </w:tcPr>
          <w:p w14:paraId="79FF4605" w14:textId="77777777" w:rsidR="0046163F" w:rsidRDefault="0046163F" w:rsidP="001E7561">
            <w:pPr>
              <w:widowControl w:val="0"/>
              <w:spacing w:line="240" w:lineRule="auto"/>
            </w:pPr>
            <w:r>
              <w:rPr>
                <w:sz w:val="18"/>
              </w:rPr>
              <w:t>Künstliche Intelligenz</w:t>
            </w:r>
          </w:p>
        </w:tc>
      </w:tr>
      <w:tr w:rsidR="0046163F" w14:paraId="36E7B5FC" w14:textId="77777777" w:rsidTr="001E7561">
        <w:trPr>
          <w:cantSplit/>
        </w:trPr>
        <w:tc>
          <w:tcPr>
            <w:tcW w:w="1701" w:type="dxa"/>
            <w:tcMar>
              <w:top w:w="55" w:type="dxa"/>
              <w:left w:w="70" w:type="dxa"/>
              <w:bottom w:w="55" w:type="dxa"/>
              <w:right w:w="70" w:type="dxa"/>
            </w:tcMar>
            <w:vAlign w:val="center"/>
          </w:tcPr>
          <w:p w14:paraId="72049A71" w14:textId="77777777" w:rsidR="0046163F" w:rsidRDefault="0046163F" w:rsidP="001E7561">
            <w:pPr>
              <w:widowControl w:val="0"/>
              <w:spacing w:line="240" w:lineRule="auto"/>
            </w:pPr>
            <w:r>
              <w:rPr>
                <w:sz w:val="18"/>
              </w:rPr>
              <w:t>MCU</w:t>
            </w:r>
          </w:p>
        </w:tc>
        <w:tc>
          <w:tcPr>
            <w:tcW w:w="7087" w:type="dxa"/>
            <w:tcMar>
              <w:top w:w="55" w:type="dxa"/>
              <w:left w:w="70" w:type="dxa"/>
              <w:bottom w:w="55" w:type="dxa"/>
              <w:right w:w="70" w:type="dxa"/>
            </w:tcMar>
            <w:vAlign w:val="center"/>
          </w:tcPr>
          <w:p w14:paraId="35A5DBA2" w14:textId="77777777" w:rsidR="0046163F" w:rsidRDefault="0046163F" w:rsidP="001E7561">
            <w:pPr>
              <w:widowControl w:val="0"/>
              <w:spacing w:line="240" w:lineRule="auto"/>
            </w:pPr>
            <w:r>
              <w:rPr>
                <w:sz w:val="18"/>
              </w:rPr>
              <w:t>Microcontroller Unit</w:t>
            </w:r>
          </w:p>
        </w:tc>
      </w:tr>
      <w:tr w:rsidR="0046163F" w14:paraId="19E3432B" w14:textId="77777777" w:rsidTr="001E7561">
        <w:trPr>
          <w:cantSplit/>
        </w:trPr>
        <w:tc>
          <w:tcPr>
            <w:tcW w:w="1701" w:type="dxa"/>
            <w:shd w:val="clear" w:color="auto" w:fill="F4F6F8"/>
            <w:tcMar>
              <w:top w:w="55" w:type="dxa"/>
              <w:left w:w="70" w:type="dxa"/>
              <w:bottom w:w="55" w:type="dxa"/>
              <w:right w:w="70" w:type="dxa"/>
            </w:tcMar>
            <w:vAlign w:val="center"/>
          </w:tcPr>
          <w:p w14:paraId="723D601B" w14:textId="77777777" w:rsidR="0046163F" w:rsidRDefault="0046163F" w:rsidP="001E7561">
            <w:pPr>
              <w:widowControl w:val="0"/>
              <w:spacing w:line="240" w:lineRule="auto"/>
            </w:pPr>
            <w:r>
              <w:rPr>
                <w:sz w:val="18"/>
              </w:rPr>
              <w:t>ML</w:t>
            </w:r>
          </w:p>
        </w:tc>
        <w:tc>
          <w:tcPr>
            <w:tcW w:w="7087" w:type="dxa"/>
            <w:shd w:val="clear" w:color="auto" w:fill="F4F6F8"/>
            <w:tcMar>
              <w:top w:w="55" w:type="dxa"/>
              <w:left w:w="70" w:type="dxa"/>
              <w:bottom w:w="55" w:type="dxa"/>
              <w:right w:w="70" w:type="dxa"/>
            </w:tcMar>
            <w:vAlign w:val="center"/>
          </w:tcPr>
          <w:p w14:paraId="379CEAAA" w14:textId="77777777" w:rsidR="0046163F" w:rsidRDefault="0046163F" w:rsidP="001E7561">
            <w:pPr>
              <w:widowControl w:val="0"/>
              <w:spacing w:line="240" w:lineRule="auto"/>
            </w:pPr>
            <w:r>
              <w:rPr>
                <w:sz w:val="18"/>
              </w:rPr>
              <w:t>Machine Learning</w:t>
            </w:r>
          </w:p>
        </w:tc>
      </w:tr>
      <w:tr w:rsidR="0046163F" w14:paraId="00435DB6" w14:textId="77777777" w:rsidTr="001E7561">
        <w:trPr>
          <w:cantSplit/>
        </w:trPr>
        <w:tc>
          <w:tcPr>
            <w:tcW w:w="1701" w:type="dxa"/>
            <w:tcMar>
              <w:top w:w="55" w:type="dxa"/>
              <w:left w:w="70" w:type="dxa"/>
              <w:bottom w:w="55" w:type="dxa"/>
              <w:right w:w="70" w:type="dxa"/>
            </w:tcMar>
            <w:vAlign w:val="center"/>
          </w:tcPr>
          <w:p w14:paraId="3E948012" w14:textId="77777777" w:rsidR="0046163F" w:rsidRDefault="0046163F" w:rsidP="001E7561">
            <w:pPr>
              <w:widowControl w:val="0"/>
              <w:spacing w:line="240" w:lineRule="auto"/>
            </w:pPr>
            <w:r>
              <w:rPr>
                <w:sz w:val="18"/>
              </w:rPr>
              <w:t>MSE</w:t>
            </w:r>
          </w:p>
        </w:tc>
        <w:tc>
          <w:tcPr>
            <w:tcW w:w="7087" w:type="dxa"/>
            <w:tcMar>
              <w:top w:w="55" w:type="dxa"/>
              <w:left w:w="70" w:type="dxa"/>
              <w:bottom w:w="55" w:type="dxa"/>
              <w:right w:w="70" w:type="dxa"/>
            </w:tcMar>
            <w:vAlign w:val="center"/>
          </w:tcPr>
          <w:p w14:paraId="6201F5E6" w14:textId="77777777" w:rsidR="0046163F" w:rsidRDefault="0046163F" w:rsidP="001E7561">
            <w:pPr>
              <w:widowControl w:val="0"/>
              <w:spacing w:line="240" w:lineRule="auto"/>
            </w:pPr>
            <w:r>
              <w:rPr>
                <w:sz w:val="18"/>
              </w:rPr>
              <w:t>Mean Squared Error</w:t>
            </w:r>
          </w:p>
        </w:tc>
      </w:tr>
      <w:tr w:rsidR="0046163F" w14:paraId="071F1C95" w14:textId="77777777" w:rsidTr="001E7561">
        <w:trPr>
          <w:cantSplit/>
        </w:trPr>
        <w:tc>
          <w:tcPr>
            <w:tcW w:w="1701" w:type="dxa"/>
            <w:shd w:val="clear" w:color="auto" w:fill="F4F6F8"/>
            <w:tcMar>
              <w:top w:w="55" w:type="dxa"/>
              <w:left w:w="70" w:type="dxa"/>
              <w:bottom w:w="55" w:type="dxa"/>
              <w:right w:w="70" w:type="dxa"/>
            </w:tcMar>
            <w:vAlign w:val="center"/>
          </w:tcPr>
          <w:p w14:paraId="336ECAD6" w14:textId="77777777" w:rsidR="0046163F" w:rsidRDefault="0046163F" w:rsidP="001E7561">
            <w:pPr>
              <w:widowControl w:val="0"/>
              <w:spacing w:line="240" w:lineRule="auto"/>
            </w:pPr>
            <w:r>
              <w:rPr>
                <w:sz w:val="18"/>
              </w:rPr>
              <w:t>ODR</w:t>
            </w:r>
          </w:p>
        </w:tc>
        <w:tc>
          <w:tcPr>
            <w:tcW w:w="7087" w:type="dxa"/>
            <w:shd w:val="clear" w:color="auto" w:fill="F4F6F8"/>
            <w:tcMar>
              <w:top w:w="55" w:type="dxa"/>
              <w:left w:w="70" w:type="dxa"/>
              <w:bottom w:w="55" w:type="dxa"/>
              <w:right w:w="70" w:type="dxa"/>
            </w:tcMar>
            <w:vAlign w:val="center"/>
          </w:tcPr>
          <w:p w14:paraId="3C6844AB" w14:textId="77777777" w:rsidR="0046163F" w:rsidRDefault="0046163F" w:rsidP="001E7561">
            <w:pPr>
              <w:widowControl w:val="0"/>
              <w:spacing w:line="240" w:lineRule="auto"/>
            </w:pPr>
            <w:r>
              <w:rPr>
                <w:sz w:val="18"/>
              </w:rPr>
              <w:t>Output Data Rate</w:t>
            </w:r>
          </w:p>
        </w:tc>
      </w:tr>
      <w:tr w:rsidR="0046163F" w14:paraId="424AA25D" w14:textId="77777777" w:rsidTr="001E7561">
        <w:trPr>
          <w:cantSplit/>
        </w:trPr>
        <w:tc>
          <w:tcPr>
            <w:tcW w:w="1701" w:type="dxa"/>
            <w:tcMar>
              <w:top w:w="55" w:type="dxa"/>
              <w:left w:w="70" w:type="dxa"/>
              <w:bottom w:w="55" w:type="dxa"/>
              <w:right w:w="70" w:type="dxa"/>
            </w:tcMar>
            <w:vAlign w:val="center"/>
          </w:tcPr>
          <w:p w14:paraId="4F98260B" w14:textId="77777777" w:rsidR="0046163F" w:rsidRDefault="0046163F" w:rsidP="001E7561">
            <w:pPr>
              <w:widowControl w:val="0"/>
              <w:spacing w:line="240" w:lineRule="auto"/>
            </w:pPr>
            <w:r>
              <w:rPr>
                <w:sz w:val="18"/>
              </w:rPr>
              <w:t>PWM</w:t>
            </w:r>
          </w:p>
        </w:tc>
        <w:tc>
          <w:tcPr>
            <w:tcW w:w="7087" w:type="dxa"/>
            <w:tcMar>
              <w:top w:w="55" w:type="dxa"/>
              <w:left w:w="70" w:type="dxa"/>
              <w:bottom w:w="55" w:type="dxa"/>
              <w:right w:w="70" w:type="dxa"/>
            </w:tcMar>
            <w:vAlign w:val="center"/>
          </w:tcPr>
          <w:p w14:paraId="1AF84A64" w14:textId="77777777" w:rsidR="0046163F" w:rsidRDefault="0046163F" w:rsidP="001E7561">
            <w:pPr>
              <w:widowControl w:val="0"/>
              <w:spacing w:line="240" w:lineRule="auto"/>
            </w:pPr>
            <w:r>
              <w:rPr>
                <w:sz w:val="18"/>
              </w:rPr>
              <w:t>Pulsweitenmodulation</w:t>
            </w:r>
          </w:p>
        </w:tc>
      </w:tr>
      <w:tr w:rsidR="0046163F" w14:paraId="11364170" w14:textId="77777777" w:rsidTr="001E7561">
        <w:trPr>
          <w:cantSplit/>
        </w:trPr>
        <w:tc>
          <w:tcPr>
            <w:tcW w:w="1701" w:type="dxa"/>
            <w:shd w:val="clear" w:color="auto" w:fill="F4F6F8"/>
            <w:tcMar>
              <w:top w:w="55" w:type="dxa"/>
              <w:left w:w="70" w:type="dxa"/>
              <w:bottom w:w="55" w:type="dxa"/>
              <w:right w:w="70" w:type="dxa"/>
            </w:tcMar>
            <w:vAlign w:val="center"/>
          </w:tcPr>
          <w:p w14:paraId="4443A0ED" w14:textId="77777777" w:rsidR="0046163F" w:rsidRDefault="0046163F" w:rsidP="001E7561">
            <w:pPr>
              <w:widowControl w:val="0"/>
              <w:spacing w:line="240" w:lineRule="auto"/>
            </w:pPr>
            <w:r>
              <w:rPr>
                <w:sz w:val="18"/>
              </w:rPr>
              <w:t>RAM</w:t>
            </w:r>
          </w:p>
        </w:tc>
        <w:tc>
          <w:tcPr>
            <w:tcW w:w="7087" w:type="dxa"/>
            <w:shd w:val="clear" w:color="auto" w:fill="F4F6F8"/>
            <w:tcMar>
              <w:top w:w="55" w:type="dxa"/>
              <w:left w:w="70" w:type="dxa"/>
              <w:bottom w:w="55" w:type="dxa"/>
              <w:right w:w="70" w:type="dxa"/>
            </w:tcMar>
            <w:vAlign w:val="center"/>
          </w:tcPr>
          <w:p w14:paraId="71818773" w14:textId="77777777" w:rsidR="0046163F" w:rsidRDefault="0046163F" w:rsidP="001E7561">
            <w:pPr>
              <w:widowControl w:val="0"/>
              <w:spacing w:line="240" w:lineRule="auto"/>
            </w:pPr>
            <w:r>
              <w:rPr>
                <w:sz w:val="18"/>
              </w:rPr>
              <w:t>Random Access Memory</w:t>
            </w:r>
          </w:p>
        </w:tc>
      </w:tr>
      <w:tr w:rsidR="0046163F" w14:paraId="52C8F163" w14:textId="77777777" w:rsidTr="001E7561">
        <w:trPr>
          <w:cantSplit/>
        </w:trPr>
        <w:tc>
          <w:tcPr>
            <w:tcW w:w="1701" w:type="dxa"/>
            <w:tcMar>
              <w:top w:w="55" w:type="dxa"/>
              <w:left w:w="70" w:type="dxa"/>
              <w:bottom w:w="55" w:type="dxa"/>
              <w:right w:w="70" w:type="dxa"/>
            </w:tcMar>
            <w:vAlign w:val="center"/>
          </w:tcPr>
          <w:p w14:paraId="69792680" w14:textId="77777777" w:rsidR="0046163F" w:rsidRDefault="0046163F" w:rsidP="001E7561">
            <w:pPr>
              <w:widowControl w:val="0"/>
              <w:spacing w:line="240" w:lineRule="auto"/>
            </w:pPr>
            <w:r>
              <w:rPr>
                <w:sz w:val="18"/>
              </w:rPr>
              <w:t>RMS</w:t>
            </w:r>
          </w:p>
        </w:tc>
        <w:tc>
          <w:tcPr>
            <w:tcW w:w="7087" w:type="dxa"/>
            <w:tcMar>
              <w:top w:w="55" w:type="dxa"/>
              <w:left w:w="70" w:type="dxa"/>
              <w:bottom w:w="55" w:type="dxa"/>
              <w:right w:w="70" w:type="dxa"/>
            </w:tcMar>
            <w:vAlign w:val="center"/>
          </w:tcPr>
          <w:p w14:paraId="67C6DAE8" w14:textId="77777777" w:rsidR="0046163F" w:rsidRDefault="0046163F" w:rsidP="001E7561">
            <w:pPr>
              <w:widowControl w:val="0"/>
              <w:spacing w:line="240" w:lineRule="auto"/>
            </w:pPr>
            <w:r>
              <w:rPr>
                <w:sz w:val="18"/>
              </w:rPr>
              <w:t>Root Mean Square</w:t>
            </w:r>
          </w:p>
        </w:tc>
      </w:tr>
      <w:tr w:rsidR="0046163F" w14:paraId="0C999E3D" w14:textId="77777777" w:rsidTr="001E7561">
        <w:tc>
          <w:tcPr>
            <w:tcW w:w="1701" w:type="dxa"/>
          </w:tcPr>
          <w:p w14:paraId="01E14D84" w14:textId="77777777" w:rsidR="0046163F" w:rsidRDefault="0046163F" w:rsidP="001E7561">
            <w:pPr>
              <w:spacing w:line="240" w:lineRule="auto"/>
            </w:pPr>
            <w:r>
              <w:rPr>
                <w:sz w:val="18"/>
              </w:rPr>
              <w:t>RSS</w:t>
            </w:r>
          </w:p>
        </w:tc>
        <w:tc>
          <w:tcPr>
            <w:tcW w:w="7087" w:type="dxa"/>
          </w:tcPr>
          <w:p w14:paraId="3B677FAB" w14:textId="77777777" w:rsidR="0046163F" w:rsidRDefault="0046163F" w:rsidP="001E7561">
            <w:pPr>
              <w:spacing w:line="240" w:lineRule="auto"/>
            </w:pPr>
            <w:r>
              <w:rPr>
                <w:sz w:val="18"/>
              </w:rPr>
              <w:t>Resident Set Size</w:t>
            </w:r>
          </w:p>
        </w:tc>
      </w:tr>
      <w:tr w:rsidR="0046163F" w14:paraId="7511CC5C" w14:textId="77777777" w:rsidTr="001E7561">
        <w:trPr>
          <w:cantSplit/>
        </w:trPr>
        <w:tc>
          <w:tcPr>
            <w:tcW w:w="1701" w:type="dxa"/>
            <w:shd w:val="clear" w:color="auto" w:fill="F4F6F8"/>
            <w:tcMar>
              <w:top w:w="55" w:type="dxa"/>
              <w:left w:w="70" w:type="dxa"/>
              <w:bottom w:w="55" w:type="dxa"/>
              <w:right w:w="70" w:type="dxa"/>
            </w:tcMar>
            <w:vAlign w:val="center"/>
          </w:tcPr>
          <w:p w14:paraId="7C584FD7" w14:textId="77777777" w:rsidR="0046163F" w:rsidRDefault="0046163F" w:rsidP="001E7561">
            <w:pPr>
              <w:widowControl w:val="0"/>
              <w:spacing w:line="240" w:lineRule="auto"/>
            </w:pPr>
            <w:r>
              <w:rPr>
                <w:sz w:val="18"/>
              </w:rPr>
              <w:t>SBC</w:t>
            </w:r>
          </w:p>
        </w:tc>
        <w:tc>
          <w:tcPr>
            <w:tcW w:w="7087" w:type="dxa"/>
            <w:shd w:val="clear" w:color="auto" w:fill="F4F6F8"/>
            <w:tcMar>
              <w:top w:w="55" w:type="dxa"/>
              <w:left w:w="70" w:type="dxa"/>
              <w:bottom w:w="55" w:type="dxa"/>
              <w:right w:w="70" w:type="dxa"/>
            </w:tcMar>
            <w:vAlign w:val="center"/>
          </w:tcPr>
          <w:p w14:paraId="62FBE875" w14:textId="77777777" w:rsidR="0046163F" w:rsidRDefault="0046163F" w:rsidP="001E7561">
            <w:pPr>
              <w:widowControl w:val="0"/>
              <w:spacing w:line="240" w:lineRule="auto"/>
            </w:pPr>
            <w:r>
              <w:rPr>
                <w:sz w:val="18"/>
              </w:rPr>
              <w:t>Single-Board Computer</w:t>
            </w:r>
          </w:p>
        </w:tc>
      </w:tr>
      <w:tr w:rsidR="0046163F" w14:paraId="4C788B60" w14:textId="77777777" w:rsidTr="001E7561">
        <w:trPr>
          <w:cantSplit/>
        </w:trPr>
        <w:tc>
          <w:tcPr>
            <w:tcW w:w="1701" w:type="dxa"/>
            <w:tcMar>
              <w:top w:w="55" w:type="dxa"/>
              <w:left w:w="70" w:type="dxa"/>
              <w:bottom w:w="55" w:type="dxa"/>
              <w:right w:w="70" w:type="dxa"/>
            </w:tcMar>
            <w:vAlign w:val="center"/>
          </w:tcPr>
          <w:p w14:paraId="46D9C8ED" w14:textId="77777777" w:rsidR="0046163F" w:rsidRDefault="0046163F" w:rsidP="001E7561">
            <w:pPr>
              <w:widowControl w:val="0"/>
              <w:spacing w:line="240" w:lineRule="auto"/>
            </w:pPr>
            <w:r>
              <w:rPr>
                <w:sz w:val="18"/>
              </w:rPr>
              <w:t>SPI</w:t>
            </w:r>
          </w:p>
        </w:tc>
        <w:tc>
          <w:tcPr>
            <w:tcW w:w="7087" w:type="dxa"/>
            <w:tcMar>
              <w:top w:w="55" w:type="dxa"/>
              <w:left w:w="70" w:type="dxa"/>
              <w:bottom w:w="55" w:type="dxa"/>
              <w:right w:w="70" w:type="dxa"/>
            </w:tcMar>
            <w:vAlign w:val="center"/>
          </w:tcPr>
          <w:p w14:paraId="2BFE0E55" w14:textId="77777777" w:rsidR="0046163F" w:rsidRDefault="0046163F" w:rsidP="001E7561">
            <w:pPr>
              <w:widowControl w:val="0"/>
              <w:spacing w:line="240" w:lineRule="auto"/>
            </w:pPr>
            <w:r>
              <w:rPr>
                <w:sz w:val="18"/>
              </w:rPr>
              <w:t>Serial Peripheral Interface</w:t>
            </w:r>
          </w:p>
        </w:tc>
      </w:tr>
      <w:tr w:rsidR="0046163F" w14:paraId="5B78F0F6" w14:textId="77777777" w:rsidTr="001E7561">
        <w:trPr>
          <w:cantSplit/>
        </w:trPr>
        <w:tc>
          <w:tcPr>
            <w:tcW w:w="1701" w:type="dxa"/>
            <w:shd w:val="clear" w:color="auto" w:fill="F4F6F8"/>
            <w:tcMar>
              <w:top w:w="55" w:type="dxa"/>
              <w:left w:w="70" w:type="dxa"/>
              <w:bottom w:w="55" w:type="dxa"/>
              <w:right w:w="70" w:type="dxa"/>
            </w:tcMar>
            <w:vAlign w:val="center"/>
          </w:tcPr>
          <w:p w14:paraId="4787BA11" w14:textId="77777777" w:rsidR="0046163F" w:rsidRDefault="0046163F" w:rsidP="001E7561">
            <w:pPr>
              <w:widowControl w:val="0"/>
              <w:spacing w:line="240" w:lineRule="auto"/>
            </w:pPr>
            <w:r>
              <w:rPr>
                <w:sz w:val="18"/>
              </w:rPr>
              <w:t>TFLite</w:t>
            </w:r>
          </w:p>
        </w:tc>
        <w:tc>
          <w:tcPr>
            <w:tcW w:w="7087" w:type="dxa"/>
            <w:shd w:val="clear" w:color="auto" w:fill="F4F6F8"/>
            <w:tcMar>
              <w:top w:w="55" w:type="dxa"/>
              <w:left w:w="70" w:type="dxa"/>
              <w:bottom w:w="55" w:type="dxa"/>
              <w:right w:w="70" w:type="dxa"/>
            </w:tcMar>
            <w:vAlign w:val="center"/>
          </w:tcPr>
          <w:p w14:paraId="3CF9EFFF" w14:textId="77777777" w:rsidR="0046163F" w:rsidRDefault="0046163F" w:rsidP="001E7561">
            <w:pPr>
              <w:widowControl w:val="0"/>
              <w:spacing w:line="240" w:lineRule="auto"/>
            </w:pPr>
            <w:r>
              <w:rPr>
                <w:sz w:val="18"/>
              </w:rPr>
              <w:t>TensorFlow Lite</w:t>
            </w:r>
          </w:p>
        </w:tc>
      </w:tr>
    </w:tbl>
    <w:p w14:paraId="49C0F9B7" w14:textId="77777777" w:rsidR="009052AC" w:rsidRPr="00090EA6" w:rsidRDefault="009052AC" w:rsidP="009052AC"/>
    <w:p w14:paraId="0B38ADFC" w14:textId="77777777" w:rsidR="009052AC" w:rsidRPr="00090EA6" w:rsidRDefault="009052AC" w:rsidP="009052AC"/>
    <w:p w14:paraId="1877617C"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fmt="lowerRoman" w:start="1"/>
          <w:cols w:space="708"/>
          <w:docGrid w:linePitch="360"/>
        </w:sectPr>
      </w:pPr>
    </w:p>
    <w:p w14:paraId="36E389B8" w14:textId="77777777" w:rsidR="00577ACE" w:rsidRDefault="007C4E7F">
      <w:pPr>
        <w:pStyle w:val="berschrift1"/>
        <w:numPr>
          <w:ilvl w:val="0"/>
          <w:numId w:val="1"/>
        </w:numPr>
        <w:rPr>
          <w:rFonts w:cs="Calibri"/>
        </w:rPr>
      </w:pPr>
      <w:bookmarkStart w:id="17" w:name="_MA_TOC_006"/>
      <w:r>
        <w:lastRenderedPageBreak/>
        <w:t>Einleitung, Problemstellung und Zielsetzung</w:t>
      </w:r>
      <w:bookmarkEnd w:id="17"/>
    </w:p>
    <w:p w14:paraId="5227301C" w14:textId="77777777" w:rsidR="00577ACE" w:rsidRDefault="007C4E7F">
      <w:pPr>
        <w:pStyle w:val="berschrift2"/>
      </w:pPr>
      <w:bookmarkStart w:id="18" w:name="_MA_TOC_007"/>
      <w:r>
        <w:t>Ausgangssituation und Motivation</w:t>
      </w:r>
      <w:bookmarkEnd w:id="18"/>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pPr>
        <w:pStyle w:val="berschrift2"/>
      </w:pPr>
      <w:bookmarkStart w:id="19" w:name="_MA_TOC_008"/>
      <w:r>
        <w:t>Wissenschaftliche Problemstellung</w:t>
      </w:r>
      <w:bookmarkEnd w:id="19"/>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pPr>
        <w:pStyle w:val="berschrift2"/>
      </w:pPr>
      <w:bookmarkStart w:id="20" w:name="_MA_TOC_009"/>
      <w:r>
        <w:lastRenderedPageBreak/>
        <w:t>Zielsetzung der Arbeit</w:t>
      </w:r>
      <w:bookmarkEnd w:id="20"/>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pPr>
        <w:pStyle w:val="berschrift2"/>
      </w:pPr>
      <w:bookmarkStart w:id="21" w:name="_MA_TOC_010"/>
      <w:r>
        <w:t>Forschungsfragen und Hypothesen</w:t>
      </w:r>
      <w:bookmarkEnd w:id="21"/>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pPr>
        <w:pStyle w:val="berschrift2"/>
      </w:pPr>
      <w:bookmarkStart w:id="22" w:name="_MA_TOC_011"/>
      <w:r>
        <w:t>Abgrenzung der Arbeit</w:t>
      </w:r>
      <w:bookmarkEnd w:id="22"/>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pPr>
        <w:pStyle w:val="berschrift2"/>
      </w:pPr>
      <w:bookmarkStart w:id="23" w:name="_MA_TOC_012"/>
      <w:r>
        <w:t>Aufbau der Arbeit</w:t>
      </w:r>
      <w:bookmarkEnd w:id="23"/>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pPr>
        <w:pStyle w:val="berschrift1"/>
        <w:numPr>
          <w:ilvl w:val="0"/>
          <w:numId w:val="1"/>
        </w:numPr>
      </w:pPr>
      <w:bookmarkStart w:id="24" w:name="_MA_TOC_013"/>
      <w:r>
        <w:lastRenderedPageBreak/>
        <w:t>Theoretische Grundlagen</w:t>
      </w:r>
      <w:bookmarkEnd w:id="24"/>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pPr>
        <w:pStyle w:val="berschrift2"/>
      </w:pPr>
      <w:bookmarkStart w:id="25" w:name="_MA_TOC_014"/>
      <w:r>
        <w:t>Zustandsüberwachung und Anomalieerkennung</w:t>
      </w:r>
      <w:bookmarkEnd w:id="25"/>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pPr>
        <w:pStyle w:val="berschrift2"/>
      </w:pPr>
      <w:bookmarkStart w:id="26" w:name="_MA_TOC_015"/>
      <w:r>
        <w:t>Verfahrensklassen für die Anomalieentscheidung</w:t>
      </w:r>
      <w:bookmarkEnd w:id="26"/>
    </w:p>
    <w:p w14:paraId="0D2100F8" w14:textId="77777777" w:rsidR="00577ACE" w:rsidRDefault="007C4E7F">
      <w:pPr>
        <w:pStyle w:val="berschrift3"/>
      </w:pPr>
      <w:bookmarkStart w:id="27" w:name="_MA_TOC_016"/>
      <w:r>
        <w:t>Statistische Schwellenwertverfahren</w:t>
      </w:r>
      <w:bookmarkEnd w:id="27"/>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pPr>
        <w:pStyle w:val="berschrift3"/>
      </w:pPr>
      <w:bookmarkStart w:id="28" w:name="_MA_TOC_017"/>
      <w:r>
        <w:t>Klassische Verfahren im Normaldaten-Szenario</w:t>
      </w:r>
      <w:bookmarkEnd w:id="28"/>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pPr>
        <w:pStyle w:val="berschrift3"/>
      </w:pPr>
      <w:bookmarkStart w:id="29" w:name="_MA_TOC_018"/>
      <w:r>
        <w:t>Autoencoder</w:t>
      </w:r>
      <w:bookmarkEnd w:id="29"/>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pPr>
        <w:pStyle w:val="berschrift2"/>
      </w:pPr>
      <w:bookmarkStart w:id="30" w:name="_MA_TOC_019"/>
      <w:r>
        <w:t>Messdaten und Fensterbildung</w:t>
      </w:r>
      <w:bookmarkEnd w:id="30"/>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pPr>
        <w:pStyle w:val="berschrift2"/>
      </w:pPr>
      <w:bookmarkStart w:id="31" w:name="_MA_TOC_020"/>
      <w:r>
        <w:t>Datenaufteilung und Vorverarbeitung</w:t>
      </w:r>
      <w:bookmarkEnd w:id="31"/>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pPr>
        <w:pStyle w:val="berschrift2"/>
      </w:pPr>
      <w:bookmarkStart w:id="32" w:name="_MA_TOC_021"/>
      <w:r>
        <w:t>Schwellenwertkalibrierung</w:t>
      </w:r>
      <w:bookmarkEnd w:id="32"/>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pPr>
        <w:pStyle w:val="berschrift2"/>
      </w:pPr>
      <w:bookmarkStart w:id="33" w:name="_MA_TOC_022"/>
      <w:r>
        <w:t>Erkennungsqualität und Aussagekraft der Evaluation</w:t>
      </w:r>
      <w:bookmarkEnd w:id="33"/>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pPr>
        <w:pStyle w:val="Beschriftung"/>
        <w:keepNext/>
        <w:spacing w:before="100" w:after="100"/>
      </w:pPr>
      <w:bookmarkStart w:id="34" w:name="Table_2_1"/>
      <w:r>
        <w:t>Tabelle 2-1: Kennzahlen der binären Anomalieerkennung</w:t>
      </w:r>
      <w:bookmarkEnd w:id="34"/>
    </w:p>
    <w:tbl>
      <w:tblPr>
        <w:tblW w:w="9070"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550"/>
        <w:gridCol w:w="2820"/>
        <w:gridCol w:w="4700"/>
      </w:tblGrid>
      <w:tr w:rsidR="00854F4D" w14:paraId="465F7313" w14:textId="77777777">
        <w:trPr>
          <w:cantSplit/>
          <w:tblHeader/>
        </w:trPr>
        <w:tc>
          <w:tcPr>
            <w:tcW w:w="1550" w:type="dxa"/>
            <w:shd w:val="clear" w:color="auto" w:fill="E7E6E6"/>
            <w:vAlign w:val="center"/>
          </w:tcPr>
          <w:p w14:paraId="3AF614E0" w14:textId="77777777" w:rsidR="00854F4D" w:rsidRDefault="007C4E7F">
            <w:pPr>
              <w:spacing w:before="20" w:after="20" w:line="252" w:lineRule="auto"/>
            </w:pPr>
            <w:r>
              <w:rPr>
                <w:b/>
                <w:sz w:val="21"/>
              </w:rPr>
              <w:t>Kennzahl</w:t>
            </w:r>
          </w:p>
        </w:tc>
        <w:tc>
          <w:tcPr>
            <w:tcW w:w="2820" w:type="dxa"/>
            <w:shd w:val="clear" w:color="auto" w:fill="E7E6E6"/>
            <w:vAlign w:val="center"/>
          </w:tcPr>
          <w:p w14:paraId="0D8BAFE4" w14:textId="77777777" w:rsidR="00854F4D" w:rsidRDefault="007C4E7F">
            <w:pPr>
              <w:spacing w:before="20" w:after="20" w:line="252" w:lineRule="auto"/>
            </w:pPr>
            <w:r>
              <w:rPr>
                <w:b/>
                <w:sz w:val="21"/>
              </w:rPr>
              <w:t>Berechnung</w:t>
            </w:r>
          </w:p>
        </w:tc>
        <w:tc>
          <w:tcPr>
            <w:tcW w:w="4700" w:type="dxa"/>
            <w:shd w:val="clear" w:color="auto" w:fill="E7E6E6"/>
            <w:vAlign w:val="center"/>
          </w:tcPr>
          <w:p w14:paraId="42E7817D" w14:textId="77777777" w:rsidR="00854F4D" w:rsidRDefault="007C4E7F">
            <w:pPr>
              <w:spacing w:before="20" w:after="20" w:line="252" w:lineRule="auto"/>
            </w:pPr>
            <w:r>
              <w:rPr>
                <w:b/>
                <w:sz w:val="21"/>
              </w:rPr>
              <w:t>Bedeutung</w:t>
            </w:r>
          </w:p>
        </w:tc>
      </w:tr>
      <w:tr w:rsidR="00854F4D" w14:paraId="2C219602" w14:textId="77777777">
        <w:trPr>
          <w:cantSplit/>
        </w:trPr>
        <w:tc>
          <w:tcPr>
            <w:tcW w:w="1550" w:type="dxa"/>
            <w:vAlign w:val="center"/>
          </w:tcPr>
          <w:p w14:paraId="56CE7180" w14:textId="77777777" w:rsidR="00854F4D" w:rsidRDefault="007C4E7F">
            <w:pPr>
              <w:spacing w:before="20" w:after="20" w:line="252" w:lineRule="auto"/>
            </w:pPr>
            <w:r>
              <w:rPr>
                <w:sz w:val="21"/>
              </w:rPr>
              <w:t>Precision</w:t>
            </w:r>
          </w:p>
        </w:tc>
        <w:tc>
          <w:tcPr>
            <w:tcW w:w="2820" w:type="dxa"/>
            <w:vAlign w:val="center"/>
          </w:tcPr>
          <w:p w14:paraId="48E50DEC" w14:textId="77777777" w:rsidR="00854F4D" w:rsidRDefault="007C4E7F">
            <w:pPr>
              <w:spacing w:before="20" w:after="20" w:line="252" w:lineRule="auto"/>
            </w:pPr>
            <w:r>
              <w:rPr>
                <w:sz w:val="21"/>
              </w:rPr>
              <w:t>TP / (TP + FP)</w:t>
            </w:r>
          </w:p>
        </w:tc>
        <w:tc>
          <w:tcPr>
            <w:tcW w:w="4700" w:type="dxa"/>
            <w:vAlign w:val="center"/>
          </w:tcPr>
          <w:p w14:paraId="1653E915" w14:textId="77777777" w:rsidR="00854F4D" w:rsidRDefault="007C4E7F">
            <w:pPr>
              <w:spacing w:before="20" w:after="20" w:line="252" w:lineRule="auto"/>
            </w:pPr>
            <w:r>
              <w:rPr>
                <w:sz w:val="21"/>
              </w:rPr>
              <w:t>Anteil richtiger Anomalien unter allen Alarmen</w:t>
            </w:r>
          </w:p>
        </w:tc>
      </w:tr>
      <w:tr w:rsidR="00854F4D" w14:paraId="3CB57E73" w14:textId="77777777">
        <w:trPr>
          <w:cantSplit/>
        </w:trPr>
        <w:tc>
          <w:tcPr>
            <w:tcW w:w="1550" w:type="dxa"/>
            <w:vAlign w:val="center"/>
          </w:tcPr>
          <w:p w14:paraId="1F849A3A" w14:textId="77777777" w:rsidR="00854F4D" w:rsidRDefault="007C4E7F">
            <w:pPr>
              <w:spacing w:before="20" w:after="20" w:line="252" w:lineRule="auto"/>
            </w:pPr>
            <w:r>
              <w:rPr>
                <w:sz w:val="21"/>
              </w:rPr>
              <w:t>Recall</w:t>
            </w:r>
          </w:p>
        </w:tc>
        <w:tc>
          <w:tcPr>
            <w:tcW w:w="2820" w:type="dxa"/>
            <w:vAlign w:val="center"/>
          </w:tcPr>
          <w:p w14:paraId="3D1D7232" w14:textId="77777777" w:rsidR="00854F4D" w:rsidRDefault="007C4E7F">
            <w:pPr>
              <w:spacing w:before="20" w:after="20" w:line="252" w:lineRule="auto"/>
            </w:pPr>
            <w:r>
              <w:rPr>
                <w:sz w:val="21"/>
              </w:rPr>
              <w:t>TP / (TP + FN)</w:t>
            </w:r>
          </w:p>
        </w:tc>
        <w:tc>
          <w:tcPr>
            <w:tcW w:w="4700" w:type="dxa"/>
            <w:vAlign w:val="center"/>
          </w:tcPr>
          <w:p w14:paraId="2DB2BAD0" w14:textId="77777777" w:rsidR="00854F4D" w:rsidRDefault="007C4E7F">
            <w:pPr>
              <w:spacing w:before="20" w:after="20" w:line="252" w:lineRule="auto"/>
            </w:pPr>
            <w:r>
              <w:rPr>
                <w:sz w:val="21"/>
              </w:rPr>
              <w:t>Anteil erkannter Anomalien unter allen tatsächlichen Anomalien</w:t>
            </w:r>
          </w:p>
        </w:tc>
      </w:tr>
      <w:tr w:rsidR="00854F4D" w14:paraId="69A734E9" w14:textId="77777777">
        <w:trPr>
          <w:cantSplit/>
        </w:trPr>
        <w:tc>
          <w:tcPr>
            <w:tcW w:w="1550" w:type="dxa"/>
            <w:vAlign w:val="center"/>
          </w:tcPr>
          <w:p w14:paraId="19C0E728" w14:textId="77777777" w:rsidR="00854F4D" w:rsidRDefault="007C4E7F">
            <w:pPr>
              <w:spacing w:before="20" w:after="20" w:line="252" w:lineRule="auto"/>
            </w:pPr>
            <w:r>
              <w:rPr>
                <w:sz w:val="21"/>
              </w:rPr>
              <w:t>F1-Score</w:t>
            </w:r>
          </w:p>
        </w:tc>
        <w:tc>
          <w:tcPr>
            <w:tcW w:w="2820" w:type="dxa"/>
            <w:vAlign w:val="center"/>
          </w:tcPr>
          <w:p w14:paraId="1870BA28" w14:textId="77777777" w:rsidR="00854F4D" w:rsidRDefault="007C4E7F">
            <w:pPr>
              <w:spacing w:before="20" w:after="20" w:line="252" w:lineRule="auto"/>
            </w:pPr>
            <w:r>
              <w:rPr>
                <w:sz w:val="21"/>
              </w:rPr>
              <w:t>2TP / (2TP + FP + FN)</w:t>
            </w:r>
          </w:p>
        </w:tc>
        <w:tc>
          <w:tcPr>
            <w:tcW w:w="4700" w:type="dxa"/>
            <w:vAlign w:val="center"/>
          </w:tcPr>
          <w:p w14:paraId="37A25517" w14:textId="77777777" w:rsidR="00854F4D" w:rsidRDefault="007C4E7F">
            <w:pPr>
              <w:spacing w:before="20" w:after="20" w:line="252" w:lineRule="auto"/>
            </w:pPr>
            <w:r>
              <w:rPr>
                <w:sz w:val="21"/>
              </w:rPr>
              <w:t>Harmonisches Mittel von Precision und Recall</w:t>
            </w:r>
          </w:p>
        </w:tc>
      </w:tr>
      <w:tr w:rsidR="00854F4D" w14:paraId="3EF5F986" w14:textId="77777777">
        <w:trPr>
          <w:cantSplit/>
        </w:trPr>
        <w:tc>
          <w:tcPr>
            <w:tcW w:w="1550" w:type="dxa"/>
            <w:vAlign w:val="center"/>
          </w:tcPr>
          <w:p w14:paraId="4EA5BB84" w14:textId="77777777" w:rsidR="00854F4D" w:rsidRDefault="007C4E7F">
            <w:pPr>
              <w:spacing w:before="20" w:after="20" w:line="252" w:lineRule="auto"/>
            </w:pPr>
            <w:r>
              <w:rPr>
                <w:sz w:val="21"/>
              </w:rPr>
              <w:t>Fehlalarmrate (FPR)</w:t>
            </w:r>
          </w:p>
        </w:tc>
        <w:tc>
          <w:tcPr>
            <w:tcW w:w="2820" w:type="dxa"/>
            <w:vAlign w:val="center"/>
          </w:tcPr>
          <w:p w14:paraId="47178DDF" w14:textId="77777777" w:rsidR="00854F4D" w:rsidRDefault="007C4E7F">
            <w:pPr>
              <w:spacing w:before="20" w:after="20" w:line="252" w:lineRule="auto"/>
            </w:pPr>
            <w:r>
              <w:rPr>
                <w:sz w:val="21"/>
              </w:rPr>
              <w:t>FP / (FP + TN)</w:t>
            </w:r>
          </w:p>
        </w:tc>
        <w:tc>
          <w:tcPr>
            <w:tcW w:w="4700" w:type="dxa"/>
            <w:vAlign w:val="center"/>
          </w:tcPr>
          <w:p w14:paraId="6DAA7276" w14:textId="77777777" w:rsidR="00854F4D" w:rsidRDefault="007C4E7F">
            <w:pPr>
              <w:spacing w:before="20" w:after="20" w:line="252" w:lineRule="auto"/>
            </w:pPr>
            <w:r>
              <w:rPr>
                <w:sz w:val="21"/>
              </w:rPr>
              <w:t>Anteil falsch gemeldeter Fenster unter allen Normalfenstern</w:t>
            </w:r>
          </w:p>
        </w:tc>
      </w:tr>
      <w:tr w:rsidR="00854F4D" w14:paraId="06B13632" w14:textId="77777777">
        <w:trPr>
          <w:cantSplit/>
        </w:trPr>
        <w:tc>
          <w:tcPr>
            <w:tcW w:w="1550" w:type="dxa"/>
            <w:vAlign w:val="center"/>
          </w:tcPr>
          <w:p w14:paraId="7D726FCE" w14:textId="77777777" w:rsidR="00854F4D" w:rsidRDefault="007C4E7F">
            <w:pPr>
              <w:spacing w:before="20" w:after="20" w:line="252" w:lineRule="auto"/>
            </w:pPr>
            <w:r>
              <w:rPr>
                <w:sz w:val="21"/>
              </w:rPr>
              <w:t>Accuracy</w:t>
            </w:r>
          </w:p>
        </w:tc>
        <w:tc>
          <w:tcPr>
            <w:tcW w:w="2820" w:type="dxa"/>
            <w:vAlign w:val="center"/>
          </w:tcPr>
          <w:p w14:paraId="2A3821C8" w14:textId="77777777" w:rsidR="00854F4D" w:rsidRDefault="007C4E7F">
            <w:pPr>
              <w:spacing w:before="20" w:after="20" w:line="252" w:lineRule="auto"/>
            </w:pPr>
            <w:r>
              <w:rPr>
                <w:sz w:val="21"/>
              </w:rPr>
              <w:t>(TP + TN) / (TP + TN + FP + FN)</w:t>
            </w:r>
          </w:p>
        </w:tc>
        <w:tc>
          <w:tcPr>
            <w:tcW w:w="4700" w:type="dxa"/>
            <w:vAlign w:val="center"/>
          </w:tcPr>
          <w:p w14:paraId="4674B785" w14:textId="77777777" w:rsidR="00854F4D" w:rsidRDefault="007C4E7F">
            <w:pPr>
              <w:spacing w:before="20" w:after="20" w:line="252" w:lineRule="auto"/>
            </w:pPr>
            <w:r>
              <w:rPr>
                <w:sz w:val="21"/>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pPr>
        <w:pStyle w:val="berschrift2"/>
      </w:pPr>
      <w:bookmarkStart w:id="35" w:name="_MA_TOC_023"/>
      <w:r>
        <w:lastRenderedPageBreak/>
        <w:t>Lokale Ausführung und Zeitverhalten</w:t>
      </w:r>
      <w:bookmarkEnd w:id="35"/>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pPr>
        <w:pStyle w:val="berschrift2"/>
      </w:pPr>
      <w:bookmarkStart w:id="36" w:name="_MA_TOC_024"/>
      <w:r>
        <w:t>Veränderte Normalbedingungen</w:t>
      </w:r>
      <w:bookmarkEnd w:id="36"/>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pPr>
        <w:pStyle w:val="berschrift1"/>
        <w:numPr>
          <w:ilvl w:val="0"/>
          <w:numId w:val="1"/>
        </w:numPr>
      </w:pPr>
      <w:bookmarkStart w:id="37" w:name="_Toc239410475"/>
      <w:bookmarkStart w:id="38" w:name="_MA_TOC_025"/>
      <w:r w:rsidRPr="00924DC9">
        <w:lastRenderedPageBreak/>
        <w:t xml:space="preserve">Stand </w:t>
      </w:r>
      <w:r w:rsidRPr="00090EA6">
        <w:t>der</w:t>
      </w:r>
      <w:r w:rsidRPr="00924DC9">
        <w:t xml:space="preserve"> Technik und verwandte Arbeite</w:t>
      </w:r>
      <w:r w:rsidRPr="00090EA6">
        <w:rPr>
          <w:rFonts w:eastAsia="Times New Roman"/>
        </w:rPr>
        <w:t>n</w:t>
      </w:r>
      <w:bookmarkEnd w:id="37"/>
      <w:bookmarkEnd w:id="38"/>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pPr>
        <w:pStyle w:val="berschrift2"/>
      </w:pPr>
      <w:bookmarkStart w:id="39" w:name="_Toc239410476"/>
      <w:bookmarkStart w:id="40" w:name="_MA_TOC_026"/>
      <w:r w:rsidRPr="00090EA6">
        <w:t>Datenbasis</w:t>
      </w:r>
      <w:r w:rsidRPr="00090EA6">
        <w:rPr>
          <w:rFonts w:eastAsia="Times New Roman"/>
        </w:rPr>
        <w:t xml:space="preserve"> und Messbedingungen</w:t>
      </w:r>
      <w:bookmarkEnd w:id="39"/>
      <w:bookmarkEnd w:id="40"/>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pPr>
        <w:pStyle w:val="berschrift2"/>
      </w:pPr>
      <w:bookmarkStart w:id="41" w:name="_Toc239410477"/>
      <w:bookmarkStart w:id="42" w:name="_MA_TOC_027"/>
      <w:r w:rsidRPr="00090EA6">
        <w:t>Verfahren und Edge-Ausführung</w:t>
      </w:r>
      <w:bookmarkEnd w:id="41"/>
      <w:bookmarkEnd w:id="4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pPr>
        <w:pStyle w:val="berschrift2"/>
      </w:pPr>
      <w:bookmarkStart w:id="43" w:name="_Toc239410478"/>
      <w:bookmarkStart w:id="44" w:name="_MA_TOC_028"/>
      <w:r w:rsidRPr="00090EA6">
        <w:t>Vergleich ausgewählter Arbeiten</w:t>
      </w:r>
      <w:bookmarkEnd w:id="43"/>
      <w:bookmarkEnd w:id="44"/>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pPr>
        <w:keepNext/>
        <w:spacing w:before="160" w:after="120"/>
      </w:pPr>
      <w:bookmarkStart w:id="45" w:name="Table_3_1"/>
      <w:r>
        <w:rPr>
          <w:b/>
          <w:sz w:val="21"/>
        </w:rPr>
        <w:t>Tabelle 3-1: Ausgewählte Vorarbeiten und ihre Bedeutung für die Untersuchung</w:t>
      </w:r>
      <w:bookmarkEnd w:id="45"/>
    </w:p>
    <w:tbl>
      <w:tblPr>
        <w:tblW w:w="9072" w:type="dxa"/>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Pr>
      <w:tblGrid>
        <w:gridCol w:w="1280"/>
        <w:gridCol w:w="2700"/>
        <w:gridCol w:w="2300"/>
        <w:gridCol w:w="2792"/>
      </w:tblGrid>
      <w:tr w:rsidR="00854F4D" w14:paraId="067FA31F" w14:textId="77777777">
        <w:trPr>
          <w:cantSplit/>
          <w:tblHeader/>
        </w:trPr>
        <w:tc>
          <w:tcPr>
            <w:tcW w:w="1280" w:type="dxa"/>
            <w:shd w:val="clear" w:color="auto" w:fill="E7E6E6"/>
            <w:vAlign w:val="center"/>
          </w:tcPr>
          <w:p w14:paraId="6F6F2FD2" w14:textId="77777777" w:rsidR="00854F4D" w:rsidRDefault="007C4E7F">
            <w:pPr>
              <w:keepNext/>
              <w:spacing w:after="0" w:line="252" w:lineRule="auto"/>
            </w:pPr>
            <w:r>
              <w:rPr>
                <w:b/>
                <w:sz w:val="21"/>
              </w:rPr>
              <w:t>Arbeit</w:t>
            </w:r>
          </w:p>
        </w:tc>
        <w:tc>
          <w:tcPr>
            <w:tcW w:w="2700" w:type="dxa"/>
            <w:shd w:val="clear" w:color="auto" w:fill="E7E6E6"/>
            <w:vAlign w:val="center"/>
          </w:tcPr>
          <w:p w14:paraId="178A6F79" w14:textId="77777777" w:rsidR="00854F4D" w:rsidRDefault="007C4E7F">
            <w:pPr>
              <w:keepNext/>
              <w:spacing w:after="0" w:line="252" w:lineRule="auto"/>
            </w:pPr>
            <w:r>
              <w:rPr>
                <w:b/>
                <w:sz w:val="21"/>
              </w:rPr>
              <w:t>Daten und Lernaufgabe</w:t>
            </w:r>
          </w:p>
        </w:tc>
        <w:tc>
          <w:tcPr>
            <w:tcW w:w="2300" w:type="dxa"/>
            <w:shd w:val="clear" w:color="auto" w:fill="E7E6E6"/>
            <w:vAlign w:val="center"/>
          </w:tcPr>
          <w:p w14:paraId="34E322E4" w14:textId="77777777" w:rsidR="00854F4D" w:rsidRDefault="007C4E7F">
            <w:pPr>
              <w:keepNext/>
              <w:spacing w:after="0" w:line="252" w:lineRule="auto"/>
            </w:pPr>
            <w:r>
              <w:rPr>
                <w:b/>
                <w:sz w:val="21"/>
              </w:rPr>
              <w:t>Ausführung / Messung</w:t>
            </w:r>
          </w:p>
        </w:tc>
        <w:tc>
          <w:tcPr>
            <w:tcW w:w="2792" w:type="dxa"/>
            <w:shd w:val="clear" w:color="auto" w:fill="E7E6E6"/>
            <w:vAlign w:val="center"/>
          </w:tcPr>
          <w:p w14:paraId="08BE4592" w14:textId="77777777" w:rsidR="00854F4D" w:rsidRDefault="007C4E7F">
            <w:pPr>
              <w:keepNext/>
              <w:spacing w:after="0" w:line="252" w:lineRule="auto"/>
            </w:pPr>
            <w:r>
              <w:rPr>
                <w:b/>
                <w:sz w:val="21"/>
              </w:rPr>
              <w:t>Einordnung für diese Arbeit</w:t>
            </w:r>
          </w:p>
        </w:tc>
      </w:tr>
      <w:tr w:rsidR="00854F4D" w14:paraId="1604C334" w14:textId="77777777">
        <w:trPr>
          <w:cantSplit/>
        </w:trPr>
        <w:tc>
          <w:tcPr>
            <w:tcW w:w="1280" w:type="dxa"/>
            <w:vAlign w:val="center"/>
          </w:tcPr>
          <w:p w14:paraId="69A18EC3" w14:textId="77777777" w:rsidR="00854F4D" w:rsidRDefault="007C4E7F">
            <w:pPr>
              <w:spacing w:after="0" w:line="252" w:lineRule="auto"/>
            </w:pPr>
            <w:r>
              <w:rPr>
                <w:sz w:val="21"/>
              </w:rPr>
              <w:t>Ren et al. (2021)</w:t>
            </w:r>
          </w:p>
        </w:tc>
        <w:tc>
          <w:tcPr>
            <w:tcW w:w="2700" w:type="dxa"/>
            <w:vAlign w:val="center"/>
          </w:tcPr>
          <w:p w14:paraId="75EEB903" w14:textId="77777777" w:rsidR="00854F4D" w:rsidRDefault="007C4E7F">
            <w:pPr>
              <w:spacing w:after="0" w:line="252" w:lineRule="auto"/>
            </w:pPr>
            <w:r>
              <w:rPr>
                <w:sz w:val="21"/>
              </w:rPr>
              <w:t>Lüfter; Autoencoder und Nachlernen</w:t>
            </w:r>
          </w:p>
        </w:tc>
        <w:tc>
          <w:tcPr>
            <w:tcW w:w="2300" w:type="dxa"/>
            <w:vAlign w:val="center"/>
          </w:tcPr>
          <w:p w14:paraId="623C90B0" w14:textId="77777777" w:rsidR="00854F4D" w:rsidRDefault="007C4E7F">
            <w:pPr>
              <w:spacing w:after="0" w:line="252" w:lineRule="auto"/>
            </w:pPr>
            <w:r>
              <w:rPr>
                <w:sz w:val="21"/>
              </w:rPr>
              <w:t>Cortex-M4; Inferenz und Online-Anpassung</w:t>
            </w:r>
          </w:p>
        </w:tc>
        <w:tc>
          <w:tcPr>
            <w:tcW w:w="2792" w:type="dxa"/>
            <w:vAlign w:val="center"/>
          </w:tcPr>
          <w:p w14:paraId="48879FA8" w14:textId="77777777" w:rsidR="00854F4D" w:rsidRDefault="007C4E7F">
            <w:pPr>
              <w:spacing w:after="0" w:line="252" w:lineRule="auto"/>
            </w:pPr>
            <w:r>
              <w:rPr>
                <w:sz w:val="21"/>
              </w:rPr>
              <w:t>Belegt Montageempfindlichkeit; Anpassung getrennt von fester Normalreferenz bewerten</w:t>
            </w:r>
          </w:p>
        </w:tc>
      </w:tr>
      <w:tr w:rsidR="00854F4D" w14:paraId="6D0F59C7" w14:textId="77777777">
        <w:trPr>
          <w:cantSplit/>
        </w:trPr>
        <w:tc>
          <w:tcPr>
            <w:tcW w:w="1280" w:type="dxa"/>
            <w:vAlign w:val="center"/>
          </w:tcPr>
          <w:p w14:paraId="4FC16D31" w14:textId="77777777" w:rsidR="00854F4D" w:rsidRDefault="007C4E7F">
            <w:pPr>
              <w:spacing w:after="0" w:line="252" w:lineRule="auto"/>
            </w:pPr>
            <w:r>
              <w:rPr>
                <w:sz w:val="21"/>
              </w:rPr>
              <w:t>Antonini et al. (2023)</w:t>
            </w:r>
          </w:p>
        </w:tc>
        <w:tc>
          <w:tcPr>
            <w:tcW w:w="2700" w:type="dxa"/>
            <w:vAlign w:val="center"/>
          </w:tcPr>
          <w:p w14:paraId="4A86DFB2" w14:textId="77777777" w:rsidR="00854F4D" w:rsidRDefault="007C4E7F">
            <w:pPr>
              <w:spacing w:after="0" w:line="252" w:lineRule="auto"/>
            </w:pPr>
            <w:r>
              <w:rPr>
                <w:sz w:val="21"/>
              </w:rPr>
              <w:t>Lüfterprüfstand; Isolation Forest mit Normaltraining</w:t>
            </w:r>
          </w:p>
        </w:tc>
        <w:tc>
          <w:tcPr>
            <w:tcW w:w="2300" w:type="dxa"/>
            <w:vAlign w:val="center"/>
          </w:tcPr>
          <w:p w14:paraId="334082E9" w14:textId="77777777" w:rsidR="00854F4D" w:rsidRDefault="007C4E7F">
            <w:pPr>
              <w:spacing w:after="0" w:line="252" w:lineRule="auto"/>
            </w:pPr>
            <w:r>
              <w:rPr>
                <w:sz w:val="21"/>
              </w:rPr>
              <w:t>ESP32; Laden, Training und Inferenz</w:t>
            </w:r>
          </w:p>
        </w:tc>
        <w:tc>
          <w:tcPr>
            <w:tcW w:w="2792" w:type="dxa"/>
            <w:vAlign w:val="center"/>
          </w:tcPr>
          <w:p w14:paraId="4CEAF6EA" w14:textId="77777777" w:rsidR="00854F4D" w:rsidRDefault="007C4E7F">
            <w:pPr>
              <w:spacing w:after="0" w:line="252" w:lineRule="auto"/>
            </w:pPr>
            <w:r>
              <w:rPr>
                <w:sz w:val="21"/>
              </w:rPr>
              <w:t>Ressourcen getrennt erfassen; keine Erkennungsbewertung in der Studie</w:t>
            </w:r>
          </w:p>
        </w:tc>
      </w:tr>
      <w:tr w:rsidR="00854F4D" w14:paraId="16800EE8" w14:textId="77777777">
        <w:trPr>
          <w:cantSplit/>
        </w:trPr>
        <w:tc>
          <w:tcPr>
            <w:tcW w:w="1280" w:type="dxa"/>
            <w:vAlign w:val="center"/>
          </w:tcPr>
          <w:p w14:paraId="00F42148" w14:textId="77777777" w:rsidR="00854F4D" w:rsidRDefault="007C4E7F">
            <w:pPr>
              <w:spacing w:after="0" w:line="252" w:lineRule="auto"/>
            </w:pPr>
            <w:r>
              <w:rPr>
                <w:sz w:val="21"/>
              </w:rPr>
              <w:t>Garay et al. (2026)</w:t>
            </w:r>
          </w:p>
        </w:tc>
        <w:tc>
          <w:tcPr>
            <w:tcW w:w="2700" w:type="dxa"/>
            <w:vAlign w:val="center"/>
          </w:tcPr>
          <w:p w14:paraId="30AD6F8B" w14:textId="77777777" w:rsidR="00854F4D" w:rsidRDefault="007C4E7F">
            <w:pPr>
              <w:spacing w:after="0" w:line="252" w:lineRule="auto"/>
            </w:pPr>
            <w:r>
              <w:rPr>
                <w:sz w:val="21"/>
              </w:rPr>
              <w:t>Unwuchtversuch; fünf normaltrainierte Modellvarianten</w:t>
            </w:r>
          </w:p>
        </w:tc>
        <w:tc>
          <w:tcPr>
            <w:tcW w:w="2300" w:type="dxa"/>
            <w:vAlign w:val="center"/>
          </w:tcPr>
          <w:p w14:paraId="089CFDAB" w14:textId="77777777" w:rsidR="00854F4D" w:rsidRDefault="007C4E7F">
            <w:pPr>
              <w:spacing w:after="0" w:line="252" w:lineRule="auto"/>
            </w:pPr>
            <w:r>
              <w:rPr>
                <w:sz w:val="21"/>
              </w:rPr>
              <w:t>Cortex-M4F; Montage- und Temperaturänderung</w:t>
            </w:r>
          </w:p>
        </w:tc>
        <w:tc>
          <w:tcPr>
            <w:tcW w:w="2792" w:type="dxa"/>
            <w:vAlign w:val="center"/>
          </w:tcPr>
          <w:p w14:paraId="09BC43C2" w14:textId="77777777" w:rsidR="00854F4D" w:rsidRDefault="007C4E7F">
            <w:pPr>
              <w:spacing w:after="0" w:line="252" w:lineRule="auto"/>
            </w:pPr>
            <w:r>
              <w:rPr>
                <w:sz w:val="21"/>
              </w:rPr>
              <w:t>Modellstände abgleichen; Nachkalibrierung getrennt bewerten</w:t>
            </w:r>
          </w:p>
        </w:tc>
      </w:tr>
    </w:tbl>
    <w:p w14:paraId="49C89690" w14:textId="77777777" w:rsidR="002D6520" w:rsidRPr="00090EA6" w:rsidRDefault="002D6520" w:rsidP="003F1845">
      <w:pPr>
        <w:pStyle w:val="berschrift2"/>
      </w:pPr>
      <w:bookmarkStart w:id="46" w:name="_Toc239410479"/>
      <w:bookmarkStart w:id="47" w:name="_MA_TOC_029"/>
      <w:r w:rsidRPr="00090EA6">
        <w:rPr>
          <w:rFonts w:eastAsia="Times New Roman"/>
        </w:rPr>
        <w:lastRenderedPageBreak/>
        <w:t>Forschungslücke und Einordnung der eigenen Arbeit</w:t>
      </w:r>
      <w:bookmarkEnd w:id="46"/>
      <w:bookmarkEnd w:id="47"/>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pPr>
        <w:pStyle w:val="berschrift1"/>
        <w:numPr>
          <w:ilvl w:val="0"/>
          <w:numId w:val="1"/>
        </w:numPr>
      </w:pPr>
      <w:bookmarkStart w:id="48" w:name="_Toc239410480"/>
      <w:bookmarkStart w:id="49" w:name="_MA_TOC_030"/>
      <w:r w:rsidRPr="00090EA6">
        <w:lastRenderedPageBreak/>
        <w:t>Anforderungsanalyse</w:t>
      </w:r>
      <w:bookmarkEnd w:id="48"/>
      <w:bookmarkEnd w:id="49"/>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pPr>
        <w:pStyle w:val="berschrift2"/>
      </w:pPr>
      <w:bookmarkStart w:id="50" w:name="_Toc239410481"/>
      <w:bookmarkStart w:id="51" w:name="_MA_TOC_031"/>
      <w:r>
        <w:t>Messdaten und Vergleichsbasis</w:t>
      </w:r>
      <w:bookmarkEnd w:id="50"/>
      <w:bookmarkEnd w:id="51"/>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pPr>
        <w:pStyle w:val="berschrift2"/>
      </w:pPr>
      <w:bookmarkStart w:id="52" w:name="_Toc239410482"/>
      <w:bookmarkStart w:id="53" w:name="_MA_TOC_032"/>
      <w:r>
        <w:lastRenderedPageBreak/>
        <w:t>Lokale Verarbeitung und Zeitverhalten</w:t>
      </w:r>
      <w:bookmarkEnd w:id="52"/>
      <w:bookmarkEnd w:id="53"/>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pPr>
        <w:pStyle w:val="berschrift2"/>
      </w:pPr>
      <w:bookmarkStart w:id="54" w:name="_Toc239410483"/>
      <w:bookmarkStart w:id="55" w:name="_MA_TOC_033"/>
      <w:r>
        <w:t>Evaluation</w:t>
      </w:r>
      <w:bookmarkEnd w:id="54"/>
      <w:bookmarkEnd w:id="55"/>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pPr>
        <w:pStyle w:val="berschrift2"/>
      </w:pPr>
      <w:bookmarkStart w:id="56" w:name="_Toc239410487"/>
      <w:bookmarkStart w:id="57" w:name="_MA_TOC_037"/>
      <w:r>
        <w:t>Kernanforderungen und Nachweis</w:t>
      </w:r>
      <w:bookmarkEnd w:id="56"/>
      <w:bookmarkEnd w:id="57"/>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pPr>
        <w:pStyle w:val="Beschriftung"/>
        <w:keepNext/>
        <w:spacing w:before="100" w:after="100"/>
      </w:pPr>
      <w:bookmarkStart w:id="58" w:name="Table_4_1"/>
      <w:r>
        <w:rPr>
          <w:sz w:val="21"/>
        </w:rPr>
        <w:t>Tabelle 4-1: Anforderungen, Prioritäten und Nachweise</w:t>
      </w:r>
      <w:bookmarkEnd w:id="5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600"/>
        <w:gridCol w:w="1100"/>
        <w:gridCol w:w="2972"/>
        <w:gridCol w:w="4400"/>
      </w:tblGrid>
      <w:tr w:rsidR="00854F4D" w14:paraId="1D2FC58A" w14:textId="77777777">
        <w:trPr>
          <w:cantSplit/>
          <w:tblHeader/>
        </w:trPr>
        <w:tc>
          <w:tcPr>
            <w:tcW w:w="600" w:type="dxa"/>
            <w:shd w:val="clear" w:color="auto" w:fill="E7E6E6"/>
            <w:vAlign w:val="center"/>
          </w:tcPr>
          <w:p w14:paraId="773F0ADD" w14:textId="77777777" w:rsidR="00854F4D" w:rsidRDefault="007C4E7F">
            <w:pPr>
              <w:spacing w:before="20" w:after="20" w:line="252" w:lineRule="auto"/>
              <w:jc w:val="center"/>
            </w:pPr>
            <w:r>
              <w:rPr>
                <w:b/>
                <w:sz w:val="21"/>
              </w:rPr>
              <w:t>ID</w:t>
            </w:r>
          </w:p>
        </w:tc>
        <w:tc>
          <w:tcPr>
            <w:tcW w:w="1100" w:type="dxa"/>
            <w:shd w:val="clear" w:color="auto" w:fill="E7E6E6"/>
            <w:vAlign w:val="center"/>
          </w:tcPr>
          <w:p w14:paraId="4890BC97" w14:textId="77777777" w:rsidR="00854F4D" w:rsidRDefault="007C4E7F">
            <w:pPr>
              <w:spacing w:before="20" w:after="20" w:line="252" w:lineRule="auto"/>
              <w:jc w:val="center"/>
            </w:pPr>
            <w:r>
              <w:rPr>
                <w:b/>
                <w:sz w:val="21"/>
              </w:rPr>
              <w:t>Art /</w:t>
            </w:r>
            <w:r>
              <w:rPr>
                <w:b/>
                <w:sz w:val="21"/>
              </w:rPr>
              <w:br/>
              <w:t>Priorität</w:t>
            </w:r>
          </w:p>
        </w:tc>
        <w:tc>
          <w:tcPr>
            <w:tcW w:w="2972" w:type="dxa"/>
            <w:shd w:val="clear" w:color="auto" w:fill="E7E6E6"/>
            <w:vAlign w:val="center"/>
          </w:tcPr>
          <w:p w14:paraId="739FD3E1" w14:textId="77777777" w:rsidR="00854F4D" w:rsidRDefault="007C4E7F">
            <w:pPr>
              <w:spacing w:before="20" w:after="20" w:line="252" w:lineRule="auto"/>
            </w:pPr>
            <w:r>
              <w:rPr>
                <w:b/>
                <w:sz w:val="21"/>
              </w:rPr>
              <w:t>Anforderung</w:t>
            </w:r>
          </w:p>
        </w:tc>
        <w:tc>
          <w:tcPr>
            <w:tcW w:w="4400" w:type="dxa"/>
            <w:shd w:val="clear" w:color="auto" w:fill="E7E6E6"/>
            <w:vAlign w:val="center"/>
          </w:tcPr>
          <w:p w14:paraId="55905593" w14:textId="77777777" w:rsidR="00854F4D" w:rsidRDefault="007C4E7F">
            <w:pPr>
              <w:spacing w:before="20" w:after="20" w:line="252" w:lineRule="auto"/>
            </w:pPr>
            <w:r>
              <w:rPr>
                <w:b/>
                <w:sz w:val="21"/>
              </w:rPr>
              <w:t>Nachweis</w:t>
            </w:r>
          </w:p>
        </w:tc>
      </w:tr>
      <w:tr w:rsidR="00854F4D" w14:paraId="2AEFD04A" w14:textId="77777777">
        <w:trPr>
          <w:cantSplit/>
        </w:trPr>
        <w:tc>
          <w:tcPr>
            <w:tcW w:w="600" w:type="dxa"/>
            <w:vAlign w:val="center"/>
          </w:tcPr>
          <w:p w14:paraId="4CBA1081" w14:textId="77777777" w:rsidR="00854F4D" w:rsidRDefault="007C4E7F">
            <w:pPr>
              <w:spacing w:before="20" w:after="20" w:line="252" w:lineRule="auto"/>
              <w:jc w:val="center"/>
            </w:pPr>
            <w:r>
              <w:rPr>
                <w:sz w:val="21"/>
              </w:rPr>
              <w:t>A1</w:t>
            </w:r>
          </w:p>
        </w:tc>
        <w:tc>
          <w:tcPr>
            <w:tcW w:w="1100" w:type="dxa"/>
            <w:vAlign w:val="center"/>
          </w:tcPr>
          <w:p w14:paraId="191808BF"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4A143FBC" w14:textId="77777777" w:rsidR="00854F4D" w:rsidRDefault="007C4E7F">
            <w:pPr>
              <w:spacing w:before="20" w:after="20" w:line="252" w:lineRule="auto"/>
            </w:pPr>
            <w:r>
              <w:rPr>
                <w:sz w:val="21"/>
              </w:rPr>
              <w:t>Messdaten mit überprüfter Qualität erfassen</w:t>
            </w:r>
          </w:p>
        </w:tc>
        <w:tc>
          <w:tcPr>
            <w:tcW w:w="4400" w:type="dxa"/>
            <w:vAlign w:val="center"/>
          </w:tcPr>
          <w:p w14:paraId="05DDD98E" w14:textId="77777777" w:rsidR="00854F4D" w:rsidRDefault="007C4E7F">
            <w:pPr>
              <w:spacing w:before="20" w:after="20" w:line="252" w:lineRule="auto"/>
            </w:pPr>
            <w:r>
              <w:rPr>
                <w:sz w:val="21"/>
              </w:rPr>
              <w:t>Kanäle, Einheiten und Zeitstempel prüfen; Bandbreite, Signal-Rausch-Abstand, Sättigung und Datenlücken anhand vorab festgelegter Grenzen bewerten</w:t>
            </w:r>
          </w:p>
        </w:tc>
      </w:tr>
      <w:tr w:rsidR="00854F4D" w14:paraId="0E40FC69" w14:textId="77777777">
        <w:trPr>
          <w:cantSplit/>
        </w:trPr>
        <w:tc>
          <w:tcPr>
            <w:tcW w:w="600" w:type="dxa"/>
            <w:vAlign w:val="center"/>
          </w:tcPr>
          <w:p w14:paraId="4D166719" w14:textId="77777777" w:rsidR="00854F4D" w:rsidRDefault="007C4E7F">
            <w:pPr>
              <w:spacing w:before="20" w:after="20" w:line="252" w:lineRule="auto"/>
              <w:jc w:val="center"/>
            </w:pPr>
            <w:r>
              <w:rPr>
                <w:sz w:val="21"/>
              </w:rPr>
              <w:t>A2</w:t>
            </w:r>
          </w:p>
        </w:tc>
        <w:tc>
          <w:tcPr>
            <w:tcW w:w="1100" w:type="dxa"/>
            <w:vAlign w:val="center"/>
          </w:tcPr>
          <w:p w14:paraId="6F7DF71B"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4E7DBC85" w14:textId="77777777" w:rsidR="00854F4D" w:rsidRDefault="007C4E7F">
            <w:pPr>
              <w:spacing w:before="20" w:after="20" w:line="252" w:lineRule="auto"/>
            </w:pPr>
            <w:r>
              <w:rPr>
                <w:sz w:val="21"/>
              </w:rPr>
              <w:t>Datenbasis nach Aufnahmen trennen</w:t>
            </w:r>
          </w:p>
        </w:tc>
        <w:tc>
          <w:tcPr>
            <w:tcW w:w="4400" w:type="dxa"/>
            <w:vAlign w:val="center"/>
          </w:tcPr>
          <w:p w14:paraId="48B621F1" w14:textId="77777777" w:rsidR="00854F4D" w:rsidRDefault="007C4E7F">
            <w:pPr>
              <w:spacing w:before="20" w:after="20" w:line="252" w:lineRule="auto"/>
            </w:pPr>
            <w:r>
              <w:rPr>
                <w:sz w:val="21"/>
              </w:rPr>
              <w:t>Ganze Aufnahmen zuordnen; Training und Kalibrierung nur mit Normaldaten; Vorverarbeitung nur an Trainingsdaten anpassen</w:t>
            </w:r>
          </w:p>
        </w:tc>
      </w:tr>
      <w:tr w:rsidR="00854F4D" w14:paraId="05AD9C93" w14:textId="77777777">
        <w:trPr>
          <w:cantSplit/>
        </w:trPr>
        <w:tc>
          <w:tcPr>
            <w:tcW w:w="600" w:type="dxa"/>
            <w:vAlign w:val="center"/>
          </w:tcPr>
          <w:p w14:paraId="6E200429" w14:textId="77777777" w:rsidR="00854F4D" w:rsidRDefault="007C4E7F">
            <w:pPr>
              <w:spacing w:before="20" w:after="20" w:line="252" w:lineRule="auto"/>
              <w:jc w:val="center"/>
            </w:pPr>
            <w:r>
              <w:rPr>
                <w:sz w:val="21"/>
              </w:rPr>
              <w:t>A3</w:t>
            </w:r>
          </w:p>
        </w:tc>
        <w:tc>
          <w:tcPr>
            <w:tcW w:w="1100" w:type="dxa"/>
            <w:vAlign w:val="center"/>
          </w:tcPr>
          <w:p w14:paraId="5D4C85B0"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5BB1A73F" w14:textId="77777777" w:rsidR="00854F4D" w:rsidRDefault="007C4E7F">
            <w:pPr>
              <w:spacing w:before="20" w:after="20" w:line="252" w:lineRule="auto"/>
            </w:pPr>
            <w:r>
              <w:rPr>
                <w:sz w:val="21"/>
              </w:rPr>
              <w:t>Verfahren einheitlich vergleichen</w:t>
            </w:r>
          </w:p>
        </w:tc>
        <w:tc>
          <w:tcPr>
            <w:tcW w:w="4400" w:type="dxa"/>
            <w:vAlign w:val="center"/>
          </w:tcPr>
          <w:p w14:paraId="496A14D2" w14:textId="77777777" w:rsidR="00854F4D" w:rsidRDefault="007C4E7F">
            <w:pPr>
              <w:spacing w:before="20" w:after="20" w:line="252" w:lineRule="auto"/>
            </w:pPr>
            <w:r>
              <w:rPr>
                <w:sz w:val="21"/>
              </w:rPr>
              <w:t>Gleiche Testfenster und Labels; gemeinsame Kalibrierungsregel und dokumentierte Eingaben</w:t>
            </w:r>
          </w:p>
        </w:tc>
      </w:tr>
      <w:tr w:rsidR="00854F4D" w14:paraId="455F118D" w14:textId="77777777">
        <w:trPr>
          <w:cantSplit/>
        </w:trPr>
        <w:tc>
          <w:tcPr>
            <w:tcW w:w="600" w:type="dxa"/>
            <w:vAlign w:val="center"/>
          </w:tcPr>
          <w:p w14:paraId="705C7689" w14:textId="77777777" w:rsidR="00854F4D" w:rsidRDefault="007C4E7F">
            <w:pPr>
              <w:spacing w:before="20" w:after="20" w:line="252" w:lineRule="auto"/>
              <w:jc w:val="center"/>
            </w:pPr>
            <w:r>
              <w:rPr>
                <w:sz w:val="21"/>
              </w:rPr>
              <w:t>A4</w:t>
            </w:r>
          </w:p>
        </w:tc>
        <w:tc>
          <w:tcPr>
            <w:tcW w:w="1100" w:type="dxa"/>
            <w:vAlign w:val="center"/>
          </w:tcPr>
          <w:p w14:paraId="263C5C62"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74B0E3C1" w14:textId="77777777" w:rsidR="00854F4D" w:rsidRDefault="007C4E7F">
            <w:pPr>
              <w:spacing w:before="20" w:after="20" w:line="252" w:lineRule="auto"/>
            </w:pPr>
            <w:r>
              <w:rPr>
                <w:sz w:val="21"/>
              </w:rPr>
              <w:t>Automatisch und lokal auswerten</w:t>
            </w:r>
          </w:p>
        </w:tc>
        <w:tc>
          <w:tcPr>
            <w:tcW w:w="4400" w:type="dxa"/>
            <w:vAlign w:val="center"/>
          </w:tcPr>
          <w:p w14:paraId="411E603E" w14:textId="77777777" w:rsidR="00854F4D" w:rsidRDefault="007C4E7F">
            <w:pPr>
              <w:spacing w:before="20" w:after="20" w:line="252" w:lineRule="auto"/>
            </w:pPr>
            <w:r>
              <w:rPr>
                <w:sz w:val="21"/>
              </w:rPr>
              <w:t>Versuchslauf ohne Cloud-Dienst; Score, Schwelle und Entscheidung je gültigem Fenster; ungültige Fenster kennzeichnen</w:t>
            </w:r>
          </w:p>
        </w:tc>
      </w:tr>
      <w:tr w:rsidR="00854F4D" w14:paraId="2651B487" w14:textId="77777777">
        <w:trPr>
          <w:cantSplit/>
        </w:trPr>
        <w:tc>
          <w:tcPr>
            <w:tcW w:w="600" w:type="dxa"/>
            <w:vAlign w:val="center"/>
          </w:tcPr>
          <w:p w14:paraId="6B311EB1" w14:textId="77777777" w:rsidR="00854F4D" w:rsidRDefault="007C4E7F">
            <w:pPr>
              <w:spacing w:before="20" w:after="20" w:line="252" w:lineRule="auto"/>
              <w:jc w:val="center"/>
            </w:pPr>
            <w:r>
              <w:rPr>
                <w:sz w:val="21"/>
              </w:rPr>
              <w:lastRenderedPageBreak/>
              <w:t>A5</w:t>
            </w:r>
          </w:p>
        </w:tc>
        <w:tc>
          <w:tcPr>
            <w:tcW w:w="1100" w:type="dxa"/>
            <w:vAlign w:val="center"/>
          </w:tcPr>
          <w:p w14:paraId="56736FA6"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258F1D2E" w14:textId="77777777" w:rsidR="00854F4D" w:rsidRDefault="007C4E7F">
            <w:pPr>
              <w:spacing w:before="20" w:after="20" w:line="252" w:lineRule="auto"/>
            </w:pPr>
            <w:r>
              <w:rPr>
                <w:sz w:val="21"/>
              </w:rPr>
              <w:t>Daten und Softwarestände nachvollziehbar zuordnen</w:t>
            </w:r>
          </w:p>
        </w:tc>
        <w:tc>
          <w:tcPr>
            <w:tcW w:w="4400" w:type="dxa"/>
            <w:vAlign w:val="center"/>
          </w:tcPr>
          <w:p w14:paraId="7E5F3A6F" w14:textId="77777777" w:rsidR="00854F4D" w:rsidRDefault="007C4E7F">
            <w:pPr>
              <w:spacing w:before="20" w:after="20" w:line="252" w:lineRule="auto"/>
            </w:pPr>
            <w:r>
              <w:rPr>
                <w:sz w:val="21"/>
              </w:rPr>
              <w:t>Lauf, Fenster, Code, Modell, Vorverarbeitung sowie Softwareabhängigkeiten und Versionen maschinenlesbar dokumentieren</w:t>
            </w:r>
          </w:p>
        </w:tc>
      </w:tr>
      <w:tr w:rsidR="00854F4D" w14:paraId="58F6115A" w14:textId="77777777">
        <w:trPr>
          <w:cantSplit/>
        </w:trPr>
        <w:tc>
          <w:tcPr>
            <w:tcW w:w="600" w:type="dxa"/>
            <w:vAlign w:val="center"/>
          </w:tcPr>
          <w:p w14:paraId="278770CB" w14:textId="77777777" w:rsidR="00854F4D" w:rsidRDefault="007C4E7F">
            <w:pPr>
              <w:spacing w:before="20" w:after="20" w:line="252" w:lineRule="auto"/>
              <w:jc w:val="center"/>
            </w:pPr>
            <w:r>
              <w:rPr>
                <w:sz w:val="21"/>
              </w:rPr>
              <w:t>A6</w:t>
            </w:r>
          </w:p>
        </w:tc>
        <w:tc>
          <w:tcPr>
            <w:tcW w:w="1100" w:type="dxa"/>
            <w:vAlign w:val="center"/>
          </w:tcPr>
          <w:p w14:paraId="11FED5BE"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785AA420" w14:textId="77777777" w:rsidR="00854F4D" w:rsidRDefault="007C4E7F">
            <w:pPr>
              <w:spacing w:before="20" w:after="20" w:line="252" w:lineRule="auto"/>
            </w:pPr>
            <w:r>
              <w:rPr>
                <w:sz w:val="21"/>
              </w:rPr>
              <w:t>Zielkompatibilität und ausgeführtes Modell prüfen</w:t>
            </w:r>
          </w:p>
        </w:tc>
        <w:tc>
          <w:tcPr>
            <w:tcW w:w="4400" w:type="dxa"/>
            <w:vAlign w:val="center"/>
          </w:tcPr>
          <w:p w14:paraId="4857521E" w14:textId="77777777" w:rsidR="00854F4D" w:rsidRDefault="007C4E7F">
            <w:pPr>
              <w:spacing w:before="20" w:after="20" w:line="252" w:lineRule="auto"/>
            </w:pPr>
            <w:r>
              <w:rPr>
                <w:sz w:val="21"/>
              </w:rPr>
              <w:t>Modelloperationen auf der Zielhardware prüfen; bei Konvertierung Scores und Entscheidungen nach vorab festgelegten Akzeptanzgrenzen vergleichen</w:t>
            </w:r>
          </w:p>
        </w:tc>
      </w:tr>
      <w:tr w:rsidR="00854F4D" w14:paraId="65CCB192" w14:textId="77777777">
        <w:trPr>
          <w:cantSplit/>
        </w:trPr>
        <w:tc>
          <w:tcPr>
            <w:tcW w:w="600" w:type="dxa"/>
            <w:vAlign w:val="center"/>
          </w:tcPr>
          <w:p w14:paraId="73049C55" w14:textId="77777777" w:rsidR="00854F4D" w:rsidRDefault="007C4E7F">
            <w:pPr>
              <w:spacing w:before="20" w:after="20" w:line="252" w:lineRule="auto"/>
              <w:jc w:val="center"/>
            </w:pPr>
            <w:r>
              <w:rPr>
                <w:sz w:val="21"/>
              </w:rPr>
              <w:t>A7</w:t>
            </w:r>
          </w:p>
        </w:tc>
        <w:tc>
          <w:tcPr>
            <w:tcW w:w="1100" w:type="dxa"/>
            <w:vAlign w:val="center"/>
          </w:tcPr>
          <w:p w14:paraId="12EE65A3"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5EBDE253" w14:textId="77777777" w:rsidR="00854F4D" w:rsidRDefault="007C4E7F">
            <w:pPr>
              <w:spacing w:before="20" w:after="20" w:line="252" w:lineRule="auto"/>
            </w:pPr>
            <w:r>
              <w:rPr>
                <w:sz w:val="21"/>
              </w:rPr>
              <w:t>Latenzziel aus H2 erfüllen: P99 &lt; S/fₛ</w:t>
            </w:r>
          </w:p>
        </w:tc>
        <w:tc>
          <w:tcPr>
            <w:tcW w:w="4400" w:type="dxa"/>
            <w:vAlign w:val="center"/>
          </w:tcPr>
          <w:p w14:paraId="35A06843" w14:textId="77777777" w:rsidR="00854F4D" w:rsidRDefault="007C4E7F">
            <w:pPr>
              <w:spacing w:before="20" w:after="20" w:line="252" w:lineRule="auto"/>
            </w:pPr>
            <w:r>
              <w:rPr>
                <w:sz w:val="21"/>
              </w:rPr>
              <w:t>Inferenzzeit und Verarbeitungslatenz getrennt erfassen; Latenzverteilung, Fristüberschreitungen und Erfassungspausen berichten</w:t>
            </w:r>
          </w:p>
        </w:tc>
      </w:tr>
      <w:tr w:rsidR="00854F4D" w14:paraId="6A965EBE" w14:textId="77777777">
        <w:trPr>
          <w:cantSplit/>
        </w:trPr>
        <w:tc>
          <w:tcPr>
            <w:tcW w:w="600" w:type="dxa"/>
            <w:vAlign w:val="center"/>
          </w:tcPr>
          <w:p w14:paraId="78C52911" w14:textId="77777777" w:rsidR="00854F4D" w:rsidRDefault="007C4E7F">
            <w:pPr>
              <w:spacing w:before="20" w:after="20" w:line="252" w:lineRule="auto"/>
              <w:jc w:val="center"/>
            </w:pPr>
            <w:r>
              <w:rPr>
                <w:sz w:val="21"/>
              </w:rPr>
              <w:t>A8</w:t>
            </w:r>
          </w:p>
        </w:tc>
        <w:tc>
          <w:tcPr>
            <w:tcW w:w="1100" w:type="dxa"/>
            <w:vAlign w:val="center"/>
          </w:tcPr>
          <w:p w14:paraId="3EC57B1F"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3911172C" w14:textId="77777777" w:rsidR="00854F4D" w:rsidRDefault="007C4E7F">
            <w:pPr>
              <w:spacing w:before="20" w:after="20" w:line="252" w:lineRule="auto"/>
            </w:pPr>
            <w:r>
              <w:rPr>
                <w:sz w:val="21"/>
              </w:rPr>
              <w:t>Ohne Speicherabbruch und wachsenden Rückstand laufen</w:t>
            </w:r>
          </w:p>
        </w:tc>
        <w:tc>
          <w:tcPr>
            <w:tcW w:w="4400" w:type="dxa"/>
            <w:vAlign w:val="center"/>
          </w:tcPr>
          <w:p w14:paraId="5FB2D4B0" w14:textId="77777777" w:rsidR="00854F4D" w:rsidRDefault="007C4E7F">
            <w:pPr>
              <w:spacing w:before="20" w:after="20" w:line="252" w:lineRule="auto"/>
            </w:pPr>
            <w:r>
              <w:rPr>
                <w:sz w:val="21"/>
              </w:rPr>
              <w:t>Modellgröße, Prozessspeicher, CPU und Rückstand über dokumentierte Messdauer erfassen; Aufwärmphase und Hintergrundlast angeben</w:t>
            </w:r>
          </w:p>
        </w:tc>
      </w:tr>
      <w:tr w:rsidR="00854F4D" w14:paraId="53D64911" w14:textId="77777777">
        <w:trPr>
          <w:cantSplit/>
        </w:trPr>
        <w:tc>
          <w:tcPr>
            <w:tcW w:w="600" w:type="dxa"/>
            <w:vAlign w:val="center"/>
          </w:tcPr>
          <w:p w14:paraId="25BD9410" w14:textId="77777777" w:rsidR="00854F4D" w:rsidRDefault="007C4E7F">
            <w:pPr>
              <w:spacing w:before="20" w:after="20" w:line="252" w:lineRule="auto"/>
              <w:jc w:val="center"/>
            </w:pPr>
            <w:r>
              <w:rPr>
                <w:sz w:val="21"/>
              </w:rPr>
              <w:t>A9</w:t>
            </w:r>
          </w:p>
        </w:tc>
        <w:tc>
          <w:tcPr>
            <w:tcW w:w="1100" w:type="dxa"/>
            <w:vAlign w:val="center"/>
          </w:tcPr>
          <w:p w14:paraId="74E5F902"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358EC1B4" w14:textId="77777777" w:rsidR="00854F4D" w:rsidRDefault="007C4E7F">
            <w:pPr>
              <w:spacing w:before="20" w:after="20" w:line="252" w:lineRule="auto"/>
            </w:pPr>
            <w:r>
              <w:rPr>
                <w:sz w:val="21"/>
              </w:rPr>
              <w:t>Erkennungsqualität bewerten</w:t>
            </w:r>
          </w:p>
        </w:tc>
        <w:tc>
          <w:tcPr>
            <w:tcW w:w="4400" w:type="dxa"/>
            <w:vAlign w:val="center"/>
          </w:tcPr>
          <w:p w14:paraId="40A9F985" w14:textId="77777777" w:rsidR="00854F4D" w:rsidRDefault="007C4E7F">
            <w:pPr>
              <w:spacing w:before="20" w:after="20" w:line="252" w:lineRule="auto"/>
            </w:pPr>
            <w:r>
              <w:rPr>
                <w:sz w:val="21"/>
              </w:rPr>
              <w:t>Konfusionsmatrix, Precision, Recall, F1, Fehlalarmrate und Accuracy auf derselben Testmenge; Ergebnisse je Aufnahme</w:t>
            </w:r>
          </w:p>
        </w:tc>
      </w:tr>
      <w:tr w:rsidR="00854F4D" w14:paraId="004F812A" w14:textId="77777777">
        <w:trPr>
          <w:cantSplit/>
        </w:trPr>
        <w:tc>
          <w:tcPr>
            <w:tcW w:w="600" w:type="dxa"/>
            <w:vAlign w:val="center"/>
          </w:tcPr>
          <w:p w14:paraId="5EBE04A4" w14:textId="77777777" w:rsidR="00854F4D" w:rsidRDefault="007C4E7F">
            <w:pPr>
              <w:spacing w:before="20" w:after="20" w:line="252" w:lineRule="auto"/>
              <w:jc w:val="center"/>
            </w:pPr>
            <w:r>
              <w:rPr>
                <w:sz w:val="21"/>
              </w:rPr>
              <w:t>A10</w:t>
            </w:r>
          </w:p>
        </w:tc>
        <w:tc>
          <w:tcPr>
            <w:tcW w:w="1100" w:type="dxa"/>
            <w:vAlign w:val="center"/>
          </w:tcPr>
          <w:p w14:paraId="3AC4DDE5"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D817D9F" w14:textId="77777777" w:rsidR="00854F4D" w:rsidRDefault="007C4E7F">
            <w:pPr>
              <w:spacing w:before="20" w:after="20" w:line="252" w:lineRule="auto"/>
            </w:pPr>
            <w:r>
              <w:rPr>
                <w:sz w:val="21"/>
              </w:rPr>
              <w:t>Geänderte Normalbedingungen prüfen</w:t>
            </w:r>
          </w:p>
        </w:tc>
        <w:tc>
          <w:tcPr>
            <w:tcW w:w="4400" w:type="dxa"/>
            <w:vAlign w:val="center"/>
          </w:tcPr>
          <w:p w14:paraId="5BBD1806" w14:textId="77777777" w:rsidR="00854F4D" w:rsidRDefault="007C4E7F">
            <w:pPr>
              <w:spacing w:before="20" w:after="20" w:line="252" w:lineRule="auto"/>
            </w:pPr>
            <w:r>
              <w:rPr>
                <w:sz w:val="21"/>
              </w:rPr>
              <w:t>Fehlalarmraten bei unveränderter Vorverarbeitung, unverändertem Modell und unveränderter Schwelle vergleichen</w:t>
            </w:r>
          </w:p>
        </w:tc>
      </w:tr>
      <w:tr w:rsidR="00854F4D" w14:paraId="7C59F92F" w14:textId="77777777">
        <w:trPr>
          <w:cantSplit/>
        </w:trPr>
        <w:tc>
          <w:tcPr>
            <w:tcW w:w="600" w:type="dxa"/>
            <w:vAlign w:val="center"/>
          </w:tcPr>
          <w:p w14:paraId="051AD9B7" w14:textId="77777777" w:rsidR="00854F4D" w:rsidRDefault="007C4E7F">
            <w:pPr>
              <w:spacing w:before="20" w:after="20" w:line="252" w:lineRule="auto"/>
              <w:jc w:val="center"/>
            </w:pPr>
            <w:r>
              <w:rPr>
                <w:sz w:val="21"/>
              </w:rPr>
              <w:t>A11</w:t>
            </w:r>
          </w:p>
        </w:tc>
        <w:tc>
          <w:tcPr>
            <w:tcW w:w="1100" w:type="dxa"/>
            <w:vAlign w:val="center"/>
          </w:tcPr>
          <w:p w14:paraId="721EF076"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7FBC2CF" w14:textId="77777777" w:rsidR="00854F4D" w:rsidRDefault="007C4E7F">
            <w:pPr>
              <w:spacing w:before="20" w:after="20" w:line="252" w:lineRule="auto"/>
            </w:pPr>
            <w:r>
              <w:rPr>
                <w:sz w:val="21"/>
              </w:rPr>
              <w:t>Reproduzierbaren Testaufbau realisieren</w:t>
            </w:r>
          </w:p>
        </w:tc>
        <w:tc>
          <w:tcPr>
            <w:tcW w:w="4400" w:type="dxa"/>
            <w:vAlign w:val="center"/>
          </w:tcPr>
          <w:p w14:paraId="006D4E1A" w14:textId="77777777" w:rsidR="00854F4D" w:rsidRDefault="007C4E7F">
            <w:pPr>
              <w:spacing w:before="20" w:after="20" w:line="252" w:lineRule="auto"/>
            </w:pPr>
            <w:r>
              <w:rPr>
                <w:sz w:val="21"/>
              </w:rPr>
              <w:t>Aufbau und Protokoll dokumentieren; sicheren Betrieb herstellen; Normal- und Anomaliezustände wiederholen; Rücksetzbarkeit und kontrollierte Veränderung prüfen</w:t>
            </w:r>
          </w:p>
        </w:tc>
      </w:tr>
      <w:tr w:rsidR="00854F4D" w14:paraId="1669D31A" w14:textId="77777777">
        <w:trPr>
          <w:cantSplit/>
        </w:trPr>
        <w:tc>
          <w:tcPr>
            <w:tcW w:w="600" w:type="dxa"/>
            <w:vAlign w:val="center"/>
          </w:tcPr>
          <w:p w14:paraId="22B973B1" w14:textId="77777777" w:rsidR="00854F4D" w:rsidRDefault="007C4E7F">
            <w:pPr>
              <w:spacing w:before="20" w:after="20" w:line="252" w:lineRule="auto"/>
              <w:jc w:val="center"/>
            </w:pPr>
            <w:r>
              <w:rPr>
                <w:sz w:val="21"/>
              </w:rPr>
              <w:t>A12</w:t>
            </w:r>
          </w:p>
        </w:tc>
        <w:tc>
          <w:tcPr>
            <w:tcW w:w="1100" w:type="dxa"/>
            <w:vAlign w:val="center"/>
          </w:tcPr>
          <w:p w14:paraId="3F9816CE" w14:textId="77777777" w:rsidR="00854F4D" w:rsidRDefault="007C4E7F">
            <w:pPr>
              <w:spacing w:before="20" w:after="20" w:line="252" w:lineRule="auto"/>
              <w:jc w:val="center"/>
            </w:pPr>
            <w:r>
              <w:rPr>
                <w:sz w:val="21"/>
              </w:rPr>
              <w:t>F</w:t>
            </w:r>
            <w:r>
              <w:rPr>
                <w:sz w:val="21"/>
              </w:rPr>
              <w:br/>
              <w:t>KANN</w:t>
            </w:r>
          </w:p>
        </w:tc>
        <w:tc>
          <w:tcPr>
            <w:tcW w:w="2972" w:type="dxa"/>
            <w:vAlign w:val="center"/>
          </w:tcPr>
          <w:p w14:paraId="48AFBDF1" w14:textId="77777777" w:rsidR="00854F4D" w:rsidRDefault="007C4E7F">
            <w:pPr>
              <w:spacing w:before="20" w:after="20" w:line="252" w:lineRule="auto"/>
            </w:pPr>
            <w:r>
              <w:rPr>
                <w:sz w:val="21"/>
              </w:rPr>
              <w:t>Live-GUI zur Ergebnisanzeige entwickeln</w:t>
            </w:r>
          </w:p>
        </w:tc>
        <w:tc>
          <w:tcPr>
            <w:tcW w:w="4400" w:type="dxa"/>
            <w:vAlign w:val="center"/>
          </w:tcPr>
          <w:p w14:paraId="1916AFFA" w14:textId="77777777" w:rsidR="00854F4D" w:rsidRDefault="007C4E7F">
            <w:pPr>
              <w:spacing w:before="20" w:after="20" w:line="252" w:lineRule="auto"/>
            </w:pPr>
            <w:r>
              <w:rPr>
                <w:sz w:val="21"/>
              </w:rPr>
              <w:t>Angezeigte Werte mit gespeicherten Ergebnissen abgleichen; veraltete und fehlende Daten prüfen; Zusatzaufwand messen</w:t>
            </w:r>
          </w:p>
        </w:tc>
      </w:tr>
      <w:tr w:rsidR="00854F4D" w14:paraId="062A1224" w14:textId="77777777">
        <w:trPr>
          <w:cantSplit/>
        </w:trPr>
        <w:tc>
          <w:tcPr>
            <w:tcW w:w="600" w:type="dxa"/>
            <w:vAlign w:val="center"/>
          </w:tcPr>
          <w:p w14:paraId="74D458A5" w14:textId="77777777" w:rsidR="00854F4D" w:rsidRDefault="007C4E7F">
            <w:pPr>
              <w:spacing w:before="20" w:after="20" w:line="252" w:lineRule="auto"/>
              <w:jc w:val="center"/>
            </w:pPr>
            <w:r>
              <w:rPr>
                <w:sz w:val="21"/>
              </w:rPr>
              <w:t>A13</w:t>
            </w:r>
          </w:p>
        </w:tc>
        <w:tc>
          <w:tcPr>
            <w:tcW w:w="1100" w:type="dxa"/>
            <w:vAlign w:val="center"/>
          </w:tcPr>
          <w:p w14:paraId="1159A7BB"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37847917" w14:textId="77777777" w:rsidR="00854F4D" w:rsidRDefault="007C4E7F">
            <w:pPr>
              <w:spacing w:before="20" w:after="20" w:line="252" w:lineRule="auto"/>
            </w:pPr>
            <w:r>
              <w:rPr>
                <w:sz w:val="21"/>
              </w:rPr>
              <w:t>Messläufe starten und geordnet beenden</w:t>
            </w:r>
          </w:p>
        </w:tc>
        <w:tc>
          <w:tcPr>
            <w:tcW w:w="4400" w:type="dxa"/>
            <w:vAlign w:val="center"/>
          </w:tcPr>
          <w:p w14:paraId="70263E1F" w14:textId="77777777" w:rsidR="00854F4D" w:rsidRDefault="007C4E7F">
            <w:pPr>
              <w:spacing w:before="20" w:after="20" w:line="252" w:lineRule="auto"/>
            </w:pPr>
            <w:r>
              <w:rPr>
                <w:sz w:val="21"/>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pPr>
        <w:pStyle w:val="berschrift1"/>
        <w:numPr>
          <w:ilvl w:val="0"/>
          <w:numId w:val="1"/>
        </w:numPr>
      </w:pPr>
      <w:bookmarkStart w:id="59" w:name="_Ref219884887"/>
      <w:bookmarkStart w:id="60" w:name="_Toc239410492"/>
      <w:bookmarkStart w:id="61" w:name="_MA_TOC_042"/>
      <w:r>
        <w:lastRenderedPageBreak/>
        <w:t>Variantenvergleich und Systementscheidung</w:t>
      </w:r>
      <w:bookmarkEnd w:id="59"/>
      <w:bookmarkEnd w:id="60"/>
      <w:bookmarkEnd w:id="61"/>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pPr>
        <w:pStyle w:val="berschrift2"/>
      </w:pPr>
      <w:bookmarkStart w:id="62" w:name="_K5_Section_1"/>
      <w:r>
        <w:t>Bewertungsrahmen und Vorgehen</w:t>
      </w:r>
      <w:bookmarkEnd w:id="62"/>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pPr>
        <w:pStyle w:val="berschrift2"/>
      </w:pPr>
      <w:bookmarkStart w:id="63" w:name="_K5_Section_2"/>
      <w:r>
        <w:t>Bewertung der Prüfstandsalternativen</w:t>
      </w:r>
      <w:bookmarkEnd w:id="63"/>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pPr>
        <w:pStyle w:val="Beschriftung"/>
        <w:keepNext/>
        <w:spacing w:before="160" w:after="80"/>
        <w:jc w:val="center"/>
      </w:pPr>
      <w:bookmarkStart w:id="64" w:name="Table_5_1"/>
      <w:r>
        <w:rPr>
          <w:sz w:val="21"/>
        </w:rPr>
        <w:lastRenderedPageBreak/>
        <w:t>Tabelle 5-1: Bewertung der Prüfstandsalternativen</w:t>
      </w:r>
      <w:bookmarkEnd w:id="6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100"/>
        <w:gridCol w:w="3386"/>
        <w:gridCol w:w="3586"/>
      </w:tblGrid>
      <w:tr w:rsidR="00854F4D" w14:paraId="07220746" w14:textId="77777777">
        <w:trPr>
          <w:cantSplit/>
          <w:tblHeader/>
        </w:trPr>
        <w:tc>
          <w:tcPr>
            <w:tcW w:w="2100" w:type="dxa"/>
            <w:shd w:val="clear" w:color="auto" w:fill="E7E6E6"/>
            <w:vAlign w:val="center"/>
          </w:tcPr>
          <w:p w14:paraId="0D0A98E9" w14:textId="77777777" w:rsidR="00854F4D" w:rsidRDefault="007C4E7F">
            <w:pPr>
              <w:keepNext/>
              <w:spacing w:before="40" w:after="40" w:line="240" w:lineRule="auto"/>
              <w:jc w:val="center"/>
            </w:pPr>
            <w:r>
              <w:rPr>
                <w:b/>
                <w:sz w:val="21"/>
              </w:rPr>
              <w:t>Alternative</w:t>
            </w:r>
          </w:p>
        </w:tc>
        <w:tc>
          <w:tcPr>
            <w:tcW w:w="3386" w:type="dxa"/>
            <w:shd w:val="clear" w:color="auto" w:fill="E7E6E6"/>
            <w:vAlign w:val="center"/>
          </w:tcPr>
          <w:p w14:paraId="6A98CA6E" w14:textId="77777777" w:rsidR="00854F4D" w:rsidRDefault="007C4E7F">
            <w:pPr>
              <w:keepNext/>
              <w:spacing w:before="40" w:after="40" w:line="240" w:lineRule="auto"/>
              <w:jc w:val="center"/>
            </w:pPr>
            <w:r>
              <w:rPr>
                <w:b/>
                <w:sz w:val="21"/>
              </w:rPr>
              <w:t>Kontrollierbarkeit und Wiederholung</w:t>
            </w:r>
          </w:p>
        </w:tc>
        <w:tc>
          <w:tcPr>
            <w:tcW w:w="3586" w:type="dxa"/>
            <w:shd w:val="clear" w:color="auto" w:fill="E7E6E6"/>
            <w:vAlign w:val="center"/>
          </w:tcPr>
          <w:p w14:paraId="029AC91D" w14:textId="77777777" w:rsidR="00854F4D" w:rsidRDefault="007C4E7F">
            <w:pPr>
              <w:keepNext/>
              <w:spacing w:before="40" w:after="40" w:line="240" w:lineRule="auto"/>
              <w:jc w:val="center"/>
            </w:pPr>
            <w:r>
              <w:rPr>
                <w:b/>
                <w:sz w:val="21"/>
              </w:rPr>
              <w:t>Zusatzaufwand und Aussagegrenze</w:t>
            </w:r>
          </w:p>
        </w:tc>
      </w:tr>
      <w:tr w:rsidR="00854F4D" w14:paraId="64D6246C" w14:textId="77777777">
        <w:trPr>
          <w:cantSplit/>
        </w:trPr>
        <w:tc>
          <w:tcPr>
            <w:tcW w:w="2100" w:type="dxa"/>
            <w:vAlign w:val="center"/>
          </w:tcPr>
          <w:p w14:paraId="3F7DC294" w14:textId="77777777" w:rsidR="00854F4D" w:rsidRDefault="007C4E7F">
            <w:pPr>
              <w:keepNext/>
              <w:spacing w:before="40" w:after="40" w:line="240" w:lineRule="auto"/>
              <w:jc w:val="center"/>
            </w:pPr>
            <w:r>
              <w:rPr>
                <w:sz w:val="21"/>
              </w:rPr>
              <w:t>Lüfter mit PWM-Ansteuerung</w:t>
            </w:r>
          </w:p>
        </w:tc>
        <w:tc>
          <w:tcPr>
            <w:tcW w:w="3386" w:type="dxa"/>
            <w:vAlign w:val="center"/>
          </w:tcPr>
          <w:p w14:paraId="569E7070" w14:textId="77777777" w:rsidR="00854F4D" w:rsidRDefault="007C4E7F">
            <w:pPr>
              <w:keepNext/>
              <w:spacing w:before="40" w:after="40" w:line="240" w:lineRule="auto"/>
            </w:pPr>
            <w:r>
              <w:rPr>
                <w:sz w:val="21"/>
              </w:rPr>
              <w:t>Betriebspunkte vorgebbar; Versuchszustände bei fester Montage wiederholbar zu gestalten</w:t>
            </w:r>
          </w:p>
        </w:tc>
        <w:tc>
          <w:tcPr>
            <w:tcW w:w="3586" w:type="dxa"/>
            <w:vAlign w:val="center"/>
          </w:tcPr>
          <w:p w14:paraId="174C4A96" w14:textId="77777777" w:rsidR="00854F4D" w:rsidRDefault="007C4E7F">
            <w:pPr>
              <w:keepNext/>
              <w:spacing w:before="40" w:after="40" w:line="240" w:lineRule="auto"/>
            </w:pPr>
            <w:r>
              <w:rPr>
                <w:sz w:val="21"/>
              </w:rPr>
              <w:t>Wenige Antriebskomponenten; Lastvariation und Übertragbarkeit auf Industriemaschinen begrenzt</w:t>
            </w:r>
          </w:p>
        </w:tc>
      </w:tr>
      <w:tr w:rsidR="00854F4D" w14:paraId="6009CBE7" w14:textId="77777777">
        <w:trPr>
          <w:cantSplit/>
        </w:trPr>
        <w:tc>
          <w:tcPr>
            <w:tcW w:w="2100" w:type="dxa"/>
            <w:vAlign w:val="center"/>
          </w:tcPr>
          <w:p w14:paraId="06402B77" w14:textId="77777777" w:rsidR="00854F4D" w:rsidRDefault="007C4E7F">
            <w:pPr>
              <w:keepNext/>
              <w:spacing w:before="40" w:after="40" w:line="240" w:lineRule="auto"/>
              <w:jc w:val="center"/>
            </w:pPr>
            <w:r>
              <w:rPr>
                <w:sz w:val="21"/>
              </w:rPr>
              <w:t>Servomotor mit Regler</w:t>
            </w:r>
          </w:p>
        </w:tc>
        <w:tc>
          <w:tcPr>
            <w:tcW w:w="3386" w:type="dxa"/>
            <w:vAlign w:val="center"/>
          </w:tcPr>
          <w:p w14:paraId="66D01ABE" w14:textId="77777777" w:rsidR="00854F4D" w:rsidRDefault="007C4E7F">
            <w:pPr>
              <w:keepNext/>
              <w:spacing w:before="40" w:after="40" w:line="240" w:lineRule="auto"/>
            </w:pPr>
            <w:r>
              <w:rPr>
                <w:sz w:val="21"/>
              </w:rPr>
              <w:t>Geregelte Drehzahl- und Bewegungsprofile; Lastvariation mit zusätzlicher Belastungseinrichtung</w:t>
            </w:r>
          </w:p>
        </w:tc>
        <w:tc>
          <w:tcPr>
            <w:tcW w:w="3586" w:type="dxa"/>
            <w:vAlign w:val="center"/>
          </w:tcPr>
          <w:p w14:paraId="589ED2CC" w14:textId="77777777" w:rsidR="00854F4D" w:rsidRDefault="007C4E7F">
            <w:pPr>
              <w:keepNext/>
              <w:spacing w:before="40" w:after="40" w:line="240" w:lineRule="auto"/>
            </w:pPr>
            <w:r>
              <w:rPr>
                <w:sz w:val="21"/>
              </w:rPr>
              <w:t>Regler, mechanische Kopplung und gegebenenfalls Lastmaschine nötig; Regelung beeinflusst das Schwingungsverhalten</w:t>
            </w:r>
          </w:p>
        </w:tc>
      </w:tr>
      <w:tr w:rsidR="00854F4D" w14:paraId="0672DDF2" w14:textId="77777777">
        <w:trPr>
          <w:cantSplit/>
        </w:trPr>
        <w:tc>
          <w:tcPr>
            <w:tcW w:w="2100" w:type="dxa"/>
            <w:vAlign w:val="center"/>
          </w:tcPr>
          <w:p w14:paraId="72E0370E" w14:textId="77777777" w:rsidR="00854F4D" w:rsidRDefault="007C4E7F">
            <w:pPr>
              <w:keepNext/>
              <w:spacing w:before="40" w:after="40" w:line="240" w:lineRule="auto"/>
              <w:jc w:val="center"/>
            </w:pPr>
            <w:r>
              <w:rPr>
                <w:sz w:val="21"/>
              </w:rPr>
              <w:t>Motor-/Lagerprüfstand</w:t>
            </w:r>
          </w:p>
        </w:tc>
        <w:tc>
          <w:tcPr>
            <w:tcW w:w="3386" w:type="dxa"/>
            <w:vAlign w:val="center"/>
          </w:tcPr>
          <w:p w14:paraId="1EAD01A2" w14:textId="77777777" w:rsidR="00854F4D" w:rsidRDefault="007C4E7F">
            <w:pPr>
              <w:keepNext/>
              <w:spacing w:before="40" w:after="40" w:line="240" w:lineRule="auto"/>
            </w:pPr>
            <w:r>
              <w:rPr>
                <w:sz w:val="21"/>
              </w:rPr>
              <w:t>Drehzahl, Last und Lagerzustände gezielt untersuchbar</w:t>
            </w:r>
          </w:p>
        </w:tc>
        <w:tc>
          <w:tcPr>
            <w:tcW w:w="3586" w:type="dxa"/>
            <w:vAlign w:val="center"/>
          </w:tcPr>
          <w:p w14:paraId="6E246CE7" w14:textId="77777777" w:rsidR="00854F4D" w:rsidRDefault="007C4E7F">
            <w:pPr>
              <w:keepNext/>
              <w:spacing w:before="40" w:after="40" w:line="240" w:lineRule="auto"/>
            </w:pPr>
            <w:r>
              <w:rPr>
                <w:sz w:val="21"/>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pPr>
        <w:pStyle w:val="Beschriftung"/>
        <w:keepNext/>
        <w:spacing w:before="160" w:after="80"/>
        <w:jc w:val="center"/>
      </w:pPr>
      <w:bookmarkStart w:id="65" w:name="Table_5_2"/>
      <w:r>
        <w:rPr>
          <w:sz w:val="21"/>
        </w:rPr>
        <w:t>Tabelle 5-2: Kriterien und Gewichte für den Prüfstand</w:t>
      </w:r>
      <w:bookmarkEnd w:id="65"/>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2711F83D" w14:textId="77777777">
        <w:trPr>
          <w:cantSplit/>
          <w:tblHeader/>
        </w:trPr>
        <w:tc>
          <w:tcPr>
            <w:tcW w:w="2050" w:type="dxa"/>
            <w:shd w:val="clear" w:color="auto" w:fill="E7E6E6"/>
            <w:vAlign w:val="center"/>
          </w:tcPr>
          <w:p w14:paraId="2DE422FA"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241E89FE"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42A09F74" w14:textId="77777777" w:rsidR="00854F4D" w:rsidRDefault="007C4E7F">
            <w:pPr>
              <w:keepNext/>
              <w:spacing w:before="40" w:after="40" w:line="240" w:lineRule="auto"/>
              <w:jc w:val="center"/>
            </w:pPr>
            <w:r>
              <w:rPr>
                <w:b/>
                <w:sz w:val="21"/>
              </w:rPr>
              <w:t>Bewertungsmaßstab und Anforderungsbezug</w:t>
            </w:r>
          </w:p>
        </w:tc>
      </w:tr>
      <w:tr w:rsidR="00854F4D" w14:paraId="53F39F47" w14:textId="77777777">
        <w:trPr>
          <w:cantSplit/>
        </w:trPr>
        <w:tc>
          <w:tcPr>
            <w:tcW w:w="2050" w:type="dxa"/>
            <w:vAlign w:val="center"/>
          </w:tcPr>
          <w:p w14:paraId="776D007E" w14:textId="77777777" w:rsidR="00854F4D" w:rsidRDefault="007C4E7F">
            <w:pPr>
              <w:keepNext/>
              <w:spacing w:before="40" w:after="40" w:line="240" w:lineRule="auto"/>
              <w:jc w:val="center"/>
            </w:pPr>
            <w:r>
              <w:rPr>
                <w:sz w:val="21"/>
              </w:rPr>
              <w:t>P1 Betriebspunkte einstellen</w:t>
            </w:r>
          </w:p>
        </w:tc>
        <w:tc>
          <w:tcPr>
            <w:tcW w:w="1150" w:type="dxa"/>
            <w:vAlign w:val="center"/>
          </w:tcPr>
          <w:p w14:paraId="2BB8D4CA" w14:textId="77777777" w:rsidR="00854F4D" w:rsidRDefault="007C4E7F">
            <w:pPr>
              <w:keepNext/>
              <w:spacing w:before="40" w:after="40" w:line="240" w:lineRule="auto"/>
              <w:jc w:val="center"/>
            </w:pPr>
            <w:r>
              <w:rPr>
                <w:sz w:val="21"/>
              </w:rPr>
              <w:t>25 %</w:t>
            </w:r>
          </w:p>
        </w:tc>
        <w:tc>
          <w:tcPr>
            <w:tcW w:w="5872" w:type="dxa"/>
            <w:vAlign w:val="center"/>
          </w:tcPr>
          <w:p w14:paraId="6CC81C53" w14:textId="77777777" w:rsidR="00854F4D" w:rsidRDefault="007C4E7F">
            <w:pPr>
              <w:keepNext/>
              <w:spacing w:before="40" w:after="40" w:line="240" w:lineRule="auto"/>
            </w:pPr>
            <w:r>
              <w:rPr>
                <w:sz w:val="21"/>
              </w:rPr>
              <w:t>A10, A11. 0: keine Vorgabe; 2: einzelne Stellgröße ohne unabhängige Lastregelung; 4: geregelte Drehzahl und zusätzlich Last oder Bewegung vorgebbar.</w:t>
            </w:r>
          </w:p>
        </w:tc>
      </w:tr>
      <w:tr w:rsidR="00854F4D" w14:paraId="781901C9" w14:textId="77777777">
        <w:trPr>
          <w:cantSplit/>
        </w:trPr>
        <w:tc>
          <w:tcPr>
            <w:tcW w:w="2050" w:type="dxa"/>
            <w:vAlign w:val="center"/>
          </w:tcPr>
          <w:p w14:paraId="44323BD6" w14:textId="77777777" w:rsidR="00854F4D" w:rsidRDefault="007C4E7F">
            <w:pPr>
              <w:keepNext/>
              <w:spacing w:before="40" w:after="40" w:line="240" w:lineRule="auto"/>
              <w:jc w:val="center"/>
            </w:pPr>
            <w:r>
              <w:rPr>
                <w:sz w:val="21"/>
              </w:rPr>
              <w:t>P2 Einflüsse trennen</w:t>
            </w:r>
          </w:p>
        </w:tc>
        <w:tc>
          <w:tcPr>
            <w:tcW w:w="1150" w:type="dxa"/>
            <w:vAlign w:val="center"/>
          </w:tcPr>
          <w:p w14:paraId="562E60CD" w14:textId="77777777" w:rsidR="00854F4D" w:rsidRDefault="007C4E7F">
            <w:pPr>
              <w:keepNext/>
              <w:spacing w:before="40" w:after="40" w:line="240" w:lineRule="auto"/>
              <w:jc w:val="center"/>
            </w:pPr>
            <w:r>
              <w:rPr>
                <w:sz w:val="21"/>
              </w:rPr>
              <w:t>25 %</w:t>
            </w:r>
          </w:p>
        </w:tc>
        <w:tc>
          <w:tcPr>
            <w:tcW w:w="5872" w:type="dxa"/>
            <w:vAlign w:val="center"/>
          </w:tcPr>
          <w:p w14:paraId="4C446D11" w14:textId="77777777" w:rsidR="00854F4D" w:rsidRDefault="007C4E7F">
            <w:pPr>
              <w:keepNext/>
              <w:spacing w:before="40" w:after="40" w:line="240" w:lineRule="auto"/>
            </w:pPr>
            <w:r>
              <w:rPr>
                <w:sz w:val="21"/>
              </w:rPr>
              <w:t>A10, A11. 0: Änderungen nicht zuordenbar; 2: mehrere gekoppelte Einflüsse; 4: einfache Variation bei fester Mechanik und wenigen Einflussgrößen.</w:t>
            </w:r>
          </w:p>
        </w:tc>
      </w:tr>
      <w:tr w:rsidR="00854F4D" w14:paraId="615F8760" w14:textId="77777777">
        <w:trPr>
          <w:cantSplit/>
        </w:trPr>
        <w:tc>
          <w:tcPr>
            <w:tcW w:w="2050" w:type="dxa"/>
            <w:vAlign w:val="center"/>
          </w:tcPr>
          <w:p w14:paraId="72666956" w14:textId="77777777" w:rsidR="00854F4D" w:rsidRDefault="007C4E7F">
            <w:pPr>
              <w:keepNext/>
              <w:spacing w:before="40" w:after="40" w:line="240" w:lineRule="auto"/>
              <w:jc w:val="center"/>
            </w:pPr>
            <w:r>
              <w:rPr>
                <w:sz w:val="21"/>
              </w:rPr>
              <w:t>P3 Aufbauaufwand</w:t>
            </w:r>
          </w:p>
        </w:tc>
        <w:tc>
          <w:tcPr>
            <w:tcW w:w="1150" w:type="dxa"/>
            <w:vAlign w:val="center"/>
          </w:tcPr>
          <w:p w14:paraId="5DE4090B" w14:textId="77777777" w:rsidR="00854F4D" w:rsidRDefault="007C4E7F">
            <w:pPr>
              <w:keepNext/>
              <w:spacing w:before="40" w:after="40" w:line="240" w:lineRule="auto"/>
              <w:jc w:val="center"/>
            </w:pPr>
            <w:r>
              <w:rPr>
                <w:sz w:val="21"/>
              </w:rPr>
              <w:t>40 %</w:t>
            </w:r>
          </w:p>
        </w:tc>
        <w:tc>
          <w:tcPr>
            <w:tcW w:w="5872" w:type="dxa"/>
            <w:vAlign w:val="center"/>
          </w:tcPr>
          <w:p w14:paraId="103BCE21" w14:textId="77777777" w:rsidR="00854F4D" w:rsidRDefault="007C4E7F">
            <w:pPr>
              <w:keepNext/>
              <w:spacing w:before="40" w:after="40" w:line="240" w:lineRule="auto"/>
            </w:pPr>
            <w:r>
              <w:rPr>
                <w:sz w:val="21"/>
              </w:rPr>
              <w:t>A11. 0: im Projekt nicht realisierbar; 2: Antrieb, Regler und Kopplung aufzubauen; 4: integrierter Antrieb mit wenigen Zusatzbaugruppen.</w:t>
            </w:r>
          </w:p>
        </w:tc>
      </w:tr>
      <w:tr w:rsidR="00854F4D" w14:paraId="7A3ABF84" w14:textId="77777777">
        <w:trPr>
          <w:cantSplit/>
        </w:trPr>
        <w:tc>
          <w:tcPr>
            <w:tcW w:w="2050" w:type="dxa"/>
            <w:vAlign w:val="center"/>
          </w:tcPr>
          <w:p w14:paraId="28D96157" w14:textId="77777777" w:rsidR="00854F4D" w:rsidRDefault="007C4E7F">
            <w:pPr>
              <w:keepNext/>
              <w:spacing w:before="40" w:after="40" w:line="240" w:lineRule="auto"/>
              <w:jc w:val="center"/>
            </w:pPr>
            <w:r>
              <w:rPr>
                <w:sz w:val="21"/>
              </w:rPr>
              <w:t>P4 Anwendungsnähe</w:t>
            </w:r>
          </w:p>
        </w:tc>
        <w:tc>
          <w:tcPr>
            <w:tcW w:w="1150" w:type="dxa"/>
            <w:vAlign w:val="center"/>
          </w:tcPr>
          <w:p w14:paraId="36781CEC" w14:textId="77777777" w:rsidR="00854F4D" w:rsidRDefault="007C4E7F">
            <w:pPr>
              <w:keepNext/>
              <w:spacing w:before="40" w:after="40" w:line="240" w:lineRule="auto"/>
              <w:jc w:val="center"/>
            </w:pPr>
            <w:r>
              <w:rPr>
                <w:sz w:val="21"/>
              </w:rPr>
              <w:t>10 %</w:t>
            </w:r>
          </w:p>
        </w:tc>
        <w:tc>
          <w:tcPr>
            <w:tcW w:w="5872" w:type="dxa"/>
            <w:vAlign w:val="center"/>
          </w:tcPr>
          <w:p w14:paraId="38FA6D2A" w14:textId="77777777" w:rsidR="00854F4D" w:rsidRDefault="007C4E7F">
            <w:pPr>
              <w:keepNext/>
              <w:spacing w:before="40" w:after="40" w:line="240" w:lineRule="auto"/>
            </w:pPr>
            <w:r>
              <w:rPr>
                <w:sz w:val="21"/>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pPr>
        <w:pStyle w:val="Beschriftung"/>
        <w:keepNext/>
        <w:spacing w:before="160" w:after="80"/>
        <w:jc w:val="center"/>
      </w:pPr>
      <w:bookmarkStart w:id="66" w:name="Table_5_3"/>
      <w:r>
        <w:rPr>
          <w:sz w:val="21"/>
        </w:rPr>
        <w:lastRenderedPageBreak/>
        <w:t>Tabelle 5-3: Gewichtete Bewertung der Prüfstandsalternativen</w:t>
      </w:r>
      <w:bookmarkEnd w:id="6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00DED8D8" w14:textId="77777777">
        <w:trPr>
          <w:cantSplit/>
          <w:tblHeader/>
        </w:trPr>
        <w:tc>
          <w:tcPr>
            <w:tcW w:w="3372" w:type="dxa"/>
            <w:shd w:val="clear" w:color="auto" w:fill="E7E6E6"/>
            <w:vAlign w:val="center"/>
          </w:tcPr>
          <w:p w14:paraId="371E4DD0"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209BF603" w14:textId="77777777" w:rsidR="00854F4D" w:rsidRDefault="007C4E7F">
            <w:pPr>
              <w:keepNext/>
              <w:spacing w:before="40" w:after="40" w:line="240" w:lineRule="auto"/>
              <w:jc w:val="center"/>
            </w:pPr>
            <w:r>
              <w:rPr>
                <w:b/>
                <w:sz w:val="21"/>
              </w:rPr>
              <w:t>P1</w:t>
            </w:r>
          </w:p>
        </w:tc>
        <w:tc>
          <w:tcPr>
            <w:tcW w:w="1000" w:type="dxa"/>
            <w:shd w:val="clear" w:color="auto" w:fill="E7E6E6"/>
            <w:vAlign w:val="center"/>
          </w:tcPr>
          <w:p w14:paraId="1A399594" w14:textId="77777777" w:rsidR="00854F4D" w:rsidRDefault="007C4E7F">
            <w:pPr>
              <w:keepNext/>
              <w:spacing w:before="40" w:after="40" w:line="240" w:lineRule="auto"/>
              <w:jc w:val="center"/>
            </w:pPr>
            <w:r>
              <w:rPr>
                <w:b/>
                <w:sz w:val="21"/>
              </w:rPr>
              <w:t>P2</w:t>
            </w:r>
          </w:p>
        </w:tc>
        <w:tc>
          <w:tcPr>
            <w:tcW w:w="1000" w:type="dxa"/>
            <w:shd w:val="clear" w:color="auto" w:fill="E7E6E6"/>
            <w:vAlign w:val="center"/>
          </w:tcPr>
          <w:p w14:paraId="2E2C02FE" w14:textId="77777777" w:rsidR="00854F4D" w:rsidRDefault="007C4E7F">
            <w:pPr>
              <w:keepNext/>
              <w:spacing w:before="40" w:after="40" w:line="240" w:lineRule="auto"/>
              <w:jc w:val="center"/>
            </w:pPr>
            <w:r>
              <w:rPr>
                <w:b/>
                <w:sz w:val="21"/>
              </w:rPr>
              <w:t>P3</w:t>
            </w:r>
          </w:p>
        </w:tc>
        <w:tc>
          <w:tcPr>
            <w:tcW w:w="1000" w:type="dxa"/>
            <w:shd w:val="clear" w:color="auto" w:fill="E7E6E6"/>
            <w:vAlign w:val="center"/>
          </w:tcPr>
          <w:p w14:paraId="697B94E6" w14:textId="77777777" w:rsidR="00854F4D" w:rsidRDefault="007C4E7F">
            <w:pPr>
              <w:keepNext/>
              <w:spacing w:before="40" w:after="40" w:line="240" w:lineRule="auto"/>
              <w:jc w:val="center"/>
            </w:pPr>
            <w:r>
              <w:rPr>
                <w:b/>
                <w:sz w:val="21"/>
              </w:rPr>
              <w:t>P4</w:t>
            </w:r>
          </w:p>
        </w:tc>
        <w:tc>
          <w:tcPr>
            <w:tcW w:w="1700" w:type="dxa"/>
            <w:shd w:val="clear" w:color="auto" w:fill="E7E6E6"/>
            <w:vAlign w:val="center"/>
          </w:tcPr>
          <w:p w14:paraId="450C3876" w14:textId="77777777" w:rsidR="00854F4D" w:rsidRDefault="007C4E7F">
            <w:pPr>
              <w:keepNext/>
              <w:spacing w:before="40" w:after="40" w:line="240" w:lineRule="auto"/>
              <w:jc w:val="center"/>
            </w:pPr>
            <w:r>
              <w:rPr>
                <w:b/>
                <w:sz w:val="21"/>
              </w:rPr>
              <w:t>Nutzwert</w:t>
            </w:r>
          </w:p>
        </w:tc>
      </w:tr>
      <w:tr w:rsidR="00854F4D" w14:paraId="08A7963D" w14:textId="77777777">
        <w:trPr>
          <w:cantSplit/>
        </w:trPr>
        <w:tc>
          <w:tcPr>
            <w:tcW w:w="3372" w:type="dxa"/>
            <w:vAlign w:val="center"/>
          </w:tcPr>
          <w:p w14:paraId="00317F02" w14:textId="77777777" w:rsidR="00854F4D" w:rsidRDefault="007C4E7F">
            <w:pPr>
              <w:keepNext/>
              <w:spacing w:before="40" w:after="40" w:line="240" w:lineRule="auto"/>
              <w:jc w:val="center"/>
            </w:pPr>
            <w:r>
              <w:rPr>
                <w:sz w:val="21"/>
              </w:rPr>
              <w:t>Lüfter mit PWM</w:t>
            </w:r>
          </w:p>
        </w:tc>
        <w:tc>
          <w:tcPr>
            <w:tcW w:w="1000" w:type="dxa"/>
            <w:vAlign w:val="center"/>
          </w:tcPr>
          <w:p w14:paraId="05E22D79" w14:textId="77777777" w:rsidR="00854F4D" w:rsidRDefault="007C4E7F">
            <w:pPr>
              <w:keepNext/>
              <w:spacing w:before="40" w:after="40" w:line="240" w:lineRule="auto"/>
              <w:jc w:val="center"/>
            </w:pPr>
            <w:r>
              <w:rPr>
                <w:sz w:val="21"/>
              </w:rPr>
              <w:t>2</w:t>
            </w:r>
          </w:p>
        </w:tc>
        <w:tc>
          <w:tcPr>
            <w:tcW w:w="1000" w:type="dxa"/>
            <w:vAlign w:val="center"/>
          </w:tcPr>
          <w:p w14:paraId="50F72D58" w14:textId="77777777" w:rsidR="00854F4D" w:rsidRDefault="007C4E7F">
            <w:pPr>
              <w:keepNext/>
              <w:spacing w:before="40" w:after="40" w:line="240" w:lineRule="auto"/>
              <w:jc w:val="center"/>
            </w:pPr>
            <w:r>
              <w:rPr>
                <w:sz w:val="21"/>
              </w:rPr>
              <w:t>4</w:t>
            </w:r>
          </w:p>
        </w:tc>
        <w:tc>
          <w:tcPr>
            <w:tcW w:w="1000" w:type="dxa"/>
            <w:vAlign w:val="center"/>
          </w:tcPr>
          <w:p w14:paraId="359367C0" w14:textId="77777777" w:rsidR="00854F4D" w:rsidRDefault="007C4E7F">
            <w:pPr>
              <w:keepNext/>
              <w:spacing w:before="40" w:after="40" w:line="240" w:lineRule="auto"/>
              <w:jc w:val="center"/>
            </w:pPr>
            <w:r>
              <w:rPr>
                <w:sz w:val="21"/>
              </w:rPr>
              <w:t>4</w:t>
            </w:r>
          </w:p>
        </w:tc>
        <w:tc>
          <w:tcPr>
            <w:tcW w:w="1000" w:type="dxa"/>
            <w:vAlign w:val="center"/>
          </w:tcPr>
          <w:p w14:paraId="72FFFA54" w14:textId="77777777" w:rsidR="00854F4D" w:rsidRDefault="007C4E7F">
            <w:pPr>
              <w:keepNext/>
              <w:spacing w:before="40" w:after="40" w:line="240" w:lineRule="auto"/>
              <w:jc w:val="center"/>
            </w:pPr>
            <w:r>
              <w:rPr>
                <w:sz w:val="21"/>
              </w:rPr>
              <w:t>2</w:t>
            </w:r>
          </w:p>
        </w:tc>
        <w:tc>
          <w:tcPr>
            <w:tcW w:w="1700" w:type="dxa"/>
            <w:vAlign w:val="center"/>
          </w:tcPr>
          <w:p w14:paraId="61335097" w14:textId="77777777" w:rsidR="00854F4D" w:rsidRDefault="007C4E7F">
            <w:pPr>
              <w:keepNext/>
              <w:spacing w:before="40" w:after="40" w:line="240" w:lineRule="auto"/>
              <w:jc w:val="center"/>
            </w:pPr>
            <w:r>
              <w:rPr>
                <w:sz w:val="21"/>
              </w:rPr>
              <w:t>3,30</w:t>
            </w:r>
          </w:p>
        </w:tc>
      </w:tr>
      <w:tr w:rsidR="00854F4D" w14:paraId="45E9823D" w14:textId="77777777">
        <w:trPr>
          <w:cantSplit/>
        </w:trPr>
        <w:tc>
          <w:tcPr>
            <w:tcW w:w="3372" w:type="dxa"/>
            <w:vAlign w:val="center"/>
          </w:tcPr>
          <w:p w14:paraId="203B4C6C" w14:textId="77777777" w:rsidR="00854F4D" w:rsidRDefault="007C4E7F">
            <w:pPr>
              <w:keepNext/>
              <w:spacing w:before="40" w:after="40" w:line="240" w:lineRule="auto"/>
              <w:jc w:val="center"/>
            </w:pPr>
            <w:r>
              <w:rPr>
                <w:sz w:val="21"/>
              </w:rPr>
              <w:t>Servomotor mit Regler</w:t>
            </w:r>
          </w:p>
        </w:tc>
        <w:tc>
          <w:tcPr>
            <w:tcW w:w="1000" w:type="dxa"/>
            <w:vAlign w:val="center"/>
          </w:tcPr>
          <w:p w14:paraId="1DEF8FCC" w14:textId="77777777" w:rsidR="00854F4D" w:rsidRDefault="007C4E7F">
            <w:pPr>
              <w:keepNext/>
              <w:spacing w:before="40" w:after="40" w:line="240" w:lineRule="auto"/>
              <w:jc w:val="center"/>
            </w:pPr>
            <w:r>
              <w:rPr>
                <w:sz w:val="21"/>
              </w:rPr>
              <w:t>4</w:t>
            </w:r>
          </w:p>
        </w:tc>
        <w:tc>
          <w:tcPr>
            <w:tcW w:w="1000" w:type="dxa"/>
            <w:vAlign w:val="center"/>
          </w:tcPr>
          <w:p w14:paraId="0A6C404E" w14:textId="77777777" w:rsidR="00854F4D" w:rsidRDefault="007C4E7F">
            <w:pPr>
              <w:keepNext/>
              <w:spacing w:before="40" w:after="40" w:line="240" w:lineRule="auto"/>
              <w:jc w:val="center"/>
            </w:pPr>
            <w:r>
              <w:rPr>
                <w:sz w:val="21"/>
              </w:rPr>
              <w:t>3</w:t>
            </w:r>
          </w:p>
        </w:tc>
        <w:tc>
          <w:tcPr>
            <w:tcW w:w="1000" w:type="dxa"/>
            <w:vAlign w:val="center"/>
          </w:tcPr>
          <w:p w14:paraId="75EBB6D7" w14:textId="77777777" w:rsidR="00854F4D" w:rsidRDefault="007C4E7F">
            <w:pPr>
              <w:keepNext/>
              <w:spacing w:before="40" w:after="40" w:line="240" w:lineRule="auto"/>
              <w:jc w:val="center"/>
            </w:pPr>
            <w:r>
              <w:rPr>
                <w:sz w:val="21"/>
              </w:rPr>
              <w:t>2</w:t>
            </w:r>
          </w:p>
        </w:tc>
        <w:tc>
          <w:tcPr>
            <w:tcW w:w="1000" w:type="dxa"/>
            <w:vAlign w:val="center"/>
          </w:tcPr>
          <w:p w14:paraId="6ED25362" w14:textId="77777777" w:rsidR="00854F4D" w:rsidRDefault="007C4E7F">
            <w:pPr>
              <w:keepNext/>
              <w:spacing w:before="40" w:after="40" w:line="240" w:lineRule="auto"/>
              <w:jc w:val="center"/>
            </w:pPr>
            <w:r>
              <w:rPr>
                <w:sz w:val="21"/>
              </w:rPr>
              <w:t>3</w:t>
            </w:r>
          </w:p>
        </w:tc>
        <w:tc>
          <w:tcPr>
            <w:tcW w:w="1700" w:type="dxa"/>
            <w:vAlign w:val="center"/>
          </w:tcPr>
          <w:p w14:paraId="15D5CB6B" w14:textId="77777777" w:rsidR="00854F4D" w:rsidRDefault="007C4E7F">
            <w:pPr>
              <w:keepNext/>
              <w:spacing w:before="40" w:after="40" w:line="240" w:lineRule="auto"/>
              <w:jc w:val="center"/>
            </w:pPr>
            <w:r>
              <w:rPr>
                <w:sz w:val="21"/>
              </w:rPr>
              <w:t>2,85</w:t>
            </w:r>
          </w:p>
        </w:tc>
      </w:tr>
      <w:tr w:rsidR="00854F4D" w14:paraId="0A4FA761" w14:textId="77777777">
        <w:trPr>
          <w:cantSplit/>
        </w:trPr>
        <w:tc>
          <w:tcPr>
            <w:tcW w:w="3372" w:type="dxa"/>
            <w:vAlign w:val="center"/>
          </w:tcPr>
          <w:p w14:paraId="2A364B1C" w14:textId="77777777" w:rsidR="00854F4D" w:rsidRDefault="007C4E7F">
            <w:pPr>
              <w:keepNext/>
              <w:spacing w:before="40" w:after="40" w:line="240" w:lineRule="auto"/>
              <w:jc w:val="center"/>
            </w:pPr>
            <w:r>
              <w:rPr>
                <w:sz w:val="21"/>
              </w:rPr>
              <w:t>Motor-/Lagerprüfstand</w:t>
            </w:r>
          </w:p>
        </w:tc>
        <w:tc>
          <w:tcPr>
            <w:tcW w:w="1000" w:type="dxa"/>
            <w:vAlign w:val="center"/>
          </w:tcPr>
          <w:p w14:paraId="7FEC28B1" w14:textId="77777777" w:rsidR="00854F4D" w:rsidRDefault="007C4E7F">
            <w:pPr>
              <w:keepNext/>
              <w:spacing w:before="40" w:after="40" w:line="240" w:lineRule="auto"/>
              <w:jc w:val="center"/>
            </w:pPr>
            <w:r>
              <w:rPr>
                <w:sz w:val="21"/>
              </w:rPr>
              <w:t>4</w:t>
            </w:r>
          </w:p>
        </w:tc>
        <w:tc>
          <w:tcPr>
            <w:tcW w:w="1000" w:type="dxa"/>
            <w:vAlign w:val="center"/>
          </w:tcPr>
          <w:p w14:paraId="21E1FEFF" w14:textId="77777777" w:rsidR="00854F4D" w:rsidRDefault="007C4E7F">
            <w:pPr>
              <w:keepNext/>
              <w:spacing w:before="40" w:after="40" w:line="240" w:lineRule="auto"/>
              <w:jc w:val="center"/>
            </w:pPr>
            <w:r>
              <w:rPr>
                <w:sz w:val="21"/>
              </w:rPr>
              <w:t>3</w:t>
            </w:r>
          </w:p>
        </w:tc>
        <w:tc>
          <w:tcPr>
            <w:tcW w:w="1000" w:type="dxa"/>
            <w:vAlign w:val="center"/>
          </w:tcPr>
          <w:p w14:paraId="7600374D" w14:textId="77777777" w:rsidR="00854F4D" w:rsidRDefault="007C4E7F">
            <w:pPr>
              <w:keepNext/>
              <w:spacing w:before="40" w:after="40" w:line="240" w:lineRule="auto"/>
              <w:jc w:val="center"/>
            </w:pPr>
            <w:r>
              <w:rPr>
                <w:sz w:val="21"/>
              </w:rPr>
              <w:t>1</w:t>
            </w:r>
          </w:p>
        </w:tc>
        <w:tc>
          <w:tcPr>
            <w:tcW w:w="1000" w:type="dxa"/>
            <w:vAlign w:val="center"/>
          </w:tcPr>
          <w:p w14:paraId="01568DCC" w14:textId="77777777" w:rsidR="00854F4D" w:rsidRDefault="007C4E7F">
            <w:pPr>
              <w:keepNext/>
              <w:spacing w:before="40" w:after="40" w:line="240" w:lineRule="auto"/>
              <w:jc w:val="center"/>
            </w:pPr>
            <w:r>
              <w:rPr>
                <w:sz w:val="21"/>
              </w:rPr>
              <w:t>4</w:t>
            </w:r>
          </w:p>
        </w:tc>
        <w:tc>
          <w:tcPr>
            <w:tcW w:w="1700" w:type="dxa"/>
            <w:vAlign w:val="center"/>
          </w:tcPr>
          <w:p w14:paraId="708A724B" w14:textId="77777777" w:rsidR="00854F4D" w:rsidRDefault="007C4E7F">
            <w:pPr>
              <w:keepNext/>
              <w:spacing w:before="40" w:after="40" w:line="240" w:lineRule="auto"/>
              <w:jc w:val="center"/>
            </w:pPr>
            <w:r>
              <w:rPr>
                <w:sz w:val="21"/>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pPr>
        <w:pStyle w:val="berschrift2"/>
      </w:pPr>
      <w:bookmarkStart w:id="67" w:name="_K5_Section_3"/>
      <w:r>
        <w:lastRenderedPageBreak/>
        <w:t>Auswahl von Sensorik und Edge-Plattform</w:t>
      </w:r>
      <w:bookmarkEnd w:id="67"/>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pPr>
        <w:pStyle w:val="Beschriftung"/>
        <w:keepNext/>
        <w:spacing w:before="160" w:after="80"/>
        <w:jc w:val="center"/>
      </w:pPr>
      <w:bookmarkStart w:id="68" w:name="Table_5_4"/>
      <w:r>
        <w:rPr>
          <w:sz w:val="21"/>
        </w:rPr>
        <w:t>Tabelle 5-4: Vergleich der Sensorik und Messketten</w:t>
      </w:r>
      <w:bookmarkEnd w:id="6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800"/>
        <w:gridCol w:w="3272"/>
        <w:gridCol w:w="4000"/>
      </w:tblGrid>
      <w:tr w:rsidR="00854F4D" w14:paraId="752B8972" w14:textId="77777777">
        <w:trPr>
          <w:cantSplit/>
          <w:tblHeader/>
        </w:trPr>
        <w:tc>
          <w:tcPr>
            <w:tcW w:w="1800" w:type="dxa"/>
            <w:shd w:val="clear" w:color="auto" w:fill="E7E6E6"/>
            <w:vAlign w:val="center"/>
          </w:tcPr>
          <w:p w14:paraId="3BFA3AB2" w14:textId="77777777" w:rsidR="00854F4D" w:rsidRDefault="007C4E7F">
            <w:pPr>
              <w:keepNext/>
              <w:spacing w:before="40" w:after="40" w:line="240" w:lineRule="auto"/>
              <w:jc w:val="center"/>
            </w:pPr>
            <w:r>
              <w:rPr>
                <w:b/>
                <w:sz w:val="21"/>
              </w:rPr>
              <w:t>Alternative</w:t>
            </w:r>
          </w:p>
        </w:tc>
        <w:tc>
          <w:tcPr>
            <w:tcW w:w="3272" w:type="dxa"/>
            <w:shd w:val="clear" w:color="auto" w:fill="E7E6E6"/>
            <w:vAlign w:val="center"/>
          </w:tcPr>
          <w:p w14:paraId="09AAA4A5" w14:textId="77777777" w:rsidR="00854F4D" w:rsidRDefault="007C4E7F">
            <w:pPr>
              <w:keepNext/>
              <w:spacing w:before="40" w:after="40" w:line="240" w:lineRule="auto"/>
              <w:jc w:val="center"/>
            </w:pPr>
            <w:r>
              <w:rPr>
                <w:b/>
                <w:sz w:val="21"/>
              </w:rPr>
              <w:t>Relevante Herstellerangaben</w:t>
            </w:r>
          </w:p>
        </w:tc>
        <w:tc>
          <w:tcPr>
            <w:tcW w:w="4000" w:type="dxa"/>
            <w:shd w:val="clear" w:color="auto" w:fill="E7E6E6"/>
            <w:vAlign w:val="center"/>
          </w:tcPr>
          <w:p w14:paraId="727B0995" w14:textId="77777777" w:rsidR="00854F4D" w:rsidRDefault="007C4E7F">
            <w:pPr>
              <w:keepNext/>
              <w:spacing w:before="40" w:after="40" w:line="240" w:lineRule="auto"/>
              <w:jc w:val="center"/>
            </w:pPr>
            <w:r>
              <w:rPr>
                <w:b/>
                <w:sz w:val="21"/>
              </w:rPr>
              <w:t>Bewertung für den Prüfstand</w:t>
            </w:r>
          </w:p>
        </w:tc>
      </w:tr>
      <w:tr w:rsidR="00854F4D" w14:paraId="151E0FF6" w14:textId="77777777">
        <w:trPr>
          <w:cantSplit/>
        </w:trPr>
        <w:tc>
          <w:tcPr>
            <w:tcW w:w="1800" w:type="dxa"/>
            <w:vAlign w:val="center"/>
          </w:tcPr>
          <w:p w14:paraId="2244BF0B" w14:textId="77777777" w:rsidR="00854F4D" w:rsidRDefault="007C4E7F">
            <w:pPr>
              <w:keepNext/>
              <w:spacing w:before="40" w:after="40" w:line="240" w:lineRule="auto"/>
              <w:jc w:val="center"/>
            </w:pPr>
            <w:r>
              <w:rPr>
                <w:sz w:val="21"/>
              </w:rPr>
              <w:t>ADXL345</w:t>
            </w:r>
          </w:p>
        </w:tc>
        <w:tc>
          <w:tcPr>
            <w:tcW w:w="3272" w:type="dxa"/>
            <w:vAlign w:val="center"/>
          </w:tcPr>
          <w:p w14:paraId="4261E0BD" w14:textId="77777777" w:rsidR="00854F4D" w:rsidRDefault="007C4E7F">
            <w:pPr>
              <w:keepNext/>
              <w:spacing w:before="40" w:after="40" w:line="240" w:lineRule="auto"/>
            </w:pPr>
            <w:r>
              <w:rPr>
                <w:sz w:val="21"/>
              </w:rPr>
              <w:t>Drei Achsen; ±2/4/8/16 g; I²C/SPI; FIFO</w:t>
            </w:r>
          </w:p>
        </w:tc>
        <w:tc>
          <w:tcPr>
            <w:tcW w:w="4000" w:type="dxa"/>
            <w:vAlign w:val="center"/>
          </w:tcPr>
          <w:p w14:paraId="3FF78109" w14:textId="77777777" w:rsidR="00854F4D" w:rsidRDefault="007C4E7F">
            <w:pPr>
              <w:keepNext/>
              <w:spacing w:before="40" w:after="40" w:line="240" w:lineRule="auto"/>
            </w:pPr>
            <w:r>
              <w:rPr>
                <w:sz w:val="21"/>
              </w:rPr>
              <w:t>Direkte digitale Erfassung; Bandbreite, Auflösung und Rauschen am Aufbau prüfen</w:t>
            </w:r>
          </w:p>
        </w:tc>
      </w:tr>
      <w:tr w:rsidR="00854F4D" w14:paraId="1A990AD2" w14:textId="77777777">
        <w:trPr>
          <w:cantSplit/>
        </w:trPr>
        <w:tc>
          <w:tcPr>
            <w:tcW w:w="1800" w:type="dxa"/>
            <w:vAlign w:val="center"/>
          </w:tcPr>
          <w:p w14:paraId="3D57141A" w14:textId="77777777" w:rsidR="00854F4D" w:rsidRDefault="007C4E7F">
            <w:pPr>
              <w:keepNext/>
              <w:spacing w:before="40" w:after="40" w:line="240" w:lineRule="auto"/>
              <w:jc w:val="center"/>
            </w:pPr>
            <w:r>
              <w:rPr>
                <w:sz w:val="21"/>
              </w:rPr>
              <w:t>ADXL355</w:t>
            </w:r>
          </w:p>
        </w:tc>
        <w:tc>
          <w:tcPr>
            <w:tcW w:w="3272" w:type="dxa"/>
            <w:vAlign w:val="center"/>
          </w:tcPr>
          <w:p w14:paraId="50AB0B14" w14:textId="77777777" w:rsidR="00854F4D" w:rsidRDefault="007C4E7F">
            <w:pPr>
              <w:keepNext/>
              <w:spacing w:before="40" w:after="40" w:line="240" w:lineRule="auto"/>
            </w:pPr>
            <w:r>
              <w:rPr>
                <w:sz w:val="21"/>
              </w:rPr>
              <w:t>Drei Achsen; ±2/4/8 g; 20-Bit-ADC; typische Rauschdichte 22,5 µg/√Hz bei ±2 g</w:t>
            </w:r>
          </w:p>
        </w:tc>
        <w:tc>
          <w:tcPr>
            <w:tcW w:w="4000" w:type="dxa"/>
            <w:vAlign w:val="center"/>
          </w:tcPr>
          <w:p w14:paraId="4CD4CBBE" w14:textId="77777777" w:rsidR="00854F4D" w:rsidRDefault="007C4E7F">
            <w:pPr>
              <w:keepNext/>
              <w:spacing w:before="40" w:after="40" w:line="240" w:lineRule="auto"/>
            </w:pPr>
            <w:r>
              <w:rPr>
                <w:sz w:val="21"/>
              </w:rPr>
              <w:t>Alternative bei höheren Anforderungen an Auflösung und Rauschen; eigene Integrationsprüfung nötig</w:t>
            </w:r>
          </w:p>
        </w:tc>
      </w:tr>
      <w:tr w:rsidR="00854F4D" w14:paraId="608F9A4F" w14:textId="77777777">
        <w:trPr>
          <w:cantSplit/>
        </w:trPr>
        <w:tc>
          <w:tcPr>
            <w:tcW w:w="1800" w:type="dxa"/>
            <w:vAlign w:val="center"/>
          </w:tcPr>
          <w:p w14:paraId="7C40E91C" w14:textId="77777777" w:rsidR="00854F4D" w:rsidRDefault="007C4E7F">
            <w:pPr>
              <w:keepNext/>
              <w:spacing w:before="40" w:after="40" w:line="240" w:lineRule="auto"/>
              <w:jc w:val="center"/>
            </w:pPr>
            <w:r>
              <w:rPr>
                <w:sz w:val="21"/>
              </w:rPr>
              <w:t>PCB 356A32 mit IEPE-Messkette</w:t>
            </w:r>
          </w:p>
        </w:tc>
        <w:tc>
          <w:tcPr>
            <w:tcW w:w="3272" w:type="dxa"/>
            <w:vAlign w:val="center"/>
          </w:tcPr>
          <w:p w14:paraId="613BDAAB" w14:textId="77777777" w:rsidR="00854F4D" w:rsidRDefault="007C4E7F">
            <w:pPr>
              <w:keepNext/>
              <w:spacing w:before="40" w:after="40" w:line="240" w:lineRule="auto"/>
            </w:pPr>
            <w:r>
              <w:rPr>
                <w:sz w:val="21"/>
              </w:rPr>
              <w:t>Drei Achsen; ±50 g; 100 mV/g; 1–4000 Hz innerhalb ±5 %</w:t>
            </w:r>
          </w:p>
        </w:tc>
        <w:tc>
          <w:tcPr>
            <w:tcW w:w="4000" w:type="dxa"/>
            <w:vAlign w:val="center"/>
          </w:tcPr>
          <w:p w14:paraId="5040C9EE" w14:textId="77777777" w:rsidR="00854F4D" w:rsidRDefault="007C4E7F">
            <w:pPr>
              <w:keepNext/>
              <w:spacing w:before="40" w:after="40" w:line="240" w:lineRule="auto"/>
            </w:pPr>
            <w:r>
              <w:rPr>
                <w:sz w:val="21"/>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pPr>
        <w:pStyle w:val="Beschriftung"/>
        <w:keepNext/>
        <w:spacing w:before="160" w:after="80"/>
        <w:jc w:val="center"/>
      </w:pPr>
      <w:bookmarkStart w:id="69" w:name="Table_5_5"/>
      <w:r>
        <w:rPr>
          <w:sz w:val="21"/>
        </w:rPr>
        <w:t>Tabelle 5-5: Bewertung der Edge-Plattformen</w:t>
      </w:r>
      <w:bookmarkEnd w:id="69"/>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3100"/>
        <w:gridCol w:w="3922"/>
      </w:tblGrid>
      <w:tr w:rsidR="00854F4D" w14:paraId="2B61953B" w14:textId="77777777">
        <w:trPr>
          <w:cantSplit/>
          <w:tblHeader/>
        </w:trPr>
        <w:tc>
          <w:tcPr>
            <w:tcW w:w="2050" w:type="dxa"/>
            <w:shd w:val="clear" w:color="auto" w:fill="E7E6E6"/>
            <w:vAlign w:val="center"/>
          </w:tcPr>
          <w:p w14:paraId="429CCED6" w14:textId="77777777" w:rsidR="00854F4D" w:rsidRDefault="007C4E7F">
            <w:pPr>
              <w:keepNext/>
              <w:spacing w:before="40" w:after="40" w:line="240" w:lineRule="auto"/>
              <w:jc w:val="center"/>
            </w:pPr>
            <w:r>
              <w:rPr>
                <w:b/>
                <w:sz w:val="21"/>
              </w:rPr>
              <w:t>Alternative</w:t>
            </w:r>
          </w:p>
        </w:tc>
        <w:tc>
          <w:tcPr>
            <w:tcW w:w="3100" w:type="dxa"/>
            <w:shd w:val="clear" w:color="auto" w:fill="E7E6E6"/>
            <w:vAlign w:val="center"/>
          </w:tcPr>
          <w:p w14:paraId="14B7B033" w14:textId="77777777" w:rsidR="00854F4D" w:rsidRDefault="007C4E7F">
            <w:pPr>
              <w:keepNext/>
              <w:spacing w:before="40" w:after="40" w:line="240" w:lineRule="auto"/>
              <w:jc w:val="center"/>
            </w:pPr>
            <w:r>
              <w:rPr>
                <w:b/>
                <w:sz w:val="21"/>
              </w:rPr>
              <w:t>Dokumentierter Ressourcenrahmen</w:t>
            </w:r>
          </w:p>
        </w:tc>
        <w:tc>
          <w:tcPr>
            <w:tcW w:w="3922" w:type="dxa"/>
            <w:shd w:val="clear" w:color="auto" w:fill="E7E6E6"/>
            <w:vAlign w:val="center"/>
          </w:tcPr>
          <w:p w14:paraId="65EF60CD" w14:textId="77777777" w:rsidR="00854F4D" w:rsidRDefault="007C4E7F">
            <w:pPr>
              <w:keepNext/>
              <w:spacing w:before="40" w:after="40" w:line="240" w:lineRule="auto"/>
              <w:jc w:val="center"/>
            </w:pPr>
            <w:r>
              <w:rPr>
                <w:b/>
                <w:sz w:val="21"/>
              </w:rPr>
              <w:t>Bewertung für den Methodenvergleich</w:t>
            </w:r>
          </w:p>
        </w:tc>
      </w:tr>
      <w:tr w:rsidR="00854F4D" w14:paraId="42A8DC1D" w14:textId="77777777">
        <w:trPr>
          <w:cantSplit/>
        </w:trPr>
        <w:tc>
          <w:tcPr>
            <w:tcW w:w="2050" w:type="dxa"/>
            <w:vAlign w:val="center"/>
          </w:tcPr>
          <w:p w14:paraId="59A6BC78" w14:textId="77777777" w:rsidR="00854F4D" w:rsidRDefault="007C4E7F">
            <w:pPr>
              <w:keepNext/>
              <w:spacing w:before="40" w:after="40" w:line="240" w:lineRule="auto"/>
              <w:jc w:val="center"/>
            </w:pPr>
            <w:r>
              <w:rPr>
                <w:sz w:val="21"/>
              </w:rPr>
              <w:t>STM32H743</w:t>
            </w:r>
          </w:p>
        </w:tc>
        <w:tc>
          <w:tcPr>
            <w:tcW w:w="3100" w:type="dxa"/>
            <w:vAlign w:val="center"/>
          </w:tcPr>
          <w:p w14:paraId="6C991EBC" w14:textId="77777777" w:rsidR="00854F4D" w:rsidRDefault="007C4E7F">
            <w:pPr>
              <w:keepNext/>
              <w:spacing w:before="40" w:after="40" w:line="240" w:lineRule="auto"/>
            </w:pPr>
            <w:r>
              <w:rPr>
                <w:sz w:val="21"/>
              </w:rPr>
              <w:t>Cortex-M7 bis 480 MHz; bis 2 MB Flash und 1 MB RAM</w:t>
            </w:r>
          </w:p>
        </w:tc>
        <w:tc>
          <w:tcPr>
            <w:tcW w:w="3922" w:type="dxa"/>
            <w:vAlign w:val="center"/>
          </w:tcPr>
          <w:p w14:paraId="493CF5A7" w14:textId="77777777" w:rsidR="00854F4D" w:rsidRDefault="007C4E7F">
            <w:pPr>
              <w:keepNext/>
              <w:spacing w:before="40" w:after="40" w:line="240" w:lineRule="auto"/>
            </w:pPr>
            <w:r>
              <w:rPr>
                <w:sz w:val="21"/>
              </w:rPr>
              <w:t>Hardwarenahe Umsetzung möglich; knapper Speicher und eigenständige Portierung der Pipeline</w:t>
            </w:r>
          </w:p>
        </w:tc>
      </w:tr>
      <w:tr w:rsidR="00854F4D" w14:paraId="42F32543" w14:textId="77777777">
        <w:trPr>
          <w:cantSplit/>
        </w:trPr>
        <w:tc>
          <w:tcPr>
            <w:tcW w:w="2050" w:type="dxa"/>
            <w:vAlign w:val="center"/>
          </w:tcPr>
          <w:p w14:paraId="63111335" w14:textId="77777777" w:rsidR="00854F4D" w:rsidRDefault="007C4E7F">
            <w:pPr>
              <w:keepNext/>
              <w:spacing w:before="40" w:after="40" w:line="240" w:lineRule="auto"/>
              <w:jc w:val="center"/>
            </w:pPr>
            <w:r>
              <w:rPr>
                <w:sz w:val="21"/>
              </w:rPr>
              <w:t>Raspberry Pi 4 Model B</w:t>
            </w:r>
          </w:p>
        </w:tc>
        <w:tc>
          <w:tcPr>
            <w:tcW w:w="3100" w:type="dxa"/>
            <w:vAlign w:val="center"/>
          </w:tcPr>
          <w:p w14:paraId="211ACDD2" w14:textId="77777777" w:rsidR="00854F4D" w:rsidRDefault="007C4E7F">
            <w:pPr>
              <w:keepNext/>
              <w:spacing w:before="40" w:after="40" w:line="240" w:lineRule="auto"/>
            </w:pPr>
            <w:r>
              <w:rPr>
                <w:sz w:val="21"/>
              </w:rPr>
              <w:t>Vier Cortex-A72-Kerne mit 1,8 GHz; RAM im GB-Bereich</w:t>
            </w:r>
          </w:p>
        </w:tc>
        <w:tc>
          <w:tcPr>
            <w:tcW w:w="3922" w:type="dxa"/>
            <w:vAlign w:val="center"/>
          </w:tcPr>
          <w:p w14:paraId="1C56A48B" w14:textId="77777777" w:rsidR="00854F4D" w:rsidRDefault="007C4E7F">
            <w:pPr>
              <w:keepNext/>
              <w:spacing w:before="40" w:after="40" w:line="240" w:lineRule="auto"/>
            </w:pPr>
            <w:r>
              <w:rPr>
                <w:sz w:val="21"/>
              </w:rPr>
              <w:t>Plausible Linux-Plattform für CPU-Inferenz und Messwerkzeuge</w:t>
            </w:r>
          </w:p>
        </w:tc>
      </w:tr>
      <w:tr w:rsidR="00854F4D" w14:paraId="2297A5BE" w14:textId="77777777">
        <w:trPr>
          <w:cantSplit/>
        </w:trPr>
        <w:tc>
          <w:tcPr>
            <w:tcW w:w="2050" w:type="dxa"/>
            <w:vAlign w:val="center"/>
          </w:tcPr>
          <w:p w14:paraId="04E96119" w14:textId="77777777" w:rsidR="00854F4D" w:rsidRDefault="007C4E7F">
            <w:pPr>
              <w:keepNext/>
              <w:spacing w:before="40" w:after="40" w:line="240" w:lineRule="auto"/>
              <w:jc w:val="center"/>
            </w:pPr>
            <w:r>
              <w:rPr>
                <w:sz w:val="21"/>
              </w:rPr>
              <w:t>Raspberry Pi 5</w:t>
            </w:r>
          </w:p>
        </w:tc>
        <w:tc>
          <w:tcPr>
            <w:tcW w:w="3100" w:type="dxa"/>
            <w:vAlign w:val="center"/>
          </w:tcPr>
          <w:p w14:paraId="083EA2D3" w14:textId="77777777" w:rsidR="00854F4D" w:rsidRDefault="007C4E7F">
            <w:pPr>
              <w:keepNext/>
              <w:spacing w:before="40" w:after="40" w:line="240" w:lineRule="auto"/>
            </w:pPr>
            <w:r>
              <w:rPr>
                <w:sz w:val="21"/>
              </w:rPr>
              <w:t>Vier Cortex-A76-Kerne mit 2,4 GHz; RAM im GB-Bereich</w:t>
            </w:r>
          </w:p>
        </w:tc>
        <w:tc>
          <w:tcPr>
            <w:tcW w:w="3922" w:type="dxa"/>
            <w:vAlign w:val="center"/>
          </w:tcPr>
          <w:p w14:paraId="65F9289B" w14:textId="77777777" w:rsidR="00854F4D" w:rsidRDefault="007C4E7F">
            <w:pPr>
              <w:keepNext/>
              <w:spacing w:before="40" w:after="40" w:line="240" w:lineRule="auto"/>
            </w:pPr>
            <w:r>
              <w:rPr>
                <w:sz w:val="21"/>
              </w:rPr>
              <w:t>Nominell größere CPU-Reserve; konkrete Latenz und Speicherbelegung bleiben zu messen</w:t>
            </w:r>
          </w:p>
        </w:tc>
      </w:tr>
      <w:tr w:rsidR="00854F4D" w14:paraId="5619C2F4" w14:textId="77777777">
        <w:trPr>
          <w:cantSplit/>
        </w:trPr>
        <w:tc>
          <w:tcPr>
            <w:tcW w:w="2050" w:type="dxa"/>
            <w:vAlign w:val="center"/>
          </w:tcPr>
          <w:p w14:paraId="2EBE1EED" w14:textId="77777777" w:rsidR="00854F4D" w:rsidRDefault="007C4E7F">
            <w:pPr>
              <w:keepNext/>
              <w:spacing w:before="40" w:after="40" w:line="240" w:lineRule="auto"/>
              <w:jc w:val="center"/>
            </w:pPr>
            <w:r>
              <w:rPr>
                <w:sz w:val="21"/>
              </w:rPr>
              <w:t>Jetson Orin Nano Super</w:t>
            </w:r>
          </w:p>
        </w:tc>
        <w:tc>
          <w:tcPr>
            <w:tcW w:w="3100" w:type="dxa"/>
            <w:vAlign w:val="center"/>
          </w:tcPr>
          <w:p w14:paraId="4EB526B7" w14:textId="77777777" w:rsidR="00854F4D" w:rsidRDefault="007C4E7F">
            <w:pPr>
              <w:keepNext/>
              <w:spacing w:before="40" w:after="40" w:line="240" w:lineRule="auto"/>
            </w:pPr>
            <w:r>
              <w:rPr>
                <w:sz w:val="21"/>
              </w:rPr>
              <w:t>Sechs Cortex-A78AE-Kerne; 8 GB RAM; GPU-Beschleunigung</w:t>
            </w:r>
          </w:p>
        </w:tc>
        <w:tc>
          <w:tcPr>
            <w:tcW w:w="3922" w:type="dxa"/>
            <w:vAlign w:val="center"/>
          </w:tcPr>
          <w:p w14:paraId="169B124D" w14:textId="77777777" w:rsidR="00854F4D" w:rsidRDefault="007C4E7F">
            <w:pPr>
              <w:keepNext/>
              <w:spacing w:before="40" w:after="40" w:line="240" w:lineRule="auto"/>
            </w:pPr>
            <w:r>
              <w:rPr>
                <w:sz w:val="21"/>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pPr>
        <w:pStyle w:val="Beschriftung"/>
        <w:keepNext/>
        <w:spacing w:before="160" w:after="80"/>
        <w:jc w:val="center"/>
      </w:pPr>
      <w:bookmarkStart w:id="70" w:name="Table_5_6"/>
      <w:r>
        <w:rPr>
          <w:sz w:val="21"/>
        </w:rPr>
        <w:t>Tabelle 5-6: Kriterien und Gewichte für die Edge-Plattform</w:t>
      </w:r>
      <w:bookmarkEnd w:id="7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B6D7F73" w14:textId="77777777">
        <w:trPr>
          <w:cantSplit/>
          <w:tblHeader/>
        </w:trPr>
        <w:tc>
          <w:tcPr>
            <w:tcW w:w="2050" w:type="dxa"/>
            <w:shd w:val="clear" w:color="auto" w:fill="E7E6E6"/>
            <w:vAlign w:val="center"/>
          </w:tcPr>
          <w:p w14:paraId="2CCCEE72"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4CE46015"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7046E935" w14:textId="77777777" w:rsidR="00854F4D" w:rsidRDefault="007C4E7F">
            <w:pPr>
              <w:keepNext/>
              <w:spacing w:before="40" w:after="40" w:line="240" w:lineRule="auto"/>
              <w:jc w:val="center"/>
            </w:pPr>
            <w:r>
              <w:rPr>
                <w:b/>
                <w:sz w:val="21"/>
              </w:rPr>
              <w:t>Bewertungsmaßstab und Anforderungsbezug</w:t>
            </w:r>
          </w:p>
        </w:tc>
      </w:tr>
      <w:tr w:rsidR="00854F4D" w14:paraId="68D95AD3" w14:textId="77777777">
        <w:trPr>
          <w:cantSplit/>
        </w:trPr>
        <w:tc>
          <w:tcPr>
            <w:tcW w:w="2050" w:type="dxa"/>
            <w:vAlign w:val="center"/>
          </w:tcPr>
          <w:p w14:paraId="62BF5FE1" w14:textId="77777777" w:rsidR="00854F4D" w:rsidRDefault="007C4E7F">
            <w:pPr>
              <w:keepNext/>
              <w:spacing w:before="40" w:after="40" w:line="240" w:lineRule="auto"/>
              <w:jc w:val="center"/>
            </w:pPr>
            <w:r>
              <w:rPr>
                <w:sz w:val="21"/>
              </w:rPr>
              <w:t>E1 Nomineller Ressourcenrahmen</w:t>
            </w:r>
          </w:p>
        </w:tc>
        <w:tc>
          <w:tcPr>
            <w:tcW w:w="1150" w:type="dxa"/>
            <w:vAlign w:val="center"/>
          </w:tcPr>
          <w:p w14:paraId="62CE1360" w14:textId="77777777" w:rsidR="00854F4D" w:rsidRDefault="007C4E7F">
            <w:pPr>
              <w:keepNext/>
              <w:spacing w:before="40" w:after="40" w:line="240" w:lineRule="auto"/>
              <w:jc w:val="center"/>
            </w:pPr>
            <w:r>
              <w:rPr>
                <w:sz w:val="21"/>
              </w:rPr>
              <w:t>35 %</w:t>
            </w:r>
          </w:p>
        </w:tc>
        <w:tc>
          <w:tcPr>
            <w:tcW w:w="5872" w:type="dxa"/>
            <w:vAlign w:val="center"/>
          </w:tcPr>
          <w:p w14:paraId="16CA4582" w14:textId="77777777" w:rsidR="00854F4D" w:rsidRDefault="007C4E7F">
            <w:pPr>
              <w:keepNext/>
              <w:spacing w:before="40" w:after="40" w:line="240" w:lineRule="auto"/>
            </w:pPr>
            <w:r>
              <w:rPr>
                <w:sz w:val="21"/>
              </w:rPr>
              <w:t>A8. 0: keine plausible Reserve; 2: eingeschränkter Rahmen; 4: GB-Arbeitsspeicher und größere nominelle CPU-Reserve im Variantenfeld. Kein Laufzeitnachweis.</w:t>
            </w:r>
          </w:p>
        </w:tc>
      </w:tr>
      <w:tr w:rsidR="00854F4D" w14:paraId="32462819" w14:textId="77777777">
        <w:trPr>
          <w:cantSplit/>
        </w:trPr>
        <w:tc>
          <w:tcPr>
            <w:tcW w:w="2050" w:type="dxa"/>
            <w:vAlign w:val="center"/>
          </w:tcPr>
          <w:p w14:paraId="757E3F3E" w14:textId="77777777" w:rsidR="00854F4D" w:rsidRDefault="007C4E7F">
            <w:pPr>
              <w:keepNext/>
              <w:spacing w:before="40" w:after="40" w:line="240" w:lineRule="auto"/>
              <w:jc w:val="center"/>
            </w:pPr>
            <w:r>
              <w:rPr>
                <w:sz w:val="21"/>
              </w:rPr>
              <w:t>E2 Integration der Gesamtpipeline</w:t>
            </w:r>
          </w:p>
        </w:tc>
        <w:tc>
          <w:tcPr>
            <w:tcW w:w="1150" w:type="dxa"/>
            <w:vAlign w:val="center"/>
          </w:tcPr>
          <w:p w14:paraId="074D31A0" w14:textId="77777777" w:rsidR="00854F4D" w:rsidRDefault="007C4E7F">
            <w:pPr>
              <w:keepNext/>
              <w:spacing w:before="40" w:after="40" w:line="240" w:lineRule="auto"/>
              <w:jc w:val="center"/>
            </w:pPr>
            <w:r>
              <w:rPr>
                <w:sz w:val="21"/>
              </w:rPr>
              <w:t>35 %</w:t>
            </w:r>
          </w:p>
        </w:tc>
        <w:tc>
          <w:tcPr>
            <w:tcW w:w="5872" w:type="dxa"/>
            <w:vAlign w:val="center"/>
          </w:tcPr>
          <w:p w14:paraId="37758398" w14:textId="77777777" w:rsidR="00854F4D" w:rsidRDefault="007C4E7F">
            <w:pPr>
              <w:keepNext/>
              <w:spacing w:before="40" w:after="40" w:line="240" w:lineRule="auto"/>
            </w:pPr>
            <w:r>
              <w:rPr>
                <w:sz w:val="21"/>
              </w:rPr>
              <w:t>A4–A6. 0: keine geeignete Umgebung; 2: erhebliche Anpassungen; 4: allgemeine Linux-/Python-Umgebung für Erfassung, Verfahren und Messwerkzeuge.</w:t>
            </w:r>
          </w:p>
        </w:tc>
      </w:tr>
      <w:tr w:rsidR="00854F4D" w14:paraId="59C2EA59" w14:textId="77777777">
        <w:trPr>
          <w:cantSplit/>
        </w:trPr>
        <w:tc>
          <w:tcPr>
            <w:tcW w:w="2050" w:type="dxa"/>
            <w:vAlign w:val="center"/>
          </w:tcPr>
          <w:p w14:paraId="487D24AB" w14:textId="77777777" w:rsidR="00854F4D" w:rsidRDefault="007C4E7F">
            <w:pPr>
              <w:keepNext/>
              <w:spacing w:before="40" w:after="40" w:line="240" w:lineRule="auto"/>
              <w:jc w:val="center"/>
            </w:pPr>
            <w:r>
              <w:rPr>
                <w:sz w:val="21"/>
              </w:rPr>
              <w:t>E3 Zeitliche Kontrollierbarkeit</w:t>
            </w:r>
          </w:p>
        </w:tc>
        <w:tc>
          <w:tcPr>
            <w:tcW w:w="1150" w:type="dxa"/>
            <w:vAlign w:val="center"/>
          </w:tcPr>
          <w:p w14:paraId="03F488F2" w14:textId="77777777" w:rsidR="00854F4D" w:rsidRDefault="007C4E7F">
            <w:pPr>
              <w:keepNext/>
              <w:spacing w:before="40" w:after="40" w:line="240" w:lineRule="auto"/>
              <w:jc w:val="center"/>
            </w:pPr>
            <w:r>
              <w:rPr>
                <w:sz w:val="21"/>
              </w:rPr>
              <w:t>15 %</w:t>
            </w:r>
          </w:p>
        </w:tc>
        <w:tc>
          <w:tcPr>
            <w:tcW w:w="5872" w:type="dxa"/>
            <w:vAlign w:val="center"/>
          </w:tcPr>
          <w:p w14:paraId="573650B4" w14:textId="77777777" w:rsidR="00854F4D" w:rsidRDefault="007C4E7F">
            <w:pPr>
              <w:keepNext/>
              <w:spacing w:before="40" w:after="40" w:line="240" w:lineRule="auto"/>
            </w:pPr>
            <w:r>
              <w:rPr>
                <w:sz w:val="21"/>
              </w:rPr>
              <w:t>A7. 0: Ablauf kaum beeinflussbar; 2: allgemeines Betriebssystem mit schwankender Last; 4: hardwarenah planbare Ausführung. Keine Fristgarantie.</w:t>
            </w:r>
          </w:p>
        </w:tc>
      </w:tr>
      <w:tr w:rsidR="00854F4D" w14:paraId="546C7AEB" w14:textId="77777777">
        <w:trPr>
          <w:cantSplit/>
        </w:trPr>
        <w:tc>
          <w:tcPr>
            <w:tcW w:w="2050" w:type="dxa"/>
            <w:vAlign w:val="center"/>
          </w:tcPr>
          <w:p w14:paraId="25A533D2" w14:textId="77777777" w:rsidR="00854F4D" w:rsidRDefault="007C4E7F">
            <w:pPr>
              <w:keepNext/>
              <w:spacing w:before="40" w:after="40" w:line="240" w:lineRule="auto"/>
              <w:jc w:val="center"/>
            </w:pPr>
            <w:r>
              <w:rPr>
                <w:sz w:val="21"/>
              </w:rPr>
              <w:t>E4 Passung zum CPU-Kernvergleich</w:t>
            </w:r>
          </w:p>
        </w:tc>
        <w:tc>
          <w:tcPr>
            <w:tcW w:w="1150" w:type="dxa"/>
            <w:vAlign w:val="center"/>
          </w:tcPr>
          <w:p w14:paraId="4DC1D0CF" w14:textId="77777777" w:rsidR="00854F4D" w:rsidRDefault="007C4E7F">
            <w:pPr>
              <w:keepNext/>
              <w:spacing w:before="40" w:after="40" w:line="240" w:lineRule="auto"/>
              <w:jc w:val="center"/>
            </w:pPr>
            <w:r>
              <w:rPr>
                <w:sz w:val="21"/>
              </w:rPr>
              <w:t>15 %</w:t>
            </w:r>
          </w:p>
        </w:tc>
        <w:tc>
          <w:tcPr>
            <w:tcW w:w="5872" w:type="dxa"/>
            <w:vAlign w:val="center"/>
          </w:tcPr>
          <w:p w14:paraId="1F748705" w14:textId="77777777" w:rsidR="00854F4D" w:rsidRDefault="007C4E7F">
            <w:pPr>
              <w:keepNext/>
              <w:spacing w:before="40" w:after="40" w:line="240" w:lineRule="auto"/>
            </w:pPr>
            <w:r>
              <w:rPr>
                <w:sz w:val="21"/>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pPr>
        <w:pStyle w:val="Beschriftung"/>
        <w:keepNext/>
        <w:spacing w:before="160" w:after="80"/>
        <w:jc w:val="center"/>
      </w:pPr>
      <w:bookmarkStart w:id="71" w:name="Table_5_7"/>
      <w:r>
        <w:rPr>
          <w:sz w:val="21"/>
        </w:rPr>
        <w:lastRenderedPageBreak/>
        <w:t>Tabelle 5-7: Gewichtete Bewertung der Edge-Plattformen</w:t>
      </w:r>
      <w:bookmarkEnd w:id="71"/>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11BA00EA" w14:textId="77777777">
        <w:trPr>
          <w:cantSplit/>
          <w:tblHeader/>
        </w:trPr>
        <w:tc>
          <w:tcPr>
            <w:tcW w:w="3372" w:type="dxa"/>
            <w:shd w:val="clear" w:color="auto" w:fill="E7E6E6"/>
            <w:vAlign w:val="center"/>
          </w:tcPr>
          <w:p w14:paraId="465D31F1"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0051BB54" w14:textId="77777777" w:rsidR="00854F4D" w:rsidRDefault="007C4E7F">
            <w:pPr>
              <w:keepNext/>
              <w:spacing w:before="40" w:after="40" w:line="240" w:lineRule="auto"/>
              <w:jc w:val="center"/>
            </w:pPr>
            <w:r>
              <w:rPr>
                <w:b/>
                <w:sz w:val="21"/>
              </w:rPr>
              <w:t>E1</w:t>
            </w:r>
          </w:p>
        </w:tc>
        <w:tc>
          <w:tcPr>
            <w:tcW w:w="1000" w:type="dxa"/>
            <w:shd w:val="clear" w:color="auto" w:fill="E7E6E6"/>
            <w:vAlign w:val="center"/>
          </w:tcPr>
          <w:p w14:paraId="5A8C31A6" w14:textId="77777777" w:rsidR="00854F4D" w:rsidRDefault="007C4E7F">
            <w:pPr>
              <w:keepNext/>
              <w:spacing w:before="40" w:after="40" w:line="240" w:lineRule="auto"/>
              <w:jc w:val="center"/>
            </w:pPr>
            <w:r>
              <w:rPr>
                <w:b/>
                <w:sz w:val="21"/>
              </w:rPr>
              <w:t>E2</w:t>
            </w:r>
          </w:p>
        </w:tc>
        <w:tc>
          <w:tcPr>
            <w:tcW w:w="1000" w:type="dxa"/>
            <w:shd w:val="clear" w:color="auto" w:fill="E7E6E6"/>
            <w:vAlign w:val="center"/>
          </w:tcPr>
          <w:p w14:paraId="4F59869F" w14:textId="77777777" w:rsidR="00854F4D" w:rsidRDefault="007C4E7F">
            <w:pPr>
              <w:keepNext/>
              <w:spacing w:before="40" w:after="40" w:line="240" w:lineRule="auto"/>
              <w:jc w:val="center"/>
            </w:pPr>
            <w:r>
              <w:rPr>
                <w:b/>
                <w:sz w:val="21"/>
              </w:rPr>
              <w:t>E3</w:t>
            </w:r>
          </w:p>
        </w:tc>
        <w:tc>
          <w:tcPr>
            <w:tcW w:w="1000" w:type="dxa"/>
            <w:shd w:val="clear" w:color="auto" w:fill="E7E6E6"/>
            <w:vAlign w:val="center"/>
          </w:tcPr>
          <w:p w14:paraId="388E5768" w14:textId="77777777" w:rsidR="00854F4D" w:rsidRDefault="007C4E7F">
            <w:pPr>
              <w:keepNext/>
              <w:spacing w:before="40" w:after="40" w:line="240" w:lineRule="auto"/>
              <w:jc w:val="center"/>
            </w:pPr>
            <w:r>
              <w:rPr>
                <w:b/>
                <w:sz w:val="21"/>
              </w:rPr>
              <w:t>E4</w:t>
            </w:r>
          </w:p>
        </w:tc>
        <w:tc>
          <w:tcPr>
            <w:tcW w:w="1700" w:type="dxa"/>
            <w:shd w:val="clear" w:color="auto" w:fill="E7E6E6"/>
            <w:vAlign w:val="center"/>
          </w:tcPr>
          <w:p w14:paraId="47BBFBDC" w14:textId="77777777" w:rsidR="00854F4D" w:rsidRDefault="007C4E7F">
            <w:pPr>
              <w:keepNext/>
              <w:spacing w:before="40" w:after="40" w:line="240" w:lineRule="auto"/>
              <w:jc w:val="center"/>
            </w:pPr>
            <w:r>
              <w:rPr>
                <w:b/>
                <w:sz w:val="21"/>
              </w:rPr>
              <w:t>Nutzwert</w:t>
            </w:r>
          </w:p>
        </w:tc>
      </w:tr>
      <w:tr w:rsidR="00854F4D" w14:paraId="670DC452" w14:textId="77777777">
        <w:trPr>
          <w:cantSplit/>
        </w:trPr>
        <w:tc>
          <w:tcPr>
            <w:tcW w:w="3372" w:type="dxa"/>
            <w:vAlign w:val="center"/>
          </w:tcPr>
          <w:p w14:paraId="27C1CA41" w14:textId="77777777" w:rsidR="00854F4D" w:rsidRDefault="007C4E7F">
            <w:pPr>
              <w:keepNext/>
              <w:spacing w:before="40" w:after="40" w:line="240" w:lineRule="auto"/>
              <w:jc w:val="center"/>
            </w:pPr>
            <w:r>
              <w:rPr>
                <w:sz w:val="21"/>
              </w:rPr>
              <w:t>STM32H743</w:t>
            </w:r>
          </w:p>
        </w:tc>
        <w:tc>
          <w:tcPr>
            <w:tcW w:w="1000" w:type="dxa"/>
            <w:vAlign w:val="center"/>
          </w:tcPr>
          <w:p w14:paraId="5078F0C3" w14:textId="77777777" w:rsidR="00854F4D" w:rsidRDefault="007C4E7F">
            <w:pPr>
              <w:keepNext/>
              <w:spacing w:before="40" w:after="40" w:line="240" w:lineRule="auto"/>
              <w:jc w:val="center"/>
            </w:pPr>
            <w:r>
              <w:rPr>
                <w:sz w:val="21"/>
              </w:rPr>
              <w:t>1</w:t>
            </w:r>
          </w:p>
        </w:tc>
        <w:tc>
          <w:tcPr>
            <w:tcW w:w="1000" w:type="dxa"/>
            <w:vAlign w:val="center"/>
          </w:tcPr>
          <w:p w14:paraId="4AB937D0" w14:textId="77777777" w:rsidR="00854F4D" w:rsidRDefault="007C4E7F">
            <w:pPr>
              <w:keepNext/>
              <w:spacing w:before="40" w:after="40" w:line="240" w:lineRule="auto"/>
              <w:jc w:val="center"/>
            </w:pPr>
            <w:r>
              <w:rPr>
                <w:sz w:val="21"/>
              </w:rPr>
              <w:t>1</w:t>
            </w:r>
          </w:p>
        </w:tc>
        <w:tc>
          <w:tcPr>
            <w:tcW w:w="1000" w:type="dxa"/>
            <w:vAlign w:val="center"/>
          </w:tcPr>
          <w:p w14:paraId="3E9F11A3" w14:textId="77777777" w:rsidR="00854F4D" w:rsidRDefault="007C4E7F">
            <w:pPr>
              <w:keepNext/>
              <w:spacing w:before="40" w:after="40" w:line="240" w:lineRule="auto"/>
              <w:jc w:val="center"/>
            </w:pPr>
            <w:r>
              <w:rPr>
                <w:sz w:val="21"/>
              </w:rPr>
              <w:t>4</w:t>
            </w:r>
          </w:p>
        </w:tc>
        <w:tc>
          <w:tcPr>
            <w:tcW w:w="1000" w:type="dxa"/>
            <w:vAlign w:val="center"/>
          </w:tcPr>
          <w:p w14:paraId="77746358" w14:textId="77777777" w:rsidR="00854F4D" w:rsidRDefault="007C4E7F">
            <w:pPr>
              <w:keepNext/>
              <w:spacing w:before="40" w:after="40" w:line="240" w:lineRule="auto"/>
              <w:jc w:val="center"/>
            </w:pPr>
            <w:r>
              <w:rPr>
                <w:sz w:val="21"/>
              </w:rPr>
              <w:t>2</w:t>
            </w:r>
          </w:p>
        </w:tc>
        <w:tc>
          <w:tcPr>
            <w:tcW w:w="1700" w:type="dxa"/>
            <w:vAlign w:val="center"/>
          </w:tcPr>
          <w:p w14:paraId="47140B99" w14:textId="77777777" w:rsidR="00854F4D" w:rsidRDefault="007C4E7F">
            <w:pPr>
              <w:keepNext/>
              <w:spacing w:before="40" w:after="40" w:line="240" w:lineRule="auto"/>
              <w:jc w:val="center"/>
            </w:pPr>
            <w:r>
              <w:rPr>
                <w:sz w:val="21"/>
              </w:rPr>
              <w:t>1,60</w:t>
            </w:r>
          </w:p>
        </w:tc>
      </w:tr>
      <w:tr w:rsidR="00854F4D" w14:paraId="1906DADB" w14:textId="77777777">
        <w:trPr>
          <w:cantSplit/>
        </w:trPr>
        <w:tc>
          <w:tcPr>
            <w:tcW w:w="3372" w:type="dxa"/>
            <w:vAlign w:val="center"/>
          </w:tcPr>
          <w:p w14:paraId="16317288" w14:textId="77777777" w:rsidR="00854F4D" w:rsidRDefault="007C4E7F">
            <w:pPr>
              <w:keepNext/>
              <w:spacing w:before="40" w:after="40" w:line="240" w:lineRule="auto"/>
              <w:jc w:val="center"/>
            </w:pPr>
            <w:r>
              <w:rPr>
                <w:sz w:val="21"/>
              </w:rPr>
              <w:t>Raspberry Pi 4</w:t>
            </w:r>
          </w:p>
        </w:tc>
        <w:tc>
          <w:tcPr>
            <w:tcW w:w="1000" w:type="dxa"/>
            <w:vAlign w:val="center"/>
          </w:tcPr>
          <w:p w14:paraId="02037EBC" w14:textId="77777777" w:rsidR="00854F4D" w:rsidRDefault="007C4E7F">
            <w:pPr>
              <w:keepNext/>
              <w:spacing w:before="40" w:after="40" w:line="240" w:lineRule="auto"/>
              <w:jc w:val="center"/>
            </w:pPr>
            <w:r>
              <w:rPr>
                <w:sz w:val="21"/>
              </w:rPr>
              <w:t>3</w:t>
            </w:r>
          </w:p>
        </w:tc>
        <w:tc>
          <w:tcPr>
            <w:tcW w:w="1000" w:type="dxa"/>
            <w:vAlign w:val="center"/>
          </w:tcPr>
          <w:p w14:paraId="5B21B608" w14:textId="77777777" w:rsidR="00854F4D" w:rsidRDefault="007C4E7F">
            <w:pPr>
              <w:keepNext/>
              <w:spacing w:before="40" w:after="40" w:line="240" w:lineRule="auto"/>
              <w:jc w:val="center"/>
            </w:pPr>
            <w:r>
              <w:rPr>
                <w:sz w:val="21"/>
              </w:rPr>
              <w:t>4</w:t>
            </w:r>
          </w:p>
        </w:tc>
        <w:tc>
          <w:tcPr>
            <w:tcW w:w="1000" w:type="dxa"/>
            <w:vAlign w:val="center"/>
          </w:tcPr>
          <w:p w14:paraId="3751328A" w14:textId="77777777" w:rsidR="00854F4D" w:rsidRDefault="007C4E7F">
            <w:pPr>
              <w:keepNext/>
              <w:spacing w:before="40" w:after="40" w:line="240" w:lineRule="auto"/>
              <w:jc w:val="center"/>
            </w:pPr>
            <w:r>
              <w:rPr>
                <w:sz w:val="21"/>
              </w:rPr>
              <w:t>2</w:t>
            </w:r>
          </w:p>
        </w:tc>
        <w:tc>
          <w:tcPr>
            <w:tcW w:w="1000" w:type="dxa"/>
            <w:vAlign w:val="center"/>
          </w:tcPr>
          <w:p w14:paraId="410CBC9D" w14:textId="77777777" w:rsidR="00854F4D" w:rsidRDefault="007C4E7F">
            <w:pPr>
              <w:keepNext/>
              <w:spacing w:before="40" w:after="40" w:line="240" w:lineRule="auto"/>
              <w:jc w:val="center"/>
            </w:pPr>
            <w:r>
              <w:rPr>
                <w:sz w:val="21"/>
              </w:rPr>
              <w:t>4</w:t>
            </w:r>
          </w:p>
        </w:tc>
        <w:tc>
          <w:tcPr>
            <w:tcW w:w="1700" w:type="dxa"/>
            <w:vAlign w:val="center"/>
          </w:tcPr>
          <w:p w14:paraId="20AC9CC4" w14:textId="77777777" w:rsidR="00854F4D" w:rsidRDefault="007C4E7F">
            <w:pPr>
              <w:keepNext/>
              <w:spacing w:before="40" w:after="40" w:line="240" w:lineRule="auto"/>
              <w:jc w:val="center"/>
            </w:pPr>
            <w:r>
              <w:rPr>
                <w:sz w:val="21"/>
              </w:rPr>
              <w:t>3,35</w:t>
            </w:r>
          </w:p>
        </w:tc>
      </w:tr>
      <w:tr w:rsidR="00854F4D" w14:paraId="70613E81" w14:textId="77777777">
        <w:trPr>
          <w:cantSplit/>
        </w:trPr>
        <w:tc>
          <w:tcPr>
            <w:tcW w:w="3372" w:type="dxa"/>
            <w:vAlign w:val="center"/>
          </w:tcPr>
          <w:p w14:paraId="3706BA42" w14:textId="77777777" w:rsidR="00854F4D" w:rsidRDefault="007C4E7F">
            <w:pPr>
              <w:keepNext/>
              <w:spacing w:before="40" w:after="40" w:line="240" w:lineRule="auto"/>
              <w:jc w:val="center"/>
            </w:pPr>
            <w:r>
              <w:rPr>
                <w:sz w:val="21"/>
              </w:rPr>
              <w:t>Raspberry Pi 5</w:t>
            </w:r>
          </w:p>
        </w:tc>
        <w:tc>
          <w:tcPr>
            <w:tcW w:w="1000" w:type="dxa"/>
            <w:vAlign w:val="center"/>
          </w:tcPr>
          <w:p w14:paraId="18244062" w14:textId="77777777" w:rsidR="00854F4D" w:rsidRDefault="007C4E7F">
            <w:pPr>
              <w:keepNext/>
              <w:spacing w:before="40" w:after="40" w:line="240" w:lineRule="auto"/>
              <w:jc w:val="center"/>
            </w:pPr>
            <w:r>
              <w:rPr>
                <w:sz w:val="21"/>
              </w:rPr>
              <w:t>4</w:t>
            </w:r>
          </w:p>
        </w:tc>
        <w:tc>
          <w:tcPr>
            <w:tcW w:w="1000" w:type="dxa"/>
            <w:vAlign w:val="center"/>
          </w:tcPr>
          <w:p w14:paraId="41C6B13D" w14:textId="77777777" w:rsidR="00854F4D" w:rsidRDefault="007C4E7F">
            <w:pPr>
              <w:keepNext/>
              <w:spacing w:before="40" w:after="40" w:line="240" w:lineRule="auto"/>
              <w:jc w:val="center"/>
            </w:pPr>
            <w:r>
              <w:rPr>
                <w:sz w:val="21"/>
              </w:rPr>
              <w:t>4</w:t>
            </w:r>
          </w:p>
        </w:tc>
        <w:tc>
          <w:tcPr>
            <w:tcW w:w="1000" w:type="dxa"/>
            <w:vAlign w:val="center"/>
          </w:tcPr>
          <w:p w14:paraId="7E8A4F7E" w14:textId="77777777" w:rsidR="00854F4D" w:rsidRDefault="007C4E7F">
            <w:pPr>
              <w:keepNext/>
              <w:spacing w:before="40" w:after="40" w:line="240" w:lineRule="auto"/>
              <w:jc w:val="center"/>
            </w:pPr>
            <w:r>
              <w:rPr>
                <w:sz w:val="21"/>
              </w:rPr>
              <w:t>2</w:t>
            </w:r>
          </w:p>
        </w:tc>
        <w:tc>
          <w:tcPr>
            <w:tcW w:w="1000" w:type="dxa"/>
            <w:vAlign w:val="center"/>
          </w:tcPr>
          <w:p w14:paraId="1B1888EA" w14:textId="77777777" w:rsidR="00854F4D" w:rsidRDefault="007C4E7F">
            <w:pPr>
              <w:keepNext/>
              <w:spacing w:before="40" w:after="40" w:line="240" w:lineRule="auto"/>
              <w:jc w:val="center"/>
            </w:pPr>
            <w:r>
              <w:rPr>
                <w:sz w:val="21"/>
              </w:rPr>
              <w:t>4</w:t>
            </w:r>
          </w:p>
        </w:tc>
        <w:tc>
          <w:tcPr>
            <w:tcW w:w="1700" w:type="dxa"/>
            <w:vAlign w:val="center"/>
          </w:tcPr>
          <w:p w14:paraId="17494177" w14:textId="77777777" w:rsidR="00854F4D" w:rsidRDefault="007C4E7F">
            <w:pPr>
              <w:keepNext/>
              <w:spacing w:before="40" w:after="40" w:line="240" w:lineRule="auto"/>
              <w:jc w:val="center"/>
            </w:pPr>
            <w:r>
              <w:rPr>
                <w:sz w:val="21"/>
              </w:rPr>
              <w:t>3,70</w:t>
            </w:r>
          </w:p>
        </w:tc>
      </w:tr>
      <w:tr w:rsidR="00854F4D" w14:paraId="39BBB886" w14:textId="77777777">
        <w:trPr>
          <w:cantSplit/>
        </w:trPr>
        <w:tc>
          <w:tcPr>
            <w:tcW w:w="3372" w:type="dxa"/>
            <w:vAlign w:val="center"/>
          </w:tcPr>
          <w:p w14:paraId="5DA7D79E" w14:textId="77777777" w:rsidR="00854F4D" w:rsidRDefault="007C4E7F">
            <w:pPr>
              <w:keepNext/>
              <w:spacing w:before="40" w:after="40" w:line="240" w:lineRule="auto"/>
              <w:jc w:val="center"/>
            </w:pPr>
            <w:r>
              <w:rPr>
                <w:sz w:val="21"/>
              </w:rPr>
              <w:t>Jetson Orin Nano Super</w:t>
            </w:r>
          </w:p>
        </w:tc>
        <w:tc>
          <w:tcPr>
            <w:tcW w:w="1000" w:type="dxa"/>
            <w:vAlign w:val="center"/>
          </w:tcPr>
          <w:p w14:paraId="0B07B2E0" w14:textId="77777777" w:rsidR="00854F4D" w:rsidRDefault="007C4E7F">
            <w:pPr>
              <w:keepNext/>
              <w:spacing w:before="40" w:after="40" w:line="240" w:lineRule="auto"/>
              <w:jc w:val="center"/>
            </w:pPr>
            <w:r>
              <w:rPr>
                <w:sz w:val="21"/>
              </w:rPr>
              <w:t>4</w:t>
            </w:r>
          </w:p>
        </w:tc>
        <w:tc>
          <w:tcPr>
            <w:tcW w:w="1000" w:type="dxa"/>
            <w:vAlign w:val="center"/>
          </w:tcPr>
          <w:p w14:paraId="4165F31F" w14:textId="77777777" w:rsidR="00854F4D" w:rsidRDefault="007C4E7F">
            <w:pPr>
              <w:keepNext/>
              <w:spacing w:before="40" w:after="40" w:line="240" w:lineRule="auto"/>
              <w:jc w:val="center"/>
            </w:pPr>
            <w:r>
              <w:rPr>
                <w:sz w:val="21"/>
              </w:rPr>
              <w:t>4</w:t>
            </w:r>
          </w:p>
        </w:tc>
        <w:tc>
          <w:tcPr>
            <w:tcW w:w="1000" w:type="dxa"/>
            <w:vAlign w:val="center"/>
          </w:tcPr>
          <w:p w14:paraId="7F2CCB7E" w14:textId="77777777" w:rsidR="00854F4D" w:rsidRDefault="007C4E7F">
            <w:pPr>
              <w:keepNext/>
              <w:spacing w:before="40" w:after="40" w:line="240" w:lineRule="auto"/>
              <w:jc w:val="center"/>
            </w:pPr>
            <w:r>
              <w:rPr>
                <w:sz w:val="21"/>
              </w:rPr>
              <w:t>2</w:t>
            </w:r>
          </w:p>
        </w:tc>
        <w:tc>
          <w:tcPr>
            <w:tcW w:w="1000" w:type="dxa"/>
            <w:vAlign w:val="center"/>
          </w:tcPr>
          <w:p w14:paraId="74879BCE" w14:textId="77777777" w:rsidR="00854F4D" w:rsidRDefault="007C4E7F">
            <w:pPr>
              <w:keepNext/>
              <w:spacing w:before="40" w:after="40" w:line="240" w:lineRule="auto"/>
              <w:jc w:val="center"/>
            </w:pPr>
            <w:r>
              <w:rPr>
                <w:sz w:val="21"/>
              </w:rPr>
              <w:t>2</w:t>
            </w:r>
          </w:p>
        </w:tc>
        <w:tc>
          <w:tcPr>
            <w:tcW w:w="1700" w:type="dxa"/>
            <w:vAlign w:val="center"/>
          </w:tcPr>
          <w:p w14:paraId="11711192" w14:textId="77777777" w:rsidR="00854F4D" w:rsidRDefault="007C4E7F">
            <w:pPr>
              <w:keepNext/>
              <w:spacing w:before="40" w:after="40" w:line="240" w:lineRule="auto"/>
              <w:jc w:val="center"/>
            </w:pPr>
            <w:r>
              <w:rPr>
                <w:sz w:val="21"/>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pPr>
        <w:pStyle w:val="berschrift2"/>
      </w:pPr>
      <w:bookmarkStart w:id="72" w:name="_K5_Section_4"/>
      <w:r>
        <w:t>Datenbasis, Signalrepräsentation und Verfahren</w:t>
      </w:r>
      <w:bookmarkEnd w:id="72"/>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pPr>
        <w:pStyle w:val="Beschriftung"/>
        <w:keepNext/>
        <w:spacing w:before="160" w:after="80"/>
        <w:jc w:val="center"/>
      </w:pPr>
      <w:bookmarkStart w:id="73" w:name="Table_5_8"/>
      <w:r>
        <w:rPr>
          <w:sz w:val="21"/>
        </w:rPr>
        <w:lastRenderedPageBreak/>
        <w:t>Tabelle 5-8: Bewertung der Signalrepräsentationen</w:t>
      </w:r>
      <w:bookmarkEnd w:id="73"/>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200"/>
        <w:gridCol w:w="3600"/>
        <w:gridCol w:w="3272"/>
      </w:tblGrid>
      <w:tr w:rsidR="00854F4D" w14:paraId="70B3EA29" w14:textId="77777777">
        <w:trPr>
          <w:cantSplit/>
          <w:tblHeader/>
        </w:trPr>
        <w:tc>
          <w:tcPr>
            <w:tcW w:w="2200" w:type="dxa"/>
            <w:shd w:val="clear" w:color="auto" w:fill="E7E6E6"/>
            <w:vAlign w:val="center"/>
          </w:tcPr>
          <w:p w14:paraId="445691D5" w14:textId="77777777" w:rsidR="00854F4D" w:rsidRDefault="007C4E7F">
            <w:pPr>
              <w:keepNext/>
              <w:spacing w:before="40" w:after="40" w:line="240" w:lineRule="auto"/>
              <w:jc w:val="center"/>
            </w:pPr>
            <w:r>
              <w:rPr>
                <w:b/>
                <w:sz w:val="21"/>
              </w:rPr>
              <w:t>Darstellung</w:t>
            </w:r>
          </w:p>
        </w:tc>
        <w:tc>
          <w:tcPr>
            <w:tcW w:w="3600" w:type="dxa"/>
            <w:shd w:val="clear" w:color="auto" w:fill="E7E6E6"/>
            <w:vAlign w:val="center"/>
          </w:tcPr>
          <w:p w14:paraId="4825639B" w14:textId="77777777" w:rsidR="00854F4D" w:rsidRDefault="007C4E7F">
            <w:pPr>
              <w:keepNext/>
              <w:spacing w:before="40" w:after="40" w:line="240" w:lineRule="auto"/>
              <w:jc w:val="center"/>
            </w:pPr>
            <w:r>
              <w:rPr>
                <w:b/>
                <w:sz w:val="21"/>
              </w:rPr>
              <w:t>Informationsgehalt und Grenze</w:t>
            </w:r>
          </w:p>
        </w:tc>
        <w:tc>
          <w:tcPr>
            <w:tcW w:w="3272" w:type="dxa"/>
            <w:shd w:val="clear" w:color="auto" w:fill="E7E6E6"/>
            <w:vAlign w:val="center"/>
          </w:tcPr>
          <w:p w14:paraId="5D6B193C" w14:textId="77777777" w:rsidR="00854F4D" w:rsidRDefault="007C4E7F">
            <w:pPr>
              <w:keepNext/>
              <w:spacing w:before="40" w:after="40" w:line="240" w:lineRule="auto"/>
              <w:jc w:val="center"/>
            </w:pPr>
            <w:r>
              <w:rPr>
                <w:b/>
                <w:sz w:val="21"/>
              </w:rPr>
              <w:t>Vorgesehene Rolle</w:t>
            </w:r>
          </w:p>
        </w:tc>
      </w:tr>
      <w:tr w:rsidR="00854F4D" w14:paraId="48D8BB7C" w14:textId="77777777">
        <w:trPr>
          <w:cantSplit/>
        </w:trPr>
        <w:tc>
          <w:tcPr>
            <w:tcW w:w="2200" w:type="dxa"/>
            <w:vAlign w:val="center"/>
          </w:tcPr>
          <w:p w14:paraId="412B1F28" w14:textId="77777777" w:rsidR="00854F4D" w:rsidRDefault="007C4E7F">
            <w:pPr>
              <w:keepNext/>
              <w:spacing w:before="40" w:after="40" w:line="240" w:lineRule="auto"/>
              <w:jc w:val="center"/>
            </w:pPr>
            <w:r>
              <w:rPr>
                <w:sz w:val="21"/>
              </w:rPr>
              <w:t>Dreiachsiges Zeitfenster</w:t>
            </w:r>
          </w:p>
        </w:tc>
        <w:tc>
          <w:tcPr>
            <w:tcW w:w="3600" w:type="dxa"/>
            <w:vAlign w:val="center"/>
          </w:tcPr>
          <w:p w14:paraId="2E57098A" w14:textId="77777777" w:rsidR="00854F4D" w:rsidRDefault="007C4E7F">
            <w:pPr>
              <w:keepNext/>
              <w:spacing w:before="40" w:after="40" w:line="240" w:lineRule="auto"/>
            </w:pPr>
            <w:r>
              <w:rPr>
                <w:sz w:val="21"/>
              </w:rPr>
              <w:t>Erhält Reihenfolge und Achsenbeziehungen; höhere Eingabedimension</w:t>
            </w:r>
          </w:p>
        </w:tc>
        <w:tc>
          <w:tcPr>
            <w:tcW w:w="3272" w:type="dxa"/>
            <w:vAlign w:val="center"/>
          </w:tcPr>
          <w:p w14:paraId="5C15BBF6" w14:textId="77777777" w:rsidR="00854F4D" w:rsidRDefault="007C4E7F">
            <w:pPr>
              <w:keepNext/>
              <w:spacing w:before="40" w:after="40" w:line="240" w:lineRule="auto"/>
            </w:pPr>
            <w:r>
              <w:rPr>
                <w:sz w:val="21"/>
              </w:rPr>
              <w:t>Gemeinsame Ausgangsdaten für den Hauptvergleich</w:t>
            </w:r>
          </w:p>
        </w:tc>
      </w:tr>
      <w:tr w:rsidR="00854F4D" w14:paraId="77A23FC2" w14:textId="77777777">
        <w:trPr>
          <w:cantSplit/>
        </w:trPr>
        <w:tc>
          <w:tcPr>
            <w:tcW w:w="2200" w:type="dxa"/>
            <w:vAlign w:val="center"/>
          </w:tcPr>
          <w:p w14:paraId="3D9D6C33" w14:textId="77777777" w:rsidR="00854F4D" w:rsidRDefault="007C4E7F">
            <w:pPr>
              <w:keepNext/>
              <w:spacing w:before="40" w:after="40" w:line="240" w:lineRule="auto"/>
              <w:jc w:val="center"/>
            </w:pPr>
            <w:r>
              <w:rPr>
                <w:sz w:val="21"/>
              </w:rPr>
              <w:t>Zeitbereichskennwerte</w:t>
            </w:r>
          </w:p>
        </w:tc>
        <w:tc>
          <w:tcPr>
            <w:tcW w:w="3600" w:type="dxa"/>
            <w:vAlign w:val="center"/>
          </w:tcPr>
          <w:p w14:paraId="5B4CA66F" w14:textId="77777777" w:rsidR="00854F4D" w:rsidRDefault="007C4E7F">
            <w:pPr>
              <w:keepNext/>
              <w:spacing w:before="40" w:after="40" w:line="240" w:lineRule="auto"/>
            </w:pPr>
            <w:r>
              <w:rPr>
                <w:sz w:val="21"/>
              </w:rPr>
              <w:t>Kompakt und interpretierbar; zeitliche Struktur wird verdichtet</w:t>
            </w:r>
          </w:p>
        </w:tc>
        <w:tc>
          <w:tcPr>
            <w:tcW w:w="3272" w:type="dxa"/>
            <w:vAlign w:val="center"/>
          </w:tcPr>
          <w:p w14:paraId="2699DC39" w14:textId="77777777" w:rsidR="00854F4D" w:rsidRDefault="007C4E7F">
            <w:pPr>
              <w:keepNext/>
              <w:spacing w:before="40" w:after="40" w:line="240" w:lineRule="auto"/>
            </w:pPr>
            <w:r>
              <w:rPr>
                <w:sz w:val="21"/>
              </w:rPr>
              <w:t>RMS als statistische Baseline</w:t>
            </w:r>
          </w:p>
        </w:tc>
      </w:tr>
      <w:tr w:rsidR="00854F4D" w14:paraId="2190C646" w14:textId="77777777">
        <w:trPr>
          <w:cantSplit/>
        </w:trPr>
        <w:tc>
          <w:tcPr>
            <w:tcW w:w="2200" w:type="dxa"/>
            <w:vAlign w:val="center"/>
          </w:tcPr>
          <w:p w14:paraId="2674F981" w14:textId="77777777" w:rsidR="00854F4D" w:rsidRDefault="007C4E7F">
            <w:pPr>
              <w:keepNext/>
              <w:spacing w:before="40" w:after="40" w:line="240" w:lineRule="auto"/>
              <w:jc w:val="center"/>
            </w:pPr>
            <w:r>
              <w:rPr>
                <w:sz w:val="21"/>
              </w:rPr>
              <w:t>Frequenzspektrum mittels FFT</w:t>
            </w:r>
          </w:p>
        </w:tc>
        <w:tc>
          <w:tcPr>
            <w:tcW w:w="3600" w:type="dxa"/>
            <w:vAlign w:val="center"/>
          </w:tcPr>
          <w:p w14:paraId="70947F6F" w14:textId="77777777" w:rsidR="00854F4D" w:rsidRDefault="007C4E7F">
            <w:pPr>
              <w:keepNext/>
              <w:spacing w:before="40" w:after="40" w:line="240" w:lineRule="auto"/>
            </w:pPr>
            <w:r>
              <w:rPr>
                <w:sz w:val="21"/>
              </w:rPr>
              <w:t>Zeigt Frequenzanteile; abhängig von Abtastung, Fensterdauer und Fensterfunktion</w:t>
            </w:r>
          </w:p>
        </w:tc>
        <w:tc>
          <w:tcPr>
            <w:tcW w:w="3272" w:type="dxa"/>
            <w:vAlign w:val="center"/>
          </w:tcPr>
          <w:p w14:paraId="0BE9C0A9" w14:textId="77777777" w:rsidR="00854F4D" w:rsidRDefault="007C4E7F">
            <w:pPr>
              <w:keepNext/>
              <w:spacing w:before="40" w:after="40" w:line="240" w:lineRule="auto"/>
            </w:pPr>
            <w:r>
              <w:rPr>
                <w:sz w:val="21"/>
              </w:rPr>
              <w:t>Ergänzende Analyse gespeicherter Pilotmessungen</w:t>
            </w:r>
          </w:p>
        </w:tc>
      </w:tr>
      <w:tr w:rsidR="00854F4D" w14:paraId="45E3A8CE" w14:textId="77777777">
        <w:trPr>
          <w:cantSplit/>
        </w:trPr>
        <w:tc>
          <w:tcPr>
            <w:tcW w:w="2200" w:type="dxa"/>
            <w:vAlign w:val="center"/>
          </w:tcPr>
          <w:p w14:paraId="4A132BB8" w14:textId="77777777" w:rsidR="00854F4D" w:rsidRDefault="007C4E7F">
            <w:pPr>
              <w:keepNext/>
              <w:spacing w:before="40" w:after="40" w:line="240" w:lineRule="auto"/>
              <w:jc w:val="center"/>
            </w:pPr>
            <w:r>
              <w:rPr>
                <w:sz w:val="21"/>
              </w:rPr>
              <w:t>Zeit-Frequenz-Darstellung</w:t>
            </w:r>
          </w:p>
        </w:tc>
        <w:tc>
          <w:tcPr>
            <w:tcW w:w="3600" w:type="dxa"/>
            <w:vAlign w:val="center"/>
          </w:tcPr>
          <w:p w14:paraId="5C8105D6" w14:textId="77777777" w:rsidR="00854F4D" w:rsidRDefault="007C4E7F">
            <w:pPr>
              <w:keepNext/>
              <w:spacing w:before="40" w:after="40" w:line="240" w:lineRule="auto"/>
            </w:pPr>
            <w:r>
              <w:rPr>
                <w:sz w:val="21"/>
              </w:rPr>
              <w:t>Zeigt zeitlich wechselnde Frequenzanteile; zusätzliche Parameter und Rechenaufwand</w:t>
            </w:r>
          </w:p>
        </w:tc>
        <w:tc>
          <w:tcPr>
            <w:tcW w:w="3272" w:type="dxa"/>
            <w:vAlign w:val="center"/>
          </w:tcPr>
          <w:p w14:paraId="5CC9D455" w14:textId="77777777" w:rsidR="00854F4D" w:rsidRDefault="007C4E7F">
            <w:pPr>
              <w:keepNext/>
              <w:spacing w:before="40" w:after="40" w:line="240" w:lineRule="auto"/>
            </w:pPr>
            <w:r>
              <w:rPr>
                <w:sz w:val="21"/>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pPr>
        <w:pStyle w:val="Beschriftung"/>
        <w:keepNext/>
        <w:spacing w:before="160" w:after="80"/>
        <w:jc w:val="center"/>
      </w:pPr>
      <w:bookmarkStart w:id="74" w:name="Table_5_9"/>
      <w:r>
        <w:rPr>
          <w:sz w:val="21"/>
        </w:rPr>
        <w:lastRenderedPageBreak/>
        <w:t>Tabelle 5-9: Auswahl der Anomalieverfahren</w:t>
      </w:r>
      <w:bookmarkEnd w:id="7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900"/>
        <w:gridCol w:w="3650"/>
        <w:gridCol w:w="3522"/>
      </w:tblGrid>
      <w:tr w:rsidR="00854F4D" w14:paraId="62EB1422" w14:textId="77777777">
        <w:trPr>
          <w:cantSplit/>
          <w:tblHeader/>
        </w:trPr>
        <w:tc>
          <w:tcPr>
            <w:tcW w:w="1900" w:type="dxa"/>
            <w:shd w:val="clear" w:color="auto" w:fill="E7E6E6"/>
            <w:vAlign w:val="center"/>
          </w:tcPr>
          <w:p w14:paraId="42DA73C2" w14:textId="77777777" w:rsidR="00854F4D" w:rsidRDefault="007C4E7F">
            <w:pPr>
              <w:keepNext/>
              <w:spacing w:before="40" w:after="40" w:line="240" w:lineRule="auto"/>
              <w:jc w:val="center"/>
            </w:pPr>
            <w:r>
              <w:rPr>
                <w:b/>
                <w:sz w:val="21"/>
              </w:rPr>
              <w:t>Verfahren</w:t>
            </w:r>
          </w:p>
        </w:tc>
        <w:tc>
          <w:tcPr>
            <w:tcW w:w="3650" w:type="dxa"/>
            <w:shd w:val="clear" w:color="auto" w:fill="E7E6E6"/>
            <w:vAlign w:val="center"/>
          </w:tcPr>
          <w:p w14:paraId="5197C140" w14:textId="77777777" w:rsidR="00854F4D" w:rsidRDefault="007C4E7F">
            <w:pPr>
              <w:keepNext/>
              <w:spacing w:before="40" w:after="40" w:line="240" w:lineRule="auto"/>
              <w:jc w:val="center"/>
            </w:pPr>
            <w:r>
              <w:rPr>
                <w:b/>
                <w:sz w:val="21"/>
              </w:rPr>
              <w:t>Rolle und Auswahlgrund</w:t>
            </w:r>
          </w:p>
        </w:tc>
        <w:tc>
          <w:tcPr>
            <w:tcW w:w="3522" w:type="dxa"/>
            <w:shd w:val="clear" w:color="auto" w:fill="E7E6E6"/>
            <w:vAlign w:val="center"/>
          </w:tcPr>
          <w:p w14:paraId="45DDA40B" w14:textId="77777777" w:rsidR="00854F4D" w:rsidRDefault="007C4E7F">
            <w:pPr>
              <w:keepNext/>
              <w:spacing w:before="40" w:after="40" w:line="240" w:lineRule="auto"/>
              <w:jc w:val="center"/>
            </w:pPr>
            <w:r>
              <w:rPr>
                <w:b/>
                <w:sz w:val="21"/>
              </w:rPr>
              <w:t>Wesentliche Grenze</w:t>
            </w:r>
          </w:p>
        </w:tc>
      </w:tr>
      <w:tr w:rsidR="00854F4D" w14:paraId="0780D7C2" w14:textId="77777777">
        <w:trPr>
          <w:cantSplit/>
        </w:trPr>
        <w:tc>
          <w:tcPr>
            <w:tcW w:w="1900" w:type="dxa"/>
            <w:vAlign w:val="center"/>
          </w:tcPr>
          <w:p w14:paraId="6F7049E5" w14:textId="77777777" w:rsidR="00854F4D" w:rsidRDefault="007C4E7F">
            <w:pPr>
              <w:keepNext/>
              <w:spacing w:before="40" w:after="40" w:line="240" w:lineRule="auto"/>
              <w:jc w:val="center"/>
            </w:pPr>
            <w:r>
              <w:rPr>
                <w:sz w:val="21"/>
              </w:rPr>
              <w:t>Autoencoder</w:t>
            </w:r>
          </w:p>
        </w:tc>
        <w:tc>
          <w:tcPr>
            <w:tcW w:w="3650" w:type="dxa"/>
            <w:vAlign w:val="center"/>
          </w:tcPr>
          <w:p w14:paraId="41CFC576" w14:textId="77777777" w:rsidR="00854F4D" w:rsidRDefault="007C4E7F">
            <w:pPr>
              <w:keepNext/>
              <w:spacing w:before="40" w:after="40" w:line="240" w:lineRule="auto"/>
            </w:pPr>
            <w:r>
              <w:rPr>
                <w:sz w:val="21"/>
              </w:rPr>
              <w:t>Neuronales Hauptverfahren; prüft den Nutzen einer erlernten multivariaten Rekonstruktion</w:t>
            </w:r>
          </w:p>
        </w:tc>
        <w:tc>
          <w:tcPr>
            <w:tcW w:w="3522" w:type="dxa"/>
            <w:vAlign w:val="center"/>
          </w:tcPr>
          <w:p w14:paraId="5AD70FAA" w14:textId="77777777" w:rsidR="00854F4D" w:rsidRDefault="007C4E7F">
            <w:pPr>
              <w:keepNext/>
              <w:spacing w:before="40" w:after="40" w:line="240" w:lineRule="auto"/>
            </w:pPr>
            <w:r>
              <w:rPr>
                <w:sz w:val="21"/>
              </w:rPr>
              <w:t>Eine gute Trennung der Zustände ist empirisch zu prüfen</w:t>
            </w:r>
          </w:p>
        </w:tc>
      </w:tr>
      <w:tr w:rsidR="00854F4D" w14:paraId="75E467D9" w14:textId="77777777">
        <w:trPr>
          <w:cantSplit/>
        </w:trPr>
        <w:tc>
          <w:tcPr>
            <w:tcW w:w="1900" w:type="dxa"/>
            <w:vAlign w:val="center"/>
          </w:tcPr>
          <w:p w14:paraId="74E1EFA3" w14:textId="77777777" w:rsidR="00854F4D" w:rsidRDefault="007C4E7F">
            <w:pPr>
              <w:keepNext/>
              <w:spacing w:before="40" w:after="40" w:line="240" w:lineRule="auto"/>
              <w:jc w:val="center"/>
            </w:pPr>
            <w:r>
              <w:rPr>
                <w:sz w:val="21"/>
              </w:rPr>
              <w:t>RMS mit Schwelle</w:t>
            </w:r>
          </w:p>
        </w:tc>
        <w:tc>
          <w:tcPr>
            <w:tcW w:w="3650" w:type="dxa"/>
            <w:vAlign w:val="center"/>
          </w:tcPr>
          <w:p w14:paraId="1AB328F8" w14:textId="77777777" w:rsidR="00854F4D" w:rsidRDefault="007C4E7F">
            <w:pPr>
              <w:keepNext/>
              <w:spacing w:before="40" w:after="40" w:line="240" w:lineRule="auto"/>
            </w:pPr>
            <w:r>
              <w:rPr>
                <w:sz w:val="21"/>
              </w:rPr>
              <w:t>Statistische Minimalbaseline; transparente Verdichtung auf einen Kennwert</w:t>
            </w:r>
          </w:p>
        </w:tc>
        <w:tc>
          <w:tcPr>
            <w:tcW w:w="3522" w:type="dxa"/>
            <w:vAlign w:val="center"/>
          </w:tcPr>
          <w:p w14:paraId="6637632B" w14:textId="77777777" w:rsidR="00854F4D" w:rsidRDefault="007C4E7F">
            <w:pPr>
              <w:keepNext/>
              <w:spacing w:before="40" w:after="40" w:line="240" w:lineRule="auto"/>
            </w:pPr>
            <w:r>
              <w:rPr>
                <w:sz w:val="21"/>
              </w:rPr>
              <w:t>Verwirft die zeitliche Reihenfolge</w:t>
            </w:r>
          </w:p>
        </w:tc>
      </w:tr>
      <w:tr w:rsidR="00854F4D" w14:paraId="29F6420E" w14:textId="77777777">
        <w:trPr>
          <w:cantSplit/>
        </w:trPr>
        <w:tc>
          <w:tcPr>
            <w:tcW w:w="1900" w:type="dxa"/>
            <w:vAlign w:val="center"/>
          </w:tcPr>
          <w:p w14:paraId="5670DA01" w14:textId="77777777" w:rsidR="00854F4D" w:rsidRDefault="007C4E7F">
            <w:pPr>
              <w:keepNext/>
              <w:spacing w:before="40" w:after="40" w:line="240" w:lineRule="auto"/>
              <w:jc w:val="center"/>
            </w:pPr>
            <w:r>
              <w:rPr>
                <w:sz w:val="21"/>
              </w:rPr>
              <w:t>Isolation Forest</w:t>
            </w:r>
          </w:p>
        </w:tc>
        <w:tc>
          <w:tcPr>
            <w:tcW w:w="3650" w:type="dxa"/>
            <w:vAlign w:val="center"/>
          </w:tcPr>
          <w:p w14:paraId="4268410A" w14:textId="77777777" w:rsidR="00854F4D" w:rsidRDefault="007C4E7F">
            <w:pPr>
              <w:keepNext/>
              <w:spacing w:before="40" w:after="40" w:line="240" w:lineRule="auto"/>
            </w:pPr>
            <w:r>
              <w:rPr>
                <w:sz w:val="21"/>
              </w:rPr>
              <w:t>Klassische Lernbaseline; ergänzt den RMS um eine multivariate Bewertung</w:t>
            </w:r>
          </w:p>
        </w:tc>
        <w:tc>
          <w:tcPr>
            <w:tcW w:w="3522" w:type="dxa"/>
            <w:vAlign w:val="center"/>
          </w:tcPr>
          <w:p w14:paraId="3493ECF5" w14:textId="77777777" w:rsidR="00854F4D" w:rsidRDefault="007C4E7F">
            <w:pPr>
              <w:keepNext/>
              <w:spacing w:before="40" w:after="40" w:line="240" w:lineRule="auto"/>
            </w:pPr>
            <w:r>
              <w:rPr>
                <w:sz w:val="21"/>
              </w:rPr>
              <w:t>Nutzt keine explizite zeitliche Nachbarschaft</w:t>
            </w:r>
          </w:p>
        </w:tc>
      </w:tr>
      <w:tr w:rsidR="00854F4D" w14:paraId="07DACDE9" w14:textId="77777777">
        <w:trPr>
          <w:cantSplit/>
        </w:trPr>
        <w:tc>
          <w:tcPr>
            <w:tcW w:w="1900" w:type="dxa"/>
            <w:vAlign w:val="center"/>
          </w:tcPr>
          <w:p w14:paraId="6750DEC3" w14:textId="77777777" w:rsidR="00854F4D" w:rsidRDefault="007C4E7F">
            <w:pPr>
              <w:keepNext/>
              <w:spacing w:before="40" w:after="40" w:line="240" w:lineRule="auto"/>
              <w:jc w:val="center"/>
            </w:pPr>
            <w:r>
              <w:rPr>
                <w:sz w:val="21"/>
              </w:rPr>
              <w:t>One-Class SVM</w:t>
            </w:r>
          </w:p>
        </w:tc>
        <w:tc>
          <w:tcPr>
            <w:tcW w:w="3650" w:type="dxa"/>
            <w:vAlign w:val="center"/>
          </w:tcPr>
          <w:p w14:paraId="247ECA37" w14:textId="77777777" w:rsidR="00854F4D" w:rsidRDefault="007C4E7F">
            <w:pPr>
              <w:keepNext/>
              <w:spacing w:before="40" w:after="40" w:line="240" w:lineRule="auto"/>
            </w:pPr>
            <w:r>
              <w:rPr>
                <w:sz w:val="21"/>
              </w:rPr>
              <w:t>Plausible Alternative zur klassischen Lernbaseline</w:t>
            </w:r>
          </w:p>
        </w:tc>
        <w:tc>
          <w:tcPr>
            <w:tcW w:w="3522" w:type="dxa"/>
            <w:vAlign w:val="center"/>
          </w:tcPr>
          <w:p w14:paraId="2F205E9F" w14:textId="77777777" w:rsidR="00854F4D" w:rsidRDefault="007C4E7F">
            <w:pPr>
              <w:keepNext/>
              <w:spacing w:before="40" w:after="40" w:line="240" w:lineRule="auto"/>
            </w:pPr>
            <w:r>
              <w:rPr>
                <w:sz w:val="21"/>
              </w:rPr>
              <w:t>Zusätzliche Kernel- und Hyperparameterwahl; keine weitere Vergleichsrolle</w:t>
            </w:r>
          </w:p>
        </w:tc>
      </w:tr>
      <w:tr w:rsidR="00854F4D" w14:paraId="4DA0F540" w14:textId="77777777">
        <w:trPr>
          <w:cantSplit/>
        </w:trPr>
        <w:tc>
          <w:tcPr>
            <w:tcW w:w="1900" w:type="dxa"/>
            <w:vAlign w:val="center"/>
          </w:tcPr>
          <w:p w14:paraId="701A1671" w14:textId="77777777" w:rsidR="00854F4D" w:rsidRDefault="007C4E7F">
            <w:pPr>
              <w:keepNext/>
              <w:spacing w:before="40" w:after="40" w:line="240" w:lineRule="auto"/>
              <w:jc w:val="center"/>
            </w:pPr>
            <w:r>
              <w:rPr>
                <w:sz w:val="21"/>
              </w:rPr>
              <w:t>Überwachte Klassifikation</w:t>
            </w:r>
          </w:p>
        </w:tc>
        <w:tc>
          <w:tcPr>
            <w:tcW w:w="3650" w:type="dxa"/>
            <w:vAlign w:val="center"/>
          </w:tcPr>
          <w:p w14:paraId="33DBF319" w14:textId="77777777" w:rsidR="00854F4D" w:rsidRDefault="007C4E7F">
            <w:pPr>
              <w:keepNext/>
              <w:spacing w:before="40" w:after="40" w:line="240" w:lineRule="auto"/>
            </w:pPr>
            <w:r>
              <w:rPr>
                <w:sz w:val="21"/>
              </w:rPr>
              <w:t>Geeignet bei repräsentativen gelabelten Fehlerklassen</w:t>
            </w:r>
          </w:p>
        </w:tc>
        <w:tc>
          <w:tcPr>
            <w:tcW w:w="3522" w:type="dxa"/>
            <w:vAlign w:val="center"/>
          </w:tcPr>
          <w:p w14:paraId="1809DE47" w14:textId="77777777" w:rsidR="00854F4D" w:rsidRDefault="007C4E7F">
            <w:pPr>
              <w:keepNext/>
              <w:spacing w:before="40" w:after="40" w:line="240" w:lineRule="auto"/>
            </w:pPr>
            <w:r>
              <w:rPr>
                <w:sz w:val="21"/>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pPr>
        <w:pStyle w:val="berschrift2"/>
      </w:pPr>
      <w:bookmarkStart w:id="75" w:name="_K5_Section_5"/>
      <w:r>
        <w:t>Kriterienbasierte Bewertung der Softwarealternativen</w:t>
      </w:r>
      <w:bookmarkEnd w:id="75"/>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pPr>
        <w:pStyle w:val="Beschriftung"/>
        <w:keepNext/>
        <w:spacing w:before="160" w:after="80"/>
        <w:jc w:val="center"/>
      </w:pPr>
      <w:bookmarkStart w:id="76" w:name="Table_5_10"/>
      <w:r>
        <w:rPr>
          <w:sz w:val="21"/>
        </w:rPr>
        <w:t>Tabelle 5-10: Kriterienbasierter Vergleich der Softwarealternativen</w:t>
      </w:r>
      <w:bookmarkEnd w:id="7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400"/>
        <w:gridCol w:w="2100"/>
        <w:gridCol w:w="2000"/>
        <w:gridCol w:w="2572"/>
      </w:tblGrid>
      <w:tr w:rsidR="00854F4D" w14:paraId="62158060" w14:textId="77777777">
        <w:trPr>
          <w:cantSplit/>
          <w:tblHeader/>
        </w:trPr>
        <w:tc>
          <w:tcPr>
            <w:tcW w:w="2400" w:type="dxa"/>
            <w:shd w:val="clear" w:color="auto" w:fill="E7E6E6"/>
            <w:vAlign w:val="center"/>
          </w:tcPr>
          <w:p w14:paraId="363FF84B" w14:textId="77777777" w:rsidR="00854F4D" w:rsidRDefault="007C4E7F">
            <w:pPr>
              <w:keepNext/>
              <w:spacing w:before="40" w:after="40" w:line="240" w:lineRule="auto"/>
              <w:jc w:val="center"/>
            </w:pPr>
            <w:r>
              <w:rPr>
                <w:b/>
                <w:sz w:val="21"/>
              </w:rPr>
              <w:t>Entwicklungs- und Ausführungspfad</w:t>
            </w:r>
          </w:p>
        </w:tc>
        <w:tc>
          <w:tcPr>
            <w:tcW w:w="2100" w:type="dxa"/>
            <w:shd w:val="clear" w:color="auto" w:fill="E7E6E6"/>
            <w:vAlign w:val="center"/>
          </w:tcPr>
          <w:p w14:paraId="4F253873" w14:textId="77777777" w:rsidR="00854F4D" w:rsidRDefault="007C4E7F">
            <w:pPr>
              <w:keepNext/>
              <w:spacing w:before="40" w:after="40" w:line="240" w:lineRule="auto"/>
              <w:jc w:val="center"/>
            </w:pPr>
            <w:r>
              <w:rPr>
                <w:b/>
                <w:sz w:val="21"/>
              </w:rPr>
              <w:t>Übergang zur Inferenz</w:t>
            </w:r>
          </w:p>
        </w:tc>
        <w:tc>
          <w:tcPr>
            <w:tcW w:w="2000" w:type="dxa"/>
            <w:shd w:val="clear" w:color="auto" w:fill="E7E6E6"/>
            <w:vAlign w:val="center"/>
          </w:tcPr>
          <w:p w14:paraId="61F3807F" w14:textId="77777777" w:rsidR="00854F4D" w:rsidRDefault="007C4E7F">
            <w:pPr>
              <w:keepNext/>
              <w:spacing w:before="40" w:after="40" w:line="240" w:lineRule="auto"/>
              <w:jc w:val="center"/>
            </w:pPr>
            <w:r>
              <w:rPr>
                <w:b/>
                <w:sz w:val="21"/>
              </w:rPr>
              <w:t>Lokale Ausführung</w:t>
            </w:r>
          </w:p>
        </w:tc>
        <w:tc>
          <w:tcPr>
            <w:tcW w:w="2572" w:type="dxa"/>
            <w:shd w:val="clear" w:color="auto" w:fill="E7E6E6"/>
            <w:vAlign w:val="center"/>
          </w:tcPr>
          <w:p w14:paraId="5595777B" w14:textId="77777777" w:rsidR="00854F4D" w:rsidRDefault="007C4E7F">
            <w:pPr>
              <w:keepNext/>
              <w:spacing w:before="40" w:after="40" w:line="240" w:lineRule="auto"/>
              <w:jc w:val="center"/>
            </w:pPr>
            <w:r>
              <w:rPr>
                <w:b/>
                <w:sz w:val="21"/>
              </w:rPr>
              <w:t>Integrations- und Prüfaufwand</w:t>
            </w:r>
          </w:p>
        </w:tc>
      </w:tr>
      <w:tr w:rsidR="00854F4D" w14:paraId="70708FE0" w14:textId="77777777">
        <w:trPr>
          <w:cantSplit/>
        </w:trPr>
        <w:tc>
          <w:tcPr>
            <w:tcW w:w="2400" w:type="dxa"/>
            <w:vAlign w:val="center"/>
          </w:tcPr>
          <w:p w14:paraId="6DEAC2C8" w14:textId="77777777" w:rsidR="00854F4D" w:rsidRDefault="007C4E7F">
            <w:pPr>
              <w:keepNext/>
              <w:spacing w:before="40" w:after="40" w:line="240" w:lineRule="auto"/>
              <w:jc w:val="center"/>
            </w:pPr>
            <w:r>
              <w:rPr>
                <w:sz w:val="21"/>
              </w:rPr>
              <w:t>TensorFlow/Keras → TFLite/LiteRT</w:t>
            </w:r>
          </w:p>
        </w:tc>
        <w:tc>
          <w:tcPr>
            <w:tcW w:w="2100" w:type="dxa"/>
            <w:vAlign w:val="center"/>
          </w:tcPr>
          <w:p w14:paraId="623F5FAD" w14:textId="77777777" w:rsidR="00854F4D" w:rsidRDefault="007C4E7F">
            <w:pPr>
              <w:keepNext/>
              <w:spacing w:before="40" w:after="40" w:line="240" w:lineRule="auto"/>
            </w:pPr>
            <w:r>
              <w:rPr>
                <w:sz w:val="21"/>
              </w:rPr>
              <w:t>Dokumentierter Konverter für Keras-Modelle; .tflite-Datei</w:t>
            </w:r>
          </w:p>
        </w:tc>
        <w:tc>
          <w:tcPr>
            <w:tcW w:w="2000" w:type="dxa"/>
            <w:vAlign w:val="center"/>
          </w:tcPr>
          <w:p w14:paraId="344654C7" w14:textId="77777777" w:rsidR="00854F4D" w:rsidRDefault="007C4E7F">
            <w:pPr>
              <w:keepNext/>
              <w:spacing w:before="40" w:after="40" w:line="240" w:lineRule="auto"/>
            </w:pPr>
            <w:r>
              <w:rPr>
                <w:sz w:val="21"/>
              </w:rPr>
              <w:t>CPU-Inferenz mit passender Laufzeit</w:t>
            </w:r>
          </w:p>
        </w:tc>
        <w:tc>
          <w:tcPr>
            <w:tcW w:w="2572" w:type="dxa"/>
            <w:vAlign w:val="center"/>
          </w:tcPr>
          <w:p w14:paraId="092F2379" w14:textId="77777777" w:rsidR="00854F4D" w:rsidRDefault="007C4E7F">
            <w:pPr>
              <w:keepNext/>
              <w:spacing w:before="40" w:after="40" w:line="240" w:lineRule="auto"/>
            </w:pPr>
            <w:r>
              <w:rPr>
                <w:sz w:val="21"/>
              </w:rPr>
              <w:t>Modelloperationen, Paketkompatibilität und Konvertierung prüfen</w:t>
            </w:r>
          </w:p>
        </w:tc>
      </w:tr>
      <w:tr w:rsidR="00854F4D" w14:paraId="41874135" w14:textId="77777777">
        <w:trPr>
          <w:cantSplit/>
        </w:trPr>
        <w:tc>
          <w:tcPr>
            <w:tcW w:w="2400" w:type="dxa"/>
            <w:vAlign w:val="center"/>
          </w:tcPr>
          <w:p w14:paraId="294C8A0C" w14:textId="77777777" w:rsidR="00854F4D" w:rsidRDefault="007C4E7F">
            <w:pPr>
              <w:keepNext/>
              <w:spacing w:before="40" w:after="40" w:line="240" w:lineRule="auto"/>
              <w:jc w:val="center"/>
            </w:pPr>
            <w:r>
              <w:rPr>
                <w:sz w:val="21"/>
              </w:rPr>
              <w:t>PyTorch → ExecuTorch</w:t>
            </w:r>
          </w:p>
        </w:tc>
        <w:tc>
          <w:tcPr>
            <w:tcW w:w="2100" w:type="dxa"/>
            <w:vAlign w:val="center"/>
          </w:tcPr>
          <w:p w14:paraId="7858C9FE" w14:textId="77777777" w:rsidR="00854F4D" w:rsidRDefault="007C4E7F">
            <w:pPr>
              <w:keepNext/>
              <w:spacing w:before="40" w:after="40" w:line="240" w:lineRule="auto"/>
            </w:pPr>
            <w:r>
              <w:rPr>
                <w:sz w:val="21"/>
              </w:rPr>
              <w:t>Modellexport und Anpassung an ein Backend; .pte-Datei</w:t>
            </w:r>
          </w:p>
        </w:tc>
        <w:tc>
          <w:tcPr>
            <w:tcW w:w="2000" w:type="dxa"/>
            <w:vAlign w:val="center"/>
          </w:tcPr>
          <w:p w14:paraId="014A1B19" w14:textId="77777777" w:rsidR="00854F4D" w:rsidRDefault="007C4E7F">
            <w:pPr>
              <w:keepNext/>
              <w:spacing w:before="40" w:after="40" w:line="240" w:lineRule="auto"/>
            </w:pPr>
            <w:r>
              <w:rPr>
                <w:sz w:val="21"/>
              </w:rPr>
              <w:t>Arm-CPU über geeignetes Backend, z. B. XNNPACK</w:t>
            </w:r>
          </w:p>
        </w:tc>
        <w:tc>
          <w:tcPr>
            <w:tcW w:w="2572" w:type="dxa"/>
            <w:vAlign w:val="center"/>
          </w:tcPr>
          <w:p w14:paraId="12FE5172" w14:textId="77777777" w:rsidR="00854F4D" w:rsidRDefault="007C4E7F">
            <w:pPr>
              <w:keepNext/>
              <w:spacing w:before="40" w:after="40" w:line="240" w:lineRule="auto"/>
            </w:pPr>
            <w:r>
              <w:rPr>
                <w:sz w:val="21"/>
              </w:rPr>
              <w:t>Export, Backend und numerische Übereinstimmung prüfen</w:t>
            </w:r>
          </w:p>
        </w:tc>
      </w:tr>
      <w:tr w:rsidR="00854F4D" w14:paraId="477D0B59" w14:textId="77777777">
        <w:trPr>
          <w:cantSplit/>
        </w:trPr>
        <w:tc>
          <w:tcPr>
            <w:tcW w:w="2400" w:type="dxa"/>
            <w:vAlign w:val="center"/>
          </w:tcPr>
          <w:p w14:paraId="7CDD5578" w14:textId="77777777" w:rsidR="00854F4D" w:rsidRDefault="007C4E7F">
            <w:pPr>
              <w:keepNext/>
              <w:spacing w:before="40" w:after="40" w:line="240" w:lineRule="auto"/>
              <w:jc w:val="center"/>
            </w:pPr>
            <w:r>
              <w:rPr>
                <w:sz w:val="21"/>
              </w:rPr>
              <w:t>PyTorch → ONNX Runtime</w:t>
            </w:r>
          </w:p>
        </w:tc>
        <w:tc>
          <w:tcPr>
            <w:tcW w:w="2100" w:type="dxa"/>
            <w:vAlign w:val="center"/>
          </w:tcPr>
          <w:p w14:paraId="5224E291" w14:textId="77777777" w:rsidR="00854F4D" w:rsidRDefault="007C4E7F">
            <w:pPr>
              <w:keepNext/>
              <w:spacing w:before="40" w:after="40" w:line="240" w:lineRule="auto"/>
            </w:pPr>
            <w:r>
              <w:rPr>
                <w:sz w:val="21"/>
              </w:rPr>
              <w:t>Export in das ONNX-Austauschformat</w:t>
            </w:r>
          </w:p>
        </w:tc>
        <w:tc>
          <w:tcPr>
            <w:tcW w:w="2000" w:type="dxa"/>
            <w:vAlign w:val="center"/>
          </w:tcPr>
          <w:p w14:paraId="6C14A5D2" w14:textId="77777777" w:rsidR="00854F4D" w:rsidRDefault="007C4E7F">
            <w:pPr>
              <w:keepNext/>
              <w:spacing w:before="40" w:after="40" w:line="240" w:lineRule="auto"/>
            </w:pPr>
            <w:r>
              <w:rPr>
                <w:sz w:val="21"/>
              </w:rPr>
              <w:t>CPU-Paket für Linux ARM64</w:t>
            </w:r>
          </w:p>
        </w:tc>
        <w:tc>
          <w:tcPr>
            <w:tcW w:w="2572" w:type="dxa"/>
            <w:vAlign w:val="center"/>
          </w:tcPr>
          <w:p w14:paraId="6F2A5EA0" w14:textId="77777777" w:rsidR="00854F4D" w:rsidRDefault="007C4E7F">
            <w:pPr>
              <w:keepNext/>
              <w:spacing w:before="40" w:after="40" w:line="240" w:lineRule="auto"/>
            </w:pPr>
            <w:r>
              <w:rPr>
                <w:sz w:val="21"/>
              </w:rPr>
              <w:t>Exporter, ONNX-Operatorversionen und Laufzeit abstimmen</w:t>
            </w:r>
          </w:p>
        </w:tc>
      </w:tr>
      <w:tr w:rsidR="00854F4D" w14:paraId="13D31C36" w14:textId="77777777">
        <w:trPr>
          <w:cantSplit/>
        </w:trPr>
        <w:tc>
          <w:tcPr>
            <w:tcW w:w="2400" w:type="dxa"/>
            <w:vAlign w:val="center"/>
          </w:tcPr>
          <w:p w14:paraId="23292C7A" w14:textId="77777777" w:rsidR="00854F4D" w:rsidRDefault="007C4E7F">
            <w:pPr>
              <w:keepNext/>
              <w:spacing w:before="40" w:after="40" w:line="240" w:lineRule="auto"/>
              <w:jc w:val="center"/>
            </w:pPr>
            <w:r>
              <w:rPr>
                <w:sz w:val="21"/>
              </w:rPr>
              <w:t>TensorFlow/Keras → TensorFlow direkt</w:t>
            </w:r>
          </w:p>
        </w:tc>
        <w:tc>
          <w:tcPr>
            <w:tcW w:w="2100" w:type="dxa"/>
            <w:vAlign w:val="center"/>
          </w:tcPr>
          <w:p w14:paraId="7D9C014F" w14:textId="77777777" w:rsidR="00854F4D" w:rsidRDefault="007C4E7F">
            <w:pPr>
              <w:keepNext/>
              <w:spacing w:before="40" w:after="40" w:line="240" w:lineRule="auto"/>
            </w:pPr>
            <w:r>
              <w:rPr>
                <w:sz w:val="21"/>
              </w:rPr>
              <w:t>Kein Wechsel des Modellformats erforderlich</w:t>
            </w:r>
          </w:p>
        </w:tc>
        <w:tc>
          <w:tcPr>
            <w:tcW w:w="2000" w:type="dxa"/>
            <w:vAlign w:val="center"/>
          </w:tcPr>
          <w:p w14:paraId="64EB2E5B" w14:textId="77777777" w:rsidR="00854F4D" w:rsidRDefault="007C4E7F">
            <w:pPr>
              <w:keepNext/>
              <w:spacing w:before="40" w:after="40" w:line="240" w:lineRule="auto"/>
            </w:pPr>
            <w:r>
              <w:rPr>
                <w:sz w:val="21"/>
              </w:rPr>
              <w:t>TensorFlow-CPU-Paket für Linux ARM64</w:t>
            </w:r>
          </w:p>
        </w:tc>
        <w:tc>
          <w:tcPr>
            <w:tcW w:w="2572" w:type="dxa"/>
            <w:vAlign w:val="center"/>
          </w:tcPr>
          <w:p w14:paraId="2D5E403C" w14:textId="77777777" w:rsidR="00854F4D" w:rsidRDefault="007C4E7F">
            <w:pPr>
              <w:keepNext/>
              <w:spacing w:before="40" w:after="40" w:line="240" w:lineRule="auto"/>
            </w:pPr>
            <w:r>
              <w:rPr>
                <w:sz w:val="21"/>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pPr>
        <w:pStyle w:val="Beschriftung"/>
        <w:keepNext/>
        <w:spacing w:before="160" w:after="80"/>
        <w:jc w:val="center"/>
      </w:pPr>
      <w:bookmarkStart w:id="77" w:name="Table_5_11"/>
      <w:r>
        <w:rPr>
          <w:sz w:val="21"/>
        </w:rPr>
        <w:lastRenderedPageBreak/>
        <w:t>Tabelle 5-11: Kriterien und Gewichte für die Softwareauswahl</w:t>
      </w:r>
      <w:bookmarkEnd w:id="77"/>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DC89F3C" w14:textId="77777777">
        <w:trPr>
          <w:cantSplit/>
          <w:tblHeader/>
        </w:trPr>
        <w:tc>
          <w:tcPr>
            <w:tcW w:w="2050" w:type="dxa"/>
            <w:shd w:val="clear" w:color="auto" w:fill="E7E6E6"/>
            <w:vAlign w:val="center"/>
          </w:tcPr>
          <w:p w14:paraId="60608147"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714C7C32"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1E459096" w14:textId="77777777" w:rsidR="00854F4D" w:rsidRDefault="007C4E7F">
            <w:pPr>
              <w:keepNext/>
              <w:spacing w:before="40" w:after="40" w:line="240" w:lineRule="auto"/>
              <w:jc w:val="center"/>
            </w:pPr>
            <w:r>
              <w:rPr>
                <w:b/>
                <w:sz w:val="21"/>
              </w:rPr>
              <w:t>Bewertungsmaßstab und Anforderungsbezug</w:t>
            </w:r>
          </w:p>
        </w:tc>
      </w:tr>
      <w:tr w:rsidR="00854F4D" w14:paraId="423449C8" w14:textId="77777777">
        <w:trPr>
          <w:cantSplit/>
        </w:trPr>
        <w:tc>
          <w:tcPr>
            <w:tcW w:w="2050" w:type="dxa"/>
            <w:vAlign w:val="center"/>
          </w:tcPr>
          <w:p w14:paraId="4491AB58" w14:textId="77777777" w:rsidR="00854F4D" w:rsidRDefault="007C4E7F">
            <w:pPr>
              <w:keepNext/>
              <w:spacing w:before="40" w:after="40" w:line="240" w:lineRule="auto"/>
              <w:jc w:val="center"/>
            </w:pPr>
            <w:r>
              <w:rPr>
                <w:sz w:val="21"/>
              </w:rPr>
              <w:t>S1 Entwicklung und Inferenz trennen</w:t>
            </w:r>
          </w:p>
        </w:tc>
        <w:tc>
          <w:tcPr>
            <w:tcW w:w="1150" w:type="dxa"/>
            <w:vAlign w:val="center"/>
          </w:tcPr>
          <w:p w14:paraId="23673433" w14:textId="77777777" w:rsidR="00854F4D" w:rsidRDefault="007C4E7F">
            <w:pPr>
              <w:keepNext/>
              <w:spacing w:before="40" w:after="40" w:line="240" w:lineRule="auto"/>
              <w:jc w:val="center"/>
            </w:pPr>
            <w:r>
              <w:rPr>
                <w:sz w:val="21"/>
              </w:rPr>
              <w:t>30 %</w:t>
            </w:r>
          </w:p>
        </w:tc>
        <w:tc>
          <w:tcPr>
            <w:tcW w:w="5872" w:type="dxa"/>
            <w:vAlign w:val="center"/>
          </w:tcPr>
          <w:p w14:paraId="494A4B37" w14:textId="77777777" w:rsidR="00854F4D" w:rsidRDefault="007C4E7F">
            <w:pPr>
              <w:keepNext/>
              <w:spacing w:before="40" w:after="40" w:line="240" w:lineRule="auto"/>
            </w:pPr>
            <w:r>
              <w:rPr>
                <w:sz w:val="21"/>
              </w:rPr>
              <w:t>A5, A8. 0: kein getrennt ladbares Modell; 2: gespeichertes Modell benötigt vollständiges Framework; 4: separates Inferenzpaket vorgesehen.</w:t>
            </w:r>
          </w:p>
        </w:tc>
      </w:tr>
      <w:tr w:rsidR="00854F4D" w14:paraId="2DEE2BCF" w14:textId="77777777">
        <w:trPr>
          <w:cantSplit/>
        </w:trPr>
        <w:tc>
          <w:tcPr>
            <w:tcW w:w="2050" w:type="dxa"/>
            <w:vAlign w:val="center"/>
          </w:tcPr>
          <w:p w14:paraId="6AFF5E76" w14:textId="77777777" w:rsidR="00854F4D" w:rsidRDefault="007C4E7F">
            <w:pPr>
              <w:keepNext/>
              <w:spacing w:before="40" w:after="40" w:line="240" w:lineRule="auto"/>
              <w:jc w:val="center"/>
            </w:pPr>
            <w:r>
              <w:rPr>
                <w:sz w:val="21"/>
              </w:rPr>
              <w:t>S2 Modellübergang nachvollziehen</w:t>
            </w:r>
          </w:p>
        </w:tc>
        <w:tc>
          <w:tcPr>
            <w:tcW w:w="1150" w:type="dxa"/>
            <w:vAlign w:val="center"/>
          </w:tcPr>
          <w:p w14:paraId="61D7C8C8" w14:textId="77777777" w:rsidR="00854F4D" w:rsidRDefault="007C4E7F">
            <w:pPr>
              <w:keepNext/>
              <w:spacing w:before="40" w:after="40" w:line="240" w:lineRule="auto"/>
              <w:jc w:val="center"/>
            </w:pPr>
            <w:r>
              <w:rPr>
                <w:sz w:val="21"/>
              </w:rPr>
              <w:t>25 %</w:t>
            </w:r>
          </w:p>
        </w:tc>
        <w:tc>
          <w:tcPr>
            <w:tcW w:w="5872" w:type="dxa"/>
            <w:vAlign w:val="center"/>
          </w:tcPr>
          <w:p w14:paraId="2E3E7A7F" w14:textId="77777777" w:rsidR="00854F4D" w:rsidRDefault="007C4E7F">
            <w:pPr>
              <w:keepNext/>
              <w:spacing w:before="40" w:after="40" w:line="240" w:lineRule="auto"/>
            </w:pPr>
            <w:r>
              <w:rPr>
                <w:sz w:val="21"/>
              </w:rPr>
              <w:t>A5, A6. 0: kein dokumentierter Weg; 2: nur teilweise dokumentiert; 4: offizieller Weg zum Speichern bzw. Exportieren und Laden.</w:t>
            </w:r>
          </w:p>
        </w:tc>
      </w:tr>
      <w:tr w:rsidR="00854F4D" w14:paraId="107AA0A8" w14:textId="77777777">
        <w:trPr>
          <w:cantSplit/>
        </w:trPr>
        <w:tc>
          <w:tcPr>
            <w:tcW w:w="2050" w:type="dxa"/>
            <w:vAlign w:val="center"/>
          </w:tcPr>
          <w:p w14:paraId="25137D97" w14:textId="77777777" w:rsidR="00854F4D" w:rsidRDefault="007C4E7F">
            <w:pPr>
              <w:keepNext/>
              <w:spacing w:before="40" w:after="40" w:line="240" w:lineRule="auto"/>
              <w:jc w:val="center"/>
            </w:pPr>
            <w:r>
              <w:rPr>
                <w:sz w:val="21"/>
              </w:rPr>
              <w:t>S3 Python-Anbindung</w:t>
            </w:r>
          </w:p>
        </w:tc>
        <w:tc>
          <w:tcPr>
            <w:tcW w:w="1150" w:type="dxa"/>
            <w:vAlign w:val="center"/>
          </w:tcPr>
          <w:p w14:paraId="77C5D814" w14:textId="77777777" w:rsidR="00854F4D" w:rsidRDefault="007C4E7F">
            <w:pPr>
              <w:keepNext/>
              <w:spacing w:before="40" w:after="40" w:line="240" w:lineRule="auto"/>
              <w:jc w:val="center"/>
            </w:pPr>
            <w:r>
              <w:rPr>
                <w:sz w:val="21"/>
              </w:rPr>
              <w:t>25 %</w:t>
            </w:r>
          </w:p>
        </w:tc>
        <w:tc>
          <w:tcPr>
            <w:tcW w:w="5872" w:type="dxa"/>
            <w:vAlign w:val="center"/>
          </w:tcPr>
          <w:p w14:paraId="7BFF6961" w14:textId="77777777" w:rsidR="00854F4D" w:rsidRDefault="007C4E7F">
            <w:pPr>
              <w:keepNext/>
              <w:spacing w:before="40" w:after="40" w:line="240" w:lineRule="auto"/>
            </w:pPr>
            <w:r>
              <w:rPr>
                <w:sz w:val="21"/>
              </w:rPr>
              <w:t>A4, A5. 0: keine Anbindung; 2: eigene Brücke nötig; 4: offiziell dokumentierte Python-API.</w:t>
            </w:r>
          </w:p>
        </w:tc>
      </w:tr>
      <w:tr w:rsidR="00854F4D" w14:paraId="4EFDB455" w14:textId="77777777">
        <w:trPr>
          <w:cantSplit/>
        </w:trPr>
        <w:tc>
          <w:tcPr>
            <w:tcW w:w="2050" w:type="dxa"/>
            <w:vAlign w:val="center"/>
          </w:tcPr>
          <w:p w14:paraId="4B720E98" w14:textId="77777777" w:rsidR="00854F4D" w:rsidRDefault="007C4E7F">
            <w:pPr>
              <w:keepNext/>
              <w:spacing w:before="40" w:after="40" w:line="240" w:lineRule="auto"/>
              <w:jc w:val="center"/>
            </w:pPr>
            <w:r>
              <w:rPr>
                <w:sz w:val="21"/>
              </w:rPr>
              <w:t>S4 Linux-ARM64-CPU unterstützen</w:t>
            </w:r>
          </w:p>
        </w:tc>
        <w:tc>
          <w:tcPr>
            <w:tcW w:w="1150" w:type="dxa"/>
            <w:vAlign w:val="center"/>
          </w:tcPr>
          <w:p w14:paraId="71A6B495" w14:textId="77777777" w:rsidR="00854F4D" w:rsidRDefault="007C4E7F">
            <w:pPr>
              <w:keepNext/>
              <w:spacing w:before="40" w:after="40" w:line="240" w:lineRule="auto"/>
              <w:jc w:val="center"/>
            </w:pPr>
            <w:r>
              <w:rPr>
                <w:sz w:val="21"/>
              </w:rPr>
              <w:t>20 %</w:t>
            </w:r>
          </w:p>
        </w:tc>
        <w:tc>
          <w:tcPr>
            <w:tcW w:w="5872" w:type="dxa"/>
            <w:vAlign w:val="center"/>
          </w:tcPr>
          <w:p w14:paraId="236AB064" w14:textId="77777777" w:rsidR="00854F4D" w:rsidRDefault="007C4E7F">
            <w:pPr>
              <w:keepNext/>
              <w:spacing w:before="40" w:after="40" w:line="240" w:lineRule="auto"/>
            </w:pPr>
            <w:r>
              <w:rPr>
                <w:sz w:val="21"/>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pPr>
        <w:pStyle w:val="Beschriftung"/>
        <w:keepNext/>
        <w:spacing w:before="160" w:after="80"/>
        <w:jc w:val="center"/>
      </w:pPr>
      <w:bookmarkStart w:id="78" w:name="Table_5_12"/>
      <w:r>
        <w:rPr>
          <w:sz w:val="21"/>
        </w:rPr>
        <w:t>Tabelle 5-12: Gewichtete Bewertung der Softwarealternativen</w:t>
      </w:r>
      <w:bookmarkEnd w:id="7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072"/>
        <w:gridCol w:w="1100"/>
        <w:gridCol w:w="1100"/>
        <w:gridCol w:w="1100"/>
        <w:gridCol w:w="1100"/>
        <w:gridCol w:w="1600"/>
      </w:tblGrid>
      <w:tr w:rsidR="00854F4D" w14:paraId="5A15459E" w14:textId="77777777">
        <w:trPr>
          <w:cantSplit/>
          <w:tblHeader/>
        </w:trPr>
        <w:tc>
          <w:tcPr>
            <w:tcW w:w="3072" w:type="dxa"/>
            <w:shd w:val="clear" w:color="auto" w:fill="E7E6E6"/>
            <w:vAlign w:val="center"/>
          </w:tcPr>
          <w:p w14:paraId="6C722241" w14:textId="77777777" w:rsidR="00854F4D" w:rsidRDefault="007C4E7F">
            <w:pPr>
              <w:keepNext/>
              <w:spacing w:before="40" w:after="40" w:line="240" w:lineRule="auto"/>
              <w:jc w:val="center"/>
            </w:pPr>
            <w:r>
              <w:rPr>
                <w:b/>
                <w:sz w:val="21"/>
              </w:rPr>
              <w:t>Entwicklungs- und Ausführungspfad</w:t>
            </w:r>
          </w:p>
        </w:tc>
        <w:tc>
          <w:tcPr>
            <w:tcW w:w="1100" w:type="dxa"/>
            <w:shd w:val="clear" w:color="auto" w:fill="E7E6E6"/>
            <w:vAlign w:val="center"/>
          </w:tcPr>
          <w:p w14:paraId="71990ADA" w14:textId="77777777" w:rsidR="00854F4D" w:rsidRDefault="007C4E7F">
            <w:pPr>
              <w:keepNext/>
              <w:spacing w:before="40" w:after="40" w:line="240" w:lineRule="auto"/>
              <w:jc w:val="center"/>
            </w:pPr>
            <w:r>
              <w:rPr>
                <w:b/>
                <w:sz w:val="21"/>
              </w:rPr>
              <w:t>S1</w:t>
            </w:r>
          </w:p>
        </w:tc>
        <w:tc>
          <w:tcPr>
            <w:tcW w:w="1100" w:type="dxa"/>
            <w:shd w:val="clear" w:color="auto" w:fill="E7E6E6"/>
            <w:vAlign w:val="center"/>
          </w:tcPr>
          <w:p w14:paraId="17423520" w14:textId="77777777" w:rsidR="00854F4D" w:rsidRDefault="007C4E7F">
            <w:pPr>
              <w:keepNext/>
              <w:spacing w:before="40" w:after="40" w:line="240" w:lineRule="auto"/>
              <w:jc w:val="center"/>
            </w:pPr>
            <w:r>
              <w:rPr>
                <w:b/>
                <w:sz w:val="21"/>
              </w:rPr>
              <w:t>S2</w:t>
            </w:r>
          </w:p>
        </w:tc>
        <w:tc>
          <w:tcPr>
            <w:tcW w:w="1100" w:type="dxa"/>
            <w:shd w:val="clear" w:color="auto" w:fill="E7E6E6"/>
            <w:vAlign w:val="center"/>
          </w:tcPr>
          <w:p w14:paraId="61FCBDB4" w14:textId="77777777" w:rsidR="00854F4D" w:rsidRDefault="007C4E7F">
            <w:pPr>
              <w:keepNext/>
              <w:spacing w:before="40" w:after="40" w:line="240" w:lineRule="auto"/>
              <w:jc w:val="center"/>
            </w:pPr>
            <w:r>
              <w:rPr>
                <w:b/>
                <w:sz w:val="21"/>
              </w:rPr>
              <w:t>S3</w:t>
            </w:r>
          </w:p>
        </w:tc>
        <w:tc>
          <w:tcPr>
            <w:tcW w:w="1100" w:type="dxa"/>
            <w:shd w:val="clear" w:color="auto" w:fill="E7E6E6"/>
            <w:vAlign w:val="center"/>
          </w:tcPr>
          <w:p w14:paraId="38067B42" w14:textId="77777777" w:rsidR="00854F4D" w:rsidRDefault="007C4E7F">
            <w:pPr>
              <w:keepNext/>
              <w:spacing w:before="40" w:after="40" w:line="240" w:lineRule="auto"/>
              <w:jc w:val="center"/>
            </w:pPr>
            <w:r>
              <w:rPr>
                <w:b/>
                <w:sz w:val="21"/>
              </w:rPr>
              <w:t>S4</w:t>
            </w:r>
          </w:p>
        </w:tc>
        <w:tc>
          <w:tcPr>
            <w:tcW w:w="1600" w:type="dxa"/>
            <w:shd w:val="clear" w:color="auto" w:fill="E7E6E6"/>
            <w:vAlign w:val="center"/>
          </w:tcPr>
          <w:p w14:paraId="6BB356C9" w14:textId="77777777" w:rsidR="00854F4D" w:rsidRDefault="007C4E7F">
            <w:pPr>
              <w:keepNext/>
              <w:spacing w:before="40" w:after="40" w:line="240" w:lineRule="auto"/>
              <w:jc w:val="center"/>
            </w:pPr>
            <w:r>
              <w:rPr>
                <w:b/>
                <w:sz w:val="21"/>
              </w:rPr>
              <w:t>Nutzwert</w:t>
            </w:r>
          </w:p>
        </w:tc>
      </w:tr>
      <w:tr w:rsidR="00854F4D" w14:paraId="43ED520B" w14:textId="77777777">
        <w:trPr>
          <w:cantSplit/>
        </w:trPr>
        <w:tc>
          <w:tcPr>
            <w:tcW w:w="3072" w:type="dxa"/>
            <w:vAlign w:val="center"/>
          </w:tcPr>
          <w:p w14:paraId="7D1CAE1D" w14:textId="77777777" w:rsidR="00854F4D" w:rsidRDefault="007C4E7F">
            <w:pPr>
              <w:keepNext/>
              <w:spacing w:before="40" w:after="40" w:line="240" w:lineRule="auto"/>
              <w:jc w:val="center"/>
            </w:pPr>
            <w:r>
              <w:rPr>
                <w:sz w:val="21"/>
              </w:rPr>
              <w:t>TensorFlow/Keras → TFLite/LiteRT</w:t>
            </w:r>
          </w:p>
        </w:tc>
        <w:tc>
          <w:tcPr>
            <w:tcW w:w="1100" w:type="dxa"/>
            <w:vAlign w:val="center"/>
          </w:tcPr>
          <w:p w14:paraId="50508811" w14:textId="77777777" w:rsidR="00854F4D" w:rsidRDefault="007C4E7F">
            <w:pPr>
              <w:keepNext/>
              <w:spacing w:before="40" w:after="40" w:line="240" w:lineRule="auto"/>
              <w:jc w:val="center"/>
            </w:pPr>
            <w:r>
              <w:rPr>
                <w:sz w:val="21"/>
              </w:rPr>
              <w:t>4</w:t>
            </w:r>
          </w:p>
        </w:tc>
        <w:tc>
          <w:tcPr>
            <w:tcW w:w="1100" w:type="dxa"/>
            <w:vAlign w:val="center"/>
          </w:tcPr>
          <w:p w14:paraId="3C80E5FE" w14:textId="77777777" w:rsidR="00854F4D" w:rsidRDefault="007C4E7F">
            <w:pPr>
              <w:keepNext/>
              <w:spacing w:before="40" w:after="40" w:line="240" w:lineRule="auto"/>
              <w:jc w:val="center"/>
            </w:pPr>
            <w:r>
              <w:rPr>
                <w:sz w:val="21"/>
              </w:rPr>
              <w:t>4</w:t>
            </w:r>
          </w:p>
        </w:tc>
        <w:tc>
          <w:tcPr>
            <w:tcW w:w="1100" w:type="dxa"/>
            <w:vAlign w:val="center"/>
          </w:tcPr>
          <w:p w14:paraId="380417BE" w14:textId="77777777" w:rsidR="00854F4D" w:rsidRDefault="007C4E7F">
            <w:pPr>
              <w:keepNext/>
              <w:spacing w:before="40" w:after="40" w:line="240" w:lineRule="auto"/>
              <w:jc w:val="center"/>
            </w:pPr>
            <w:r>
              <w:rPr>
                <w:sz w:val="21"/>
              </w:rPr>
              <w:t>4</w:t>
            </w:r>
          </w:p>
        </w:tc>
        <w:tc>
          <w:tcPr>
            <w:tcW w:w="1100" w:type="dxa"/>
            <w:vAlign w:val="center"/>
          </w:tcPr>
          <w:p w14:paraId="100F9F08" w14:textId="77777777" w:rsidR="00854F4D" w:rsidRDefault="007C4E7F">
            <w:pPr>
              <w:keepNext/>
              <w:spacing w:before="40" w:after="40" w:line="240" w:lineRule="auto"/>
              <w:jc w:val="center"/>
            </w:pPr>
            <w:r>
              <w:rPr>
                <w:sz w:val="21"/>
              </w:rPr>
              <w:t>4</w:t>
            </w:r>
          </w:p>
        </w:tc>
        <w:tc>
          <w:tcPr>
            <w:tcW w:w="1600" w:type="dxa"/>
            <w:vAlign w:val="center"/>
          </w:tcPr>
          <w:p w14:paraId="4254A290" w14:textId="77777777" w:rsidR="00854F4D" w:rsidRDefault="007C4E7F">
            <w:pPr>
              <w:keepNext/>
              <w:spacing w:before="40" w:after="40" w:line="240" w:lineRule="auto"/>
              <w:jc w:val="center"/>
            </w:pPr>
            <w:r>
              <w:rPr>
                <w:sz w:val="21"/>
              </w:rPr>
              <w:t>4,00</w:t>
            </w:r>
          </w:p>
        </w:tc>
      </w:tr>
      <w:tr w:rsidR="00854F4D" w14:paraId="20C479B5" w14:textId="77777777">
        <w:trPr>
          <w:cantSplit/>
        </w:trPr>
        <w:tc>
          <w:tcPr>
            <w:tcW w:w="3072" w:type="dxa"/>
            <w:vAlign w:val="center"/>
          </w:tcPr>
          <w:p w14:paraId="027140C6" w14:textId="77777777" w:rsidR="00854F4D" w:rsidRDefault="007C4E7F">
            <w:pPr>
              <w:keepNext/>
              <w:spacing w:before="40" w:after="40" w:line="240" w:lineRule="auto"/>
              <w:jc w:val="center"/>
            </w:pPr>
            <w:r>
              <w:rPr>
                <w:sz w:val="21"/>
              </w:rPr>
              <w:t>PyTorch → ExecuTorch</w:t>
            </w:r>
          </w:p>
        </w:tc>
        <w:tc>
          <w:tcPr>
            <w:tcW w:w="1100" w:type="dxa"/>
            <w:vAlign w:val="center"/>
          </w:tcPr>
          <w:p w14:paraId="4DCE9810" w14:textId="77777777" w:rsidR="00854F4D" w:rsidRDefault="007C4E7F">
            <w:pPr>
              <w:keepNext/>
              <w:spacing w:before="40" w:after="40" w:line="240" w:lineRule="auto"/>
              <w:jc w:val="center"/>
            </w:pPr>
            <w:r>
              <w:rPr>
                <w:sz w:val="21"/>
              </w:rPr>
              <w:t>4</w:t>
            </w:r>
          </w:p>
        </w:tc>
        <w:tc>
          <w:tcPr>
            <w:tcW w:w="1100" w:type="dxa"/>
            <w:vAlign w:val="center"/>
          </w:tcPr>
          <w:p w14:paraId="09AC7722" w14:textId="77777777" w:rsidR="00854F4D" w:rsidRDefault="007C4E7F">
            <w:pPr>
              <w:keepNext/>
              <w:spacing w:before="40" w:after="40" w:line="240" w:lineRule="auto"/>
              <w:jc w:val="center"/>
            </w:pPr>
            <w:r>
              <w:rPr>
                <w:sz w:val="21"/>
              </w:rPr>
              <w:t>4</w:t>
            </w:r>
          </w:p>
        </w:tc>
        <w:tc>
          <w:tcPr>
            <w:tcW w:w="1100" w:type="dxa"/>
            <w:vAlign w:val="center"/>
          </w:tcPr>
          <w:p w14:paraId="38630B40" w14:textId="77777777" w:rsidR="00854F4D" w:rsidRDefault="007C4E7F">
            <w:pPr>
              <w:keepNext/>
              <w:spacing w:before="40" w:after="40" w:line="240" w:lineRule="auto"/>
              <w:jc w:val="center"/>
            </w:pPr>
            <w:r>
              <w:rPr>
                <w:sz w:val="21"/>
              </w:rPr>
              <w:t>4</w:t>
            </w:r>
          </w:p>
        </w:tc>
        <w:tc>
          <w:tcPr>
            <w:tcW w:w="1100" w:type="dxa"/>
            <w:vAlign w:val="center"/>
          </w:tcPr>
          <w:p w14:paraId="4AB35D0F" w14:textId="77777777" w:rsidR="00854F4D" w:rsidRDefault="007C4E7F">
            <w:pPr>
              <w:keepNext/>
              <w:spacing w:before="40" w:after="40" w:line="240" w:lineRule="auto"/>
              <w:jc w:val="center"/>
            </w:pPr>
            <w:r>
              <w:rPr>
                <w:sz w:val="21"/>
              </w:rPr>
              <w:t>4</w:t>
            </w:r>
          </w:p>
        </w:tc>
        <w:tc>
          <w:tcPr>
            <w:tcW w:w="1600" w:type="dxa"/>
            <w:vAlign w:val="center"/>
          </w:tcPr>
          <w:p w14:paraId="5E05D4E0" w14:textId="77777777" w:rsidR="00854F4D" w:rsidRDefault="007C4E7F">
            <w:pPr>
              <w:keepNext/>
              <w:spacing w:before="40" w:after="40" w:line="240" w:lineRule="auto"/>
              <w:jc w:val="center"/>
            </w:pPr>
            <w:r>
              <w:rPr>
                <w:sz w:val="21"/>
              </w:rPr>
              <w:t>4,00</w:t>
            </w:r>
          </w:p>
        </w:tc>
      </w:tr>
      <w:tr w:rsidR="00854F4D" w14:paraId="0DB8410C" w14:textId="77777777">
        <w:trPr>
          <w:cantSplit/>
        </w:trPr>
        <w:tc>
          <w:tcPr>
            <w:tcW w:w="3072" w:type="dxa"/>
            <w:vAlign w:val="center"/>
          </w:tcPr>
          <w:p w14:paraId="2C7DD08C" w14:textId="77777777" w:rsidR="00854F4D" w:rsidRDefault="007C4E7F">
            <w:pPr>
              <w:keepNext/>
              <w:spacing w:before="40" w:after="40" w:line="240" w:lineRule="auto"/>
              <w:jc w:val="center"/>
            </w:pPr>
            <w:r>
              <w:rPr>
                <w:sz w:val="21"/>
              </w:rPr>
              <w:t>PyTorch → ONNX Runtime</w:t>
            </w:r>
          </w:p>
        </w:tc>
        <w:tc>
          <w:tcPr>
            <w:tcW w:w="1100" w:type="dxa"/>
            <w:vAlign w:val="center"/>
          </w:tcPr>
          <w:p w14:paraId="71B662BF" w14:textId="77777777" w:rsidR="00854F4D" w:rsidRDefault="007C4E7F">
            <w:pPr>
              <w:keepNext/>
              <w:spacing w:before="40" w:after="40" w:line="240" w:lineRule="auto"/>
              <w:jc w:val="center"/>
            </w:pPr>
            <w:r>
              <w:rPr>
                <w:sz w:val="21"/>
              </w:rPr>
              <w:t>4</w:t>
            </w:r>
          </w:p>
        </w:tc>
        <w:tc>
          <w:tcPr>
            <w:tcW w:w="1100" w:type="dxa"/>
            <w:vAlign w:val="center"/>
          </w:tcPr>
          <w:p w14:paraId="7CF73C0F" w14:textId="77777777" w:rsidR="00854F4D" w:rsidRDefault="007C4E7F">
            <w:pPr>
              <w:keepNext/>
              <w:spacing w:before="40" w:after="40" w:line="240" w:lineRule="auto"/>
              <w:jc w:val="center"/>
            </w:pPr>
            <w:r>
              <w:rPr>
                <w:sz w:val="21"/>
              </w:rPr>
              <w:t>4</w:t>
            </w:r>
          </w:p>
        </w:tc>
        <w:tc>
          <w:tcPr>
            <w:tcW w:w="1100" w:type="dxa"/>
            <w:vAlign w:val="center"/>
          </w:tcPr>
          <w:p w14:paraId="33C80343" w14:textId="77777777" w:rsidR="00854F4D" w:rsidRDefault="007C4E7F">
            <w:pPr>
              <w:keepNext/>
              <w:spacing w:before="40" w:after="40" w:line="240" w:lineRule="auto"/>
              <w:jc w:val="center"/>
            </w:pPr>
            <w:r>
              <w:rPr>
                <w:sz w:val="21"/>
              </w:rPr>
              <w:t>4</w:t>
            </w:r>
          </w:p>
        </w:tc>
        <w:tc>
          <w:tcPr>
            <w:tcW w:w="1100" w:type="dxa"/>
            <w:vAlign w:val="center"/>
          </w:tcPr>
          <w:p w14:paraId="1B31E5E7" w14:textId="77777777" w:rsidR="00854F4D" w:rsidRDefault="007C4E7F">
            <w:pPr>
              <w:keepNext/>
              <w:spacing w:before="40" w:after="40" w:line="240" w:lineRule="auto"/>
              <w:jc w:val="center"/>
            </w:pPr>
            <w:r>
              <w:rPr>
                <w:sz w:val="21"/>
              </w:rPr>
              <w:t>4</w:t>
            </w:r>
          </w:p>
        </w:tc>
        <w:tc>
          <w:tcPr>
            <w:tcW w:w="1600" w:type="dxa"/>
            <w:vAlign w:val="center"/>
          </w:tcPr>
          <w:p w14:paraId="644D8A1C" w14:textId="77777777" w:rsidR="00854F4D" w:rsidRDefault="007C4E7F">
            <w:pPr>
              <w:keepNext/>
              <w:spacing w:before="40" w:after="40" w:line="240" w:lineRule="auto"/>
              <w:jc w:val="center"/>
            </w:pPr>
            <w:r>
              <w:rPr>
                <w:sz w:val="21"/>
              </w:rPr>
              <w:t>4,00</w:t>
            </w:r>
          </w:p>
        </w:tc>
      </w:tr>
      <w:tr w:rsidR="00854F4D" w14:paraId="4CED4A7D" w14:textId="77777777">
        <w:trPr>
          <w:cantSplit/>
        </w:trPr>
        <w:tc>
          <w:tcPr>
            <w:tcW w:w="3072" w:type="dxa"/>
            <w:vAlign w:val="center"/>
          </w:tcPr>
          <w:p w14:paraId="70A419E9" w14:textId="77777777" w:rsidR="00854F4D" w:rsidRDefault="007C4E7F">
            <w:pPr>
              <w:keepNext/>
              <w:spacing w:before="40" w:after="40" w:line="240" w:lineRule="auto"/>
              <w:jc w:val="center"/>
            </w:pPr>
            <w:r>
              <w:rPr>
                <w:sz w:val="21"/>
              </w:rPr>
              <w:t>TensorFlow/Keras → TensorFlow direkt</w:t>
            </w:r>
          </w:p>
        </w:tc>
        <w:tc>
          <w:tcPr>
            <w:tcW w:w="1100" w:type="dxa"/>
            <w:vAlign w:val="center"/>
          </w:tcPr>
          <w:p w14:paraId="6282F475" w14:textId="77777777" w:rsidR="00854F4D" w:rsidRDefault="007C4E7F">
            <w:pPr>
              <w:keepNext/>
              <w:spacing w:before="40" w:after="40" w:line="240" w:lineRule="auto"/>
              <w:jc w:val="center"/>
            </w:pPr>
            <w:r>
              <w:rPr>
                <w:sz w:val="21"/>
              </w:rPr>
              <w:t>2</w:t>
            </w:r>
          </w:p>
        </w:tc>
        <w:tc>
          <w:tcPr>
            <w:tcW w:w="1100" w:type="dxa"/>
            <w:vAlign w:val="center"/>
          </w:tcPr>
          <w:p w14:paraId="54E90D3C" w14:textId="77777777" w:rsidR="00854F4D" w:rsidRDefault="007C4E7F">
            <w:pPr>
              <w:keepNext/>
              <w:spacing w:before="40" w:after="40" w:line="240" w:lineRule="auto"/>
              <w:jc w:val="center"/>
            </w:pPr>
            <w:r>
              <w:rPr>
                <w:sz w:val="21"/>
              </w:rPr>
              <w:t>4</w:t>
            </w:r>
          </w:p>
        </w:tc>
        <w:tc>
          <w:tcPr>
            <w:tcW w:w="1100" w:type="dxa"/>
            <w:vAlign w:val="center"/>
          </w:tcPr>
          <w:p w14:paraId="0BADA3BF" w14:textId="77777777" w:rsidR="00854F4D" w:rsidRDefault="007C4E7F">
            <w:pPr>
              <w:keepNext/>
              <w:spacing w:before="40" w:after="40" w:line="240" w:lineRule="auto"/>
              <w:jc w:val="center"/>
            </w:pPr>
            <w:r>
              <w:rPr>
                <w:sz w:val="21"/>
              </w:rPr>
              <w:t>4</w:t>
            </w:r>
          </w:p>
        </w:tc>
        <w:tc>
          <w:tcPr>
            <w:tcW w:w="1100" w:type="dxa"/>
            <w:vAlign w:val="center"/>
          </w:tcPr>
          <w:p w14:paraId="1F6F8DE9" w14:textId="77777777" w:rsidR="00854F4D" w:rsidRDefault="007C4E7F">
            <w:pPr>
              <w:keepNext/>
              <w:spacing w:before="40" w:after="40" w:line="240" w:lineRule="auto"/>
              <w:jc w:val="center"/>
            </w:pPr>
            <w:r>
              <w:rPr>
                <w:sz w:val="21"/>
              </w:rPr>
              <w:t>4</w:t>
            </w:r>
          </w:p>
        </w:tc>
        <w:tc>
          <w:tcPr>
            <w:tcW w:w="1600" w:type="dxa"/>
            <w:vAlign w:val="center"/>
          </w:tcPr>
          <w:p w14:paraId="15A3EDFA" w14:textId="77777777" w:rsidR="00854F4D" w:rsidRDefault="007C4E7F">
            <w:pPr>
              <w:keepNext/>
              <w:spacing w:before="40" w:after="40" w:line="240" w:lineRule="auto"/>
              <w:jc w:val="center"/>
            </w:pPr>
            <w:r>
              <w:rPr>
                <w:sz w:val="21"/>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pPr>
        <w:pStyle w:val="berschrift2"/>
      </w:pPr>
      <w:bookmarkStart w:id="79" w:name="_K5_Section_6"/>
      <w:r>
        <w:t>Systementscheidung und Übergang zur Implementierung</w:t>
      </w:r>
      <w:bookmarkEnd w:id="79"/>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pPr>
        <w:pStyle w:val="Beschriftung"/>
        <w:keepNext/>
        <w:spacing w:before="160" w:after="80"/>
        <w:jc w:val="center"/>
      </w:pPr>
      <w:bookmarkStart w:id="80" w:name="Table_5_13"/>
      <w:r>
        <w:rPr>
          <w:sz w:val="21"/>
        </w:rPr>
        <w:lastRenderedPageBreak/>
        <w:t>Tabelle 5-13: Systementscheidungen und ausstehende Nachweise</w:t>
      </w:r>
      <w:bookmarkEnd w:id="8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750"/>
        <w:gridCol w:w="3172"/>
        <w:gridCol w:w="4150"/>
      </w:tblGrid>
      <w:tr w:rsidR="00854F4D" w14:paraId="77570A4A" w14:textId="77777777">
        <w:trPr>
          <w:cantSplit/>
          <w:tblHeader/>
        </w:trPr>
        <w:tc>
          <w:tcPr>
            <w:tcW w:w="1750" w:type="dxa"/>
            <w:shd w:val="clear" w:color="auto" w:fill="E7E6E6"/>
            <w:vAlign w:val="center"/>
          </w:tcPr>
          <w:p w14:paraId="63B14E17" w14:textId="77777777" w:rsidR="00854F4D" w:rsidRDefault="007C4E7F">
            <w:pPr>
              <w:keepNext/>
              <w:spacing w:before="40" w:after="40" w:line="240" w:lineRule="auto"/>
              <w:jc w:val="center"/>
            </w:pPr>
            <w:r>
              <w:rPr>
                <w:b/>
                <w:sz w:val="21"/>
              </w:rPr>
              <w:t>Bereich</w:t>
            </w:r>
          </w:p>
        </w:tc>
        <w:tc>
          <w:tcPr>
            <w:tcW w:w="3172" w:type="dxa"/>
            <w:shd w:val="clear" w:color="auto" w:fill="E7E6E6"/>
            <w:vAlign w:val="center"/>
          </w:tcPr>
          <w:p w14:paraId="240DA8F1" w14:textId="77777777" w:rsidR="00854F4D" w:rsidRDefault="007C4E7F">
            <w:pPr>
              <w:keepNext/>
              <w:spacing w:before="40" w:after="40" w:line="240" w:lineRule="auto"/>
              <w:jc w:val="center"/>
            </w:pPr>
            <w:r>
              <w:rPr>
                <w:b/>
                <w:sz w:val="21"/>
              </w:rPr>
              <w:t>Auswahl</w:t>
            </w:r>
          </w:p>
        </w:tc>
        <w:tc>
          <w:tcPr>
            <w:tcW w:w="4150" w:type="dxa"/>
            <w:shd w:val="clear" w:color="auto" w:fill="E7E6E6"/>
            <w:vAlign w:val="center"/>
          </w:tcPr>
          <w:p w14:paraId="3B16DE32" w14:textId="77777777" w:rsidR="00854F4D" w:rsidRDefault="007C4E7F">
            <w:pPr>
              <w:keepNext/>
              <w:spacing w:before="40" w:after="40" w:line="240" w:lineRule="auto"/>
              <w:jc w:val="center"/>
            </w:pPr>
            <w:r>
              <w:rPr>
                <w:b/>
                <w:sz w:val="21"/>
              </w:rPr>
              <w:t>Anforderungsbezug und Nachweis</w:t>
            </w:r>
          </w:p>
        </w:tc>
      </w:tr>
      <w:tr w:rsidR="00854F4D" w14:paraId="02C2E0F7" w14:textId="77777777">
        <w:trPr>
          <w:cantSplit/>
        </w:trPr>
        <w:tc>
          <w:tcPr>
            <w:tcW w:w="1750" w:type="dxa"/>
            <w:vAlign w:val="center"/>
          </w:tcPr>
          <w:p w14:paraId="6132A8D3" w14:textId="77777777" w:rsidR="00854F4D" w:rsidRDefault="007C4E7F">
            <w:pPr>
              <w:keepNext/>
              <w:spacing w:before="40" w:after="40" w:line="240" w:lineRule="auto"/>
              <w:jc w:val="center"/>
            </w:pPr>
            <w:r>
              <w:rPr>
                <w:sz w:val="21"/>
              </w:rPr>
              <w:t>Prüfstand</w:t>
            </w:r>
          </w:p>
        </w:tc>
        <w:tc>
          <w:tcPr>
            <w:tcW w:w="3172" w:type="dxa"/>
            <w:vAlign w:val="center"/>
          </w:tcPr>
          <w:p w14:paraId="6F838EE0" w14:textId="77777777" w:rsidR="00854F4D" w:rsidRDefault="007C4E7F">
            <w:pPr>
              <w:keepNext/>
              <w:spacing w:before="40" w:after="40" w:line="240" w:lineRule="auto"/>
            </w:pPr>
            <w:r>
              <w:rPr>
                <w:sz w:val="21"/>
              </w:rPr>
              <w:t>Lüfter mit PWM; 3,30 Punkte</w:t>
            </w:r>
          </w:p>
        </w:tc>
        <w:tc>
          <w:tcPr>
            <w:tcW w:w="4150" w:type="dxa"/>
            <w:vAlign w:val="center"/>
          </w:tcPr>
          <w:p w14:paraId="250D1A9E" w14:textId="77777777" w:rsidR="00854F4D" w:rsidRDefault="007C4E7F">
            <w:pPr>
              <w:keepNext/>
              <w:spacing w:before="40" w:after="40" w:line="240" w:lineRule="auto"/>
            </w:pPr>
            <w:r>
              <w:rPr>
                <w:sz w:val="21"/>
              </w:rPr>
              <w:t>A10, A11: wiederholbare Zustände und zweiter normaler Betriebspunkt</w:t>
            </w:r>
          </w:p>
        </w:tc>
      </w:tr>
      <w:tr w:rsidR="00854F4D" w14:paraId="71CADD41" w14:textId="77777777">
        <w:trPr>
          <w:cantSplit/>
        </w:trPr>
        <w:tc>
          <w:tcPr>
            <w:tcW w:w="1750" w:type="dxa"/>
            <w:vAlign w:val="center"/>
          </w:tcPr>
          <w:p w14:paraId="093D14BD" w14:textId="77777777" w:rsidR="00854F4D" w:rsidRDefault="007C4E7F">
            <w:pPr>
              <w:keepNext/>
              <w:spacing w:before="40" w:after="40" w:line="240" w:lineRule="auto"/>
              <w:jc w:val="center"/>
            </w:pPr>
            <w:r>
              <w:rPr>
                <w:sz w:val="21"/>
              </w:rPr>
              <w:t>Sensorik</w:t>
            </w:r>
          </w:p>
        </w:tc>
        <w:tc>
          <w:tcPr>
            <w:tcW w:w="3172" w:type="dxa"/>
            <w:vAlign w:val="center"/>
          </w:tcPr>
          <w:p w14:paraId="07514233" w14:textId="77777777" w:rsidR="00854F4D" w:rsidRDefault="007C4E7F">
            <w:pPr>
              <w:keepNext/>
              <w:spacing w:before="40" w:after="40" w:line="240" w:lineRule="auto"/>
            </w:pPr>
            <w:r>
              <w:rPr>
                <w:sz w:val="21"/>
              </w:rPr>
              <w:t>ADXL345 als Ausgangsvariante; ADXL355 als Alternative</w:t>
            </w:r>
          </w:p>
        </w:tc>
        <w:tc>
          <w:tcPr>
            <w:tcW w:w="4150" w:type="dxa"/>
            <w:vAlign w:val="center"/>
          </w:tcPr>
          <w:p w14:paraId="53655717" w14:textId="77777777" w:rsidR="00854F4D" w:rsidRDefault="007C4E7F">
            <w:pPr>
              <w:keepNext/>
              <w:spacing w:before="40" w:after="40" w:line="240" w:lineRule="auto"/>
            </w:pPr>
            <w:r>
              <w:rPr>
                <w:sz w:val="21"/>
              </w:rPr>
              <w:t>A1: Signalqualität und zeitliche Erfassung vor der Testserie prüfen</w:t>
            </w:r>
          </w:p>
        </w:tc>
      </w:tr>
      <w:tr w:rsidR="00854F4D" w14:paraId="5A96233B" w14:textId="77777777">
        <w:trPr>
          <w:cantSplit/>
        </w:trPr>
        <w:tc>
          <w:tcPr>
            <w:tcW w:w="1750" w:type="dxa"/>
            <w:vAlign w:val="center"/>
          </w:tcPr>
          <w:p w14:paraId="0E970000" w14:textId="77777777" w:rsidR="00854F4D" w:rsidRDefault="007C4E7F">
            <w:pPr>
              <w:keepNext/>
              <w:spacing w:before="40" w:after="40" w:line="240" w:lineRule="auto"/>
              <w:jc w:val="center"/>
            </w:pPr>
            <w:r>
              <w:rPr>
                <w:sz w:val="21"/>
              </w:rPr>
              <w:t>Edge-Plattform</w:t>
            </w:r>
          </w:p>
        </w:tc>
        <w:tc>
          <w:tcPr>
            <w:tcW w:w="3172" w:type="dxa"/>
            <w:vAlign w:val="center"/>
          </w:tcPr>
          <w:p w14:paraId="51E7BD5E" w14:textId="77777777" w:rsidR="00854F4D" w:rsidRDefault="007C4E7F">
            <w:pPr>
              <w:keepNext/>
              <w:spacing w:before="40" w:after="40" w:line="240" w:lineRule="auto"/>
            </w:pPr>
            <w:r>
              <w:rPr>
                <w:sz w:val="21"/>
              </w:rPr>
              <w:t>Raspberry Pi 5; 3,70 Punkte</w:t>
            </w:r>
          </w:p>
        </w:tc>
        <w:tc>
          <w:tcPr>
            <w:tcW w:w="4150" w:type="dxa"/>
            <w:vAlign w:val="center"/>
          </w:tcPr>
          <w:p w14:paraId="42588FEC" w14:textId="77777777" w:rsidR="00854F4D" w:rsidRDefault="007C4E7F">
            <w:pPr>
              <w:keepNext/>
              <w:spacing w:before="40" w:after="40" w:line="240" w:lineRule="auto"/>
            </w:pPr>
            <w:r>
              <w:rPr>
                <w:sz w:val="21"/>
              </w:rPr>
              <w:t>A4, A7, A8: vollständige Pipeline und Zeitbudget messen</w:t>
            </w:r>
          </w:p>
        </w:tc>
      </w:tr>
      <w:tr w:rsidR="00854F4D" w14:paraId="5A5BC38C" w14:textId="77777777">
        <w:trPr>
          <w:cantSplit/>
        </w:trPr>
        <w:tc>
          <w:tcPr>
            <w:tcW w:w="1750" w:type="dxa"/>
            <w:vAlign w:val="center"/>
          </w:tcPr>
          <w:p w14:paraId="4CD267BF" w14:textId="77777777" w:rsidR="00854F4D" w:rsidRDefault="007C4E7F">
            <w:pPr>
              <w:keepNext/>
              <w:spacing w:before="40" w:after="40" w:line="240" w:lineRule="auto"/>
              <w:jc w:val="center"/>
            </w:pPr>
            <w:r>
              <w:rPr>
                <w:sz w:val="21"/>
              </w:rPr>
              <w:t>Datenbasis</w:t>
            </w:r>
          </w:p>
        </w:tc>
        <w:tc>
          <w:tcPr>
            <w:tcW w:w="3172" w:type="dxa"/>
            <w:vAlign w:val="center"/>
          </w:tcPr>
          <w:p w14:paraId="3EE2F802" w14:textId="77777777" w:rsidR="00854F4D" w:rsidRDefault="007C4E7F">
            <w:pPr>
              <w:keepNext/>
              <w:spacing w:before="40" w:after="40" w:line="240" w:lineRule="auto"/>
            </w:pPr>
            <w:r>
              <w:rPr>
                <w:sz w:val="21"/>
              </w:rPr>
              <w:t>Eigene reale Messläufe; Normaldaten für Training und Kalibrierung</w:t>
            </w:r>
          </w:p>
        </w:tc>
        <w:tc>
          <w:tcPr>
            <w:tcW w:w="4150" w:type="dxa"/>
            <w:vAlign w:val="center"/>
          </w:tcPr>
          <w:p w14:paraId="2451349A" w14:textId="77777777" w:rsidR="00854F4D" w:rsidRDefault="007C4E7F">
            <w:pPr>
              <w:keepNext/>
              <w:spacing w:before="40" w:after="40" w:line="240" w:lineRule="auto"/>
            </w:pPr>
            <w:r>
              <w:rPr>
                <w:sz w:val="21"/>
              </w:rPr>
              <w:t>A2, A3, A9: getrennte Aufnahmen und gemeinsame Testbasis</w:t>
            </w:r>
          </w:p>
        </w:tc>
      </w:tr>
      <w:tr w:rsidR="00854F4D" w14:paraId="60F29AAF" w14:textId="77777777">
        <w:trPr>
          <w:cantSplit/>
        </w:trPr>
        <w:tc>
          <w:tcPr>
            <w:tcW w:w="1750" w:type="dxa"/>
            <w:vAlign w:val="center"/>
          </w:tcPr>
          <w:p w14:paraId="0D69B644" w14:textId="77777777" w:rsidR="00854F4D" w:rsidRDefault="007C4E7F">
            <w:pPr>
              <w:keepNext/>
              <w:spacing w:before="40" w:after="40" w:line="240" w:lineRule="auto"/>
              <w:jc w:val="center"/>
            </w:pPr>
            <w:r>
              <w:rPr>
                <w:sz w:val="21"/>
              </w:rPr>
              <w:t>Verfahren</w:t>
            </w:r>
          </w:p>
        </w:tc>
        <w:tc>
          <w:tcPr>
            <w:tcW w:w="3172" w:type="dxa"/>
            <w:vAlign w:val="center"/>
          </w:tcPr>
          <w:p w14:paraId="2B821177" w14:textId="77777777" w:rsidR="00854F4D" w:rsidRDefault="007C4E7F">
            <w:pPr>
              <w:keepNext/>
              <w:spacing w:before="40" w:after="40" w:line="240" w:lineRule="auto"/>
            </w:pPr>
            <w:r>
              <w:rPr>
                <w:sz w:val="21"/>
              </w:rPr>
              <w:t>Autoencoder, RMS und Isolation Forest</w:t>
            </w:r>
          </w:p>
        </w:tc>
        <w:tc>
          <w:tcPr>
            <w:tcW w:w="4150" w:type="dxa"/>
            <w:vAlign w:val="center"/>
          </w:tcPr>
          <w:p w14:paraId="37E4D600" w14:textId="77777777" w:rsidR="00854F4D" w:rsidRDefault="007C4E7F">
            <w:pPr>
              <w:keepNext/>
              <w:spacing w:before="40" w:after="40" w:line="240" w:lineRule="auto"/>
            </w:pPr>
            <w:r>
              <w:rPr>
                <w:sz w:val="21"/>
              </w:rPr>
              <w:t>A3, A9: gleiche Fenster und Kalibrierungsregel; Erkennungsqualität vergleichen</w:t>
            </w:r>
          </w:p>
        </w:tc>
      </w:tr>
      <w:tr w:rsidR="00854F4D" w14:paraId="6BB9BE3F" w14:textId="77777777">
        <w:trPr>
          <w:cantSplit/>
        </w:trPr>
        <w:tc>
          <w:tcPr>
            <w:tcW w:w="1750" w:type="dxa"/>
            <w:vAlign w:val="center"/>
          </w:tcPr>
          <w:p w14:paraId="56251FDD" w14:textId="77777777" w:rsidR="00854F4D" w:rsidRDefault="007C4E7F">
            <w:pPr>
              <w:keepNext/>
              <w:spacing w:before="40" w:after="40" w:line="240" w:lineRule="auto"/>
              <w:jc w:val="center"/>
            </w:pPr>
            <w:r>
              <w:rPr>
                <w:sz w:val="21"/>
              </w:rPr>
              <w:t>FFT</w:t>
            </w:r>
          </w:p>
        </w:tc>
        <w:tc>
          <w:tcPr>
            <w:tcW w:w="3172" w:type="dxa"/>
            <w:vAlign w:val="center"/>
          </w:tcPr>
          <w:p w14:paraId="69443787" w14:textId="77777777" w:rsidR="00854F4D" w:rsidRDefault="007C4E7F">
            <w:pPr>
              <w:keepNext/>
              <w:spacing w:before="40" w:after="40" w:line="240" w:lineRule="auto"/>
            </w:pPr>
            <w:r>
              <w:rPr>
                <w:sz w:val="21"/>
              </w:rPr>
              <w:t>Ergänzende Analyse der Pilotmessungen</w:t>
            </w:r>
          </w:p>
        </w:tc>
        <w:tc>
          <w:tcPr>
            <w:tcW w:w="4150" w:type="dxa"/>
            <w:vAlign w:val="center"/>
          </w:tcPr>
          <w:p w14:paraId="79131280" w14:textId="77777777" w:rsidR="00854F4D" w:rsidRDefault="007C4E7F">
            <w:pPr>
              <w:keepNext/>
              <w:spacing w:before="40" w:after="40" w:line="240" w:lineRule="auto"/>
            </w:pPr>
            <w:r>
              <w:rPr>
                <w:sz w:val="21"/>
              </w:rPr>
              <w:t>A1: Frequenzanteile innerhalb der überprüften Messbandbreite untersuchen</w:t>
            </w:r>
          </w:p>
        </w:tc>
      </w:tr>
      <w:tr w:rsidR="00854F4D" w14:paraId="78D5810C" w14:textId="77777777">
        <w:trPr>
          <w:cantSplit/>
        </w:trPr>
        <w:tc>
          <w:tcPr>
            <w:tcW w:w="1750" w:type="dxa"/>
            <w:vAlign w:val="center"/>
          </w:tcPr>
          <w:p w14:paraId="4FC45991" w14:textId="77777777" w:rsidR="00854F4D" w:rsidRDefault="007C4E7F">
            <w:pPr>
              <w:keepNext/>
              <w:spacing w:before="40" w:after="40" w:line="240" w:lineRule="auto"/>
              <w:jc w:val="center"/>
            </w:pPr>
            <w:r>
              <w:rPr>
                <w:sz w:val="21"/>
              </w:rPr>
              <w:t>Neuronale Software</w:t>
            </w:r>
          </w:p>
        </w:tc>
        <w:tc>
          <w:tcPr>
            <w:tcW w:w="3172" w:type="dxa"/>
            <w:vAlign w:val="center"/>
          </w:tcPr>
          <w:p w14:paraId="3AACF20F" w14:textId="77777777" w:rsidR="00854F4D" w:rsidRDefault="007C4E7F">
            <w:pPr>
              <w:keepNext/>
              <w:spacing w:before="40" w:after="40" w:line="240" w:lineRule="auto"/>
            </w:pPr>
            <w:r>
              <w:rPr>
                <w:sz w:val="21"/>
              </w:rPr>
              <w:t>TensorFlow/Keras → Float32-TFLite; 4,00 Punkte, Gleichstand mit zwei Alternativen</w:t>
            </w:r>
          </w:p>
        </w:tc>
        <w:tc>
          <w:tcPr>
            <w:tcW w:w="4150" w:type="dxa"/>
            <w:vAlign w:val="center"/>
          </w:tcPr>
          <w:p w14:paraId="17CEEFE2" w14:textId="77777777" w:rsidR="00854F4D" w:rsidRDefault="007C4E7F">
            <w:pPr>
              <w:keepNext/>
              <w:spacing w:before="40" w:after="40" w:line="240" w:lineRule="auto"/>
            </w:pPr>
            <w:r>
              <w:rPr>
                <w:sz w:val="21"/>
              </w:rPr>
              <w:t>A5–A8: Konvertierung, Zielkompatibilität und Ressourcen prüfen</w:t>
            </w:r>
          </w:p>
        </w:tc>
      </w:tr>
      <w:tr w:rsidR="00854F4D" w14:paraId="11CF7B87" w14:textId="77777777">
        <w:trPr>
          <w:cantSplit/>
        </w:trPr>
        <w:tc>
          <w:tcPr>
            <w:tcW w:w="1750" w:type="dxa"/>
            <w:vAlign w:val="center"/>
          </w:tcPr>
          <w:p w14:paraId="31C4A24B" w14:textId="77777777" w:rsidR="00854F4D" w:rsidRDefault="007C4E7F">
            <w:pPr>
              <w:keepNext/>
              <w:spacing w:before="40" w:after="40" w:line="240" w:lineRule="auto"/>
              <w:jc w:val="center"/>
            </w:pPr>
            <w:r>
              <w:rPr>
                <w:sz w:val="21"/>
              </w:rPr>
              <w:t>Bedienung und Ausgabe</w:t>
            </w:r>
          </w:p>
        </w:tc>
        <w:tc>
          <w:tcPr>
            <w:tcW w:w="3172" w:type="dxa"/>
            <w:vAlign w:val="center"/>
          </w:tcPr>
          <w:p w14:paraId="5F92F7AD" w14:textId="77777777" w:rsidR="00854F4D" w:rsidRDefault="007C4E7F">
            <w:pPr>
              <w:keepNext/>
              <w:spacing w:before="40" w:after="40" w:line="240" w:lineRule="auto"/>
            </w:pPr>
            <w:r>
              <w:rPr>
                <w:sz w:val="21"/>
              </w:rPr>
              <w:t>Start/Stopp und gespeicherte Ergebnisse; Live-GUI optional</w:t>
            </w:r>
          </w:p>
        </w:tc>
        <w:tc>
          <w:tcPr>
            <w:tcW w:w="4150" w:type="dxa"/>
            <w:vAlign w:val="center"/>
          </w:tcPr>
          <w:p w14:paraId="24349F49" w14:textId="77777777" w:rsidR="00854F4D" w:rsidRDefault="007C4E7F">
            <w:pPr>
              <w:keepNext/>
              <w:spacing w:before="40" w:after="40" w:line="240" w:lineRule="auto"/>
            </w:pPr>
            <w:r>
              <w:rPr>
                <w:sz w:val="21"/>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14:paraId="178C4E24" w14:textId="77777777" w:rsidR="008830C4" w:rsidRPr="00090EA6" w:rsidRDefault="008830C4" w:rsidP="008830C4">
      <w:pPr>
        <w:pStyle w:val="berschrift1"/>
        <w:numPr>
          <w:ilvl w:val="0"/>
          <w:numId w:val="1"/>
        </w:numPr>
      </w:pPr>
      <w:bookmarkStart w:id="81" w:name="_Toc239410493"/>
      <w:bookmarkStart w:id="82" w:name="_MA_TOC_043"/>
      <w:r w:rsidRPr="00090EA6">
        <w:lastRenderedPageBreak/>
        <w:t>Implementierung</w:t>
      </w:r>
      <w:bookmarkEnd w:id="81"/>
      <w:bookmarkEnd w:id="82"/>
    </w:p>
    <w:p>
      <w:pPr>
        <w:spacing w:after="120" w:line="300" w:lineRule="auto"/>
        <w:widowControl/>
      </w:pPr>
      <w:r>
        <w:t xml:space="preserve">Dieses Kapitel beschreibt den am 9. September 2026 belegten Implementierungsstand. Die Forschungsfragen aus Kapitel 1 bestimmen die Trennung zwischen Erkennungsqualität, technischem Aufwand und veränderten Normalbedingungen. Die Regeln für Datenaufteilung und Kalibrierung aus Kapitel 2 sowie die in Kapitel 3 beschriebenen Grenzen der Übertragbarkeit werden in der Verarbeitung berücksichtigt. Die Anforderungen A1–A13 aus Kapitel 4 und die Auswahlentscheidungen aus Kapitel 5 bilden den Bezug für die folgenden Komponenten und Prüfungen. Eine implementierte Funktion wird dabei nicht mit einem abgeschlossenen experimentellen Nachweis gleichgesetzt.</w:t>
      </w:r>
    </w:p>
    <w:p>
      <w:pPr>
        <w:pStyle w:val="berschrift2"/>
        <w:numPr>
          <w:ilvl w:val="1"/>
          <w:numId w:val="1"/>
        </w:numPr>
        <w:ind w:left="576" w:hanging="576"/>
      </w:pPr>
      <w:bookmarkStart w:id="97" w:name="Implementation_1"/>
      <w:r>
        <w:t xml:space="preserve">Vorhandener Prüfstand und dokumentierte Bedingungen</w:t>
      </w:r>
      <w:bookmarkEnd w:id="97"/>
    </w:p>
    <w:p>
      <w:pPr>
        <w:spacing w:after="120" w:line="300" w:lineRule="auto"/>
        <w:widowControl/>
      </w:pPr>
      <w:r>
        <w:t xml:space="preserve">Die Implementierung läuft direkt auf dem Rechner edgepi, einem Raspberry Pi 5 Model B Rev 1.0 mit ARM64-Architektur und Debian 13. Der ADXL345 ist über I²C-Bus 1 ansprechbar. Nach der ergänzenden Nutzerangabe vom 9. September 2026 ist der Prüfstand bereits aufgebaut und angeschlossen; Lüftersteuerung und Code haben mit diesem Aufbau zuvor funktioniert. Der Nutzer identifiziert den Lüfter als ARCTIC P12 Pro PST mit 120 mm und nennt eine vom Pi getrennte externe 12-V-Versorgung. In der abschließenden Hardwareklärung bestätigt der Nutzer GPIO18 als Steueranschluss des Lüfters und den ADXL345 mit vorgesehener I²C-Beschaltung an einer Ecke des Lüfterrahmens. Damit ist der Montageort zur Erfassung der dort auftretenden Vibrationen festgelegt. Diese beiden Hardwarepunkte gelten als geklärte Randbedingungen des vorhandenen Prüfstands. Aus der Montagebeschreibung allein wird noch keine ausreichende Signalqualität abgeleitet.</w:t>
      </w:r>
    </w:p>
    <w:p>
      <w:pPr>
        <w:spacing w:after="120" w:line="300" w:lineRule="auto"/>
        <w:widowControl/>
      </w:pPr>
      <w:r>
        <w:t xml:space="preserve">Der Nutzer gab nachträglich an, dass der Lüfter während des gesamten vorherigen Arbeitsdurchlaufs ausgeschaltet war. Außerdem wurde die PWM-Vorgabe zwischenzeitlich halbiert. Ausgangs- und Zielwert einschließlich der verwendeten Skala sind noch nicht geklärt. Diese Angaben werden als nachträgliche Aussagen im Arbeitsbericht dokumentiert. Die ursprünglichen Messprotokolle behalten ihre Zustandskennzeichnungen. Aus dem ausgeschalteten Lüfter folgt ohne zeitgleiche Bestätigung von Auslauf, Montage und Umgebungsbedingungen keine kontrollierte Stillstandsreferenz.</w:t>
      </w:r>
    </w:p>
    <w:p>
      <w:pPr>
        <w:spacing w:after="120" w:line="300" w:lineRule="auto"/>
        <w:widowControl/>
      </w:pPr>
      <w:r>
        <w:t xml:space="preserve">In der ersten Fortsetzung wurden ausschließlich Zustände ausgelesen. Die damals gespeicherten 25 % bei 25 kHz belegen weder einen früheren Betriebspunkt noch ein elektrisches PWM-Signal, da die Pin-Funktion zwischen Abfragen wechselte. Später meldete der Nutzer den Start mit pinctrl set 18 op dh und beobachtete volle Leistung. Damit galt die zuvor angefragte Stillstandsbedingung nicht mehr. Die beobachtete volle Leistung ist keine gemessene Drehzahl oder elektrische Leistung. Der tatsächliche Zeitpunkt des Nutzerbefehls ist unbekannt. Zugleich wurde die softwareseitige Steuerung für die vereinbarten Prüfungen ausdrücklich übertragen.</w:t>
      </w:r>
    </w:p>
    <w:p>
      <w:pPr>
        <w:spacing w:after="120" w:line="300" w:lineRule="auto"/>
        <w:widowControl/>
      </w:pPr>
      <w:r>
        <w:t xml:space="preserve">Der Steueranschluss ist GPIO18 am physischen Pin 12 der Pi-Stiftleiste; der physische Pin 18 gehört dagegen zu GPIO24. Der gemeldete Nutzerbefehl wählt GPIO18 als normalen Digitalausgang auf High. Für Zwischenwerte wird der bereits konfigurierte Hardware-PWM-Kanal 2 des RP1-Controllers pwmchip0 verwendet. Dazu gehört auf GPIO18 die Funktion a3 mit der Anzeige PWM0_CHAN2. Die Vorgabe beträgt 25 kHz. Gespeicherter Tastgrad, Pin-Funktion, Signal am Lüfter und mechanische Drehzahl werden getrennt bewertet.</w:t>
      </w:r>
    </w:p>
    <w:p>
      <w:pPr>
        <w:spacing w:after="120" w:line="300" w:lineRule="auto"/>
        <w:widowControl/>
      </w:pPr>
      <w:r>
        <w:t xml:space="preserve">Vor der angekündigten Abschaltung war kein konkurrierender Erfassungs- oder Steuerprozess erkennbar. Anschließend wurden 0 % über den vorhandenen PWM-Kanal eingestellt und die PWM-Pinfunktion hergestellt. Die Rücklesung bestätigte 0 ns Tastzeit bei 40.000 ns Periode, einen aktivierten Kanal und GPIO18 in Funktion a3 mit Low-Pegel. Nach zehn Sekunden Wartezeit blieb dieser ausgelesene Zustand unverändert. Den vollständigen Stillstand bestätigte anschließend der Nutzer als Sichtbeobachtung. Die genaue Befehlsfolge und Protokollierungszeiten stehen in steuerungsuebernahme_20260909.md und im Journal results/fan_control_20260909/control_events.jsonl. Die Zeiten der Nutzerangaben bezeichnen deren Protokollierung; sie bestimmen nicht rückwirkend den Ausführungszeitpunkt eines Nutzerbefehls. Die ursprünglichen Messjournale bleiben unverändert.</w:t>
      </w:r>
    </w:p>
    <w:p>
      <w:pPr>
        <w:pStyle w:val="Beschriftung"/>
        <w:keepNext/>
      </w:pPr>
      <w:bookmarkStart w:id="98" w:name="Table_6_1"/>
      <w:r>
        <w:rPr>
          <w:sz w:val="22"/>
        </w:rPr>
        <w:t xml:space="preserve">Tabelle 6-1: Bestätigte Prüfstandangaben und Grenzen der Nachweise</w:t>
      </w:r>
      <w:bookmarkEnd w:id="98"/>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Bestandteil</w:t>
            </w:r>
          </w:p>
        </w:tc>
        <w:tc>
          <w:tcPr>
            <w:tcW w:w="3350" w:type="dxa"/>
            <w:shd w:fill="E7E6E6" w:val="clear"/>
          </w:tcPr>
          <w:p>
            <w:pPr>
              <w:keepNext/>
              <w:spacing w:before="20" w:after="20" w:line="252" w:lineRule="auto"/>
            </w:pPr>
            <w:r>
              <w:rPr>
                <w:b/>
                <w:sz w:val="21"/>
              </w:rPr>
              <w:t xml:space="preserve">Belegter Stand</w:t>
            </w:r>
          </w:p>
        </w:tc>
        <w:tc>
          <w:tcPr>
            <w:tcW w:w="3570" w:type="dxa"/>
            <w:shd w:fill="E7E6E6" w:val="clear"/>
          </w:tcPr>
          <w:p>
            <w:pPr>
              <w:keepNext/>
              <w:spacing w:before="20" w:after="20" w:line="252" w:lineRule="auto"/>
            </w:pPr>
            <w:r>
              <w:rPr>
                <w:b/>
                <w:sz w:val="21"/>
              </w:rPr>
              <w:t xml:space="preserve">Einordnung und Aussagegrenze</w:t>
            </w:r>
          </w:p>
        </w:tc>
      </w:tr>
      <w:tr>
        <w:trPr>
          <w:cantSplit/>
        </w:trPr>
        <w:tc>
          <w:tcPr>
            <w:tcW w:w="2150" w:type="dxa"/>
          </w:tcPr>
          <w:p>
            <w:pPr>
              <w:keepNext/>
              <w:spacing w:before="20" w:after="20" w:line="252" w:lineRule="auto"/>
            </w:pPr>
            <w:r>
              <w:rPr>
                <w:sz w:val="21"/>
              </w:rPr>
              <w:t xml:space="preserve">Zielrechner und Sensor</w:t>
            </w:r>
          </w:p>
        </w:tc>
        <w:tc>
          <w:tcPr>
            <w:tcW w:w="3350" w:type="dxa"/>
          </w:tcPr>
          <w:p>
            <w:pPr>
              <w:keepNext/>
              <w:spacing w:before="20" w:after="20" w:line="252" w:lineRule="auto"/>
            </w:pPr>
            <w:r>
              <w:rPr>
                <w:sz w:val="21"/>
              </w:rPr>
              <w:t xml:space="preserve">Raspberry Pi 5; ADXL345 über I²C-Bus 1 geprüft; vorgesehene I²C-Beschaltung vom Nutzer bestätigt</w:t>
            </w:r>
          </w:p>
        </w:tc>
        <w:tc>
          <w:tcPr>
            <w:tcW w:w="3570" w:type="dxa"/>
          </w:tcPr>
          <w:p>
            <w:pPr>
              <w:keepNext/>
              <w:spacing w:before="20" w:after="20" w:line="252" w:lineRule="auto"/>
            </w:pPr>
            <w:r>
              <w:rPr>
                <w:sz w:val="21"/>
              </w:rPr>
              <w:t xml:space="preserve">Sensoranschluss als feste Randbedingung übernommen</w:t>
            </w:r>
          </w:p>
        </w:tc>
      </w:tr>
      <w:tr>
        <w:trPr>
          <w:cantSplit/>
        </w:trPr>
        <w:tc>
          <w:tcPr>
            <w:tcW w:w="2150" w:type="dxa"/>
          </w:tcPr>
          <w:p>
            <w:pPr>
              <w:keepNext/>
              <w:spacing w:before="20" w:after="20" w:line="252" w:lineRule="auto"/>
            </w:pPr>
            <w:r>
              <w:rPr>
                <w:sz w:val="21"/>
              </w:rPr>
              <w:t xml:space="preserve">Mechanischer Aufbau</w:t>
            </w:r>
          </w:p>
        </w:tc>
        <w:tc>
          <w:tcPr>
            <w:tcW w:w="3350" w:type="dxa"/>
          </w:tcPr>
          <w:p>
            <w:pPr>
              <w:keepNext/>
              <w:spacing w:before="20" w:after="20" w:line="252" w:lineRule="auto"/>
            </w:pPr>
            <w:r>
              <w:rPr>
                <w:sz w:val="21"/>
              </w:rPr>
              <w:t xml:space="preserve">ARCTIC P12 Pro PST, externe 12 V; ADXL345 laut Nutzer an einer Ecke des Lüfterrahmens befestigt</w:t>
            </w:r>
          </w:p>
        </w:tc>
        <w:tc>
          <w:tcPr>
            <w:tcW w:w="3570" w:type="dxa"/>
          </w:tcPr>
          <w:p>
            <w:pPr>
              <w:keepNext/>
              <w:spacing w:before="20" w:after="20" w:line="252" w:lineRule="auto"/>
            </w:pPr>
            <w:r>
              <w:rPr>
                <w:sz w:val="21"/>
              </w:rPr>
              <w:t xml:space="preserve">Montageort bestätigt; Eignung der erfassten Vibrationen wird anhand der Pilotdaten geprüft</w:t>
            </w:r>
          </w:p>
        </w:tc>
      </w:tr>
      <w:tr>
        <w:trPr>
          <w:cantSplit/>
        </w:trPr>
        <w:tc>
          <w:tcPr>
            <w:tcW w:w="2150" w:type="dxa"/>
          </w:tcPr>
          <w:p>
            <w:pPr>
              <w:keepNext/>
              <w:spacing w:before="20" w:after="20" w:line="252" w:lineRule="auto"/>
            </w:pPr>
            <w:r>
              <w:rPr>
                <w:sz w:val="21"/>
              </w:rPr>
              <w:t xml:space="preserve">Lüfterzustand im vorherigen Durchlauf</w:t>
            </w:r>
          </w:p>
        </w:tc>
        <w:tc>
          <w:tcPr>
            <w:tcW w:w="3350" w:type="dxa"/>
          </w:tcPr>
          <w:p>
            <w:pPr>
              <w:keepNext/>
              <w:spacing w:before="20" w:after="20" w:line="252" w:lineRule="auto"/>
            </w:pPr>
            <w:r>
              <w:rPr>
                <w:sz w:val="21"/>
              </w:rPr>
              <w:t xml:space="preserve">Nachträgliche Angabe: ausgeschaltet</w:t>
            </w:r>
          </w:p>
        </w:tc>
        <w:tc>
          <w:tcPr>
            <w:tcW w:w="3570" w:type="dxa"/>
          </w:tcPr>
          <w:p>
            <w:pPr>
              <w:keepNext/>
              <w:spacing w:before="20" w:after="20" w:line="252" w:lineRule="auto"/>
            </w:pPr>
            <w:r>
              <w:rPr>
                <w:sz w:val="21"/>
              </w:rPr>
              <w:t xml:space="preserve">Nicht zeitgleich protokolliert: vollständiger Stillstand, Auslaufzeit, Berührungen und Fremdschwingungen je Aufnahme</w:t>
            </w:r>
          </w:p>
        </w:tc>
      </w:tr>
      <w:tr>
        <w:trPr>
          <w:cantSplit/>
        </w:trPr>
        <w:tc>
          <w:tcPr>
            <w:tcW w:w="2150" w:type="dxa"/>
          </w:tcPr>
          <w:p>
            <w:pPr>
              <w:keepNext/>
              <w:spacing w:before="20" w:after="20" w:line="252" w:lineRule="auto"/>
            </w:pPr>
            <w:r>
              <w:rPr>
                <w:sz w:val="21"/>
              </w:rPr>
              <w:t xml:space="preserve">PWM-Vorgabe und Pinzuordnung</w:t>
            </w:r>
          </w:p>
        </w:tc>
        <w:tc>
          <w:tcPr>
            <w:tcW w:w="3350" w:type="dxa"/>
          </w:tcPr>
          <w:p>
            <w:pPr>
              <w:keepNext/>
              <w:spacing w:before="20" w:after="20" w:line="252" w:lineRule="auto"/>
            </w:pPr>
            <w:r>
              <w:rPr>
                <w:sz w:val="21"/>
              </w:rPr>
              <w:t xml:space="preserve">GPIO18 = physischer Pin 12, Funktion a3; 25 kHz; zwei Betriebsaufnahmen bei 25 %; anschließend 0 % zurückgelesen</w:t>
            </w:r>
          </w:p>
        </w:tc>
        <w:tc>
          <w:tcPr>
            <w:tcW w:w="3570" w:type="dxa"/>
          </w:tcPr>
          <w:p>
            <w:pPr>
              <w:keepNext/>
              <w:spacing w:before="20" w:after="20" w:line="252" w:lineRule="auto"/>
            </w:pPr>
            <w:r>
              <w:rPr>
                <w:sz w:val="21"/>
              </w:rPr>
              <w:t xml:space="preserve">Frühere Halbierung und elektrischer Signalverlauf bleiben unbelegt; nach erneutem Ausschalten ist der mechanische Stillstand gesondert zu bestätigen</w:t>
            </w:r>
          </w:p>
        </w:tc>
      </w:tr>
      <w:tr>
        <w:trPr>
          <w:cantSplit/>
        </w:trPr>
        <w:tc>
          <w:tcPr>
            <w:tcW w:w="2150" w:type="dxa"/>
          </w:tcPr>
          <w:p>
            <w:pPr>
              <w:spacing w:before="20" w:after="20" w:line="252" w:lineRule="auto"/>
            </w:pPr>
            <w:r>
              <w:rPr>
                <w:sz w:val="21"/>
              </w:rPr>
              <w:t xml:space="preserve">Drehzahl</w:t>
            </w:r>
          </w:p>
        </w:tc>
        <w:tc>
          <w:tcPr>
            <w:tcW w:w="3350" w:type="dxa"/>
          </w:tcPr>
          <w:p>
            <w:pPr>
              <w:spacing w:before="20" w:after="20" w:line="252" w:lineRule="auto"/>
            </w:pPr>
            <w:r>
              <w:rPr>
                <w:sz w:val="21"/>
              </w:rPr>
              <w:t xml:space="preserve">GPIO18 abschließend als Steueranschluss bestätigt; keine unabhängige Drehzahlmessung vorhanden</w:t>
            </w:r>
          </w:p>
        </w:tc>
        <w:tc>
          <w:tcPr>
            <w:tcW w:w="3570" w:type="dxa"/>
          </w:tcPr>
          <w:p>
            <w:pPr>
              <w:spacing w:before="20" w:after="20" w:line="252" w:lineRule="auto"/>
            </w:pPr>
            <w:r>
              <w:rPr>
                <w:sz w:val="21"/>
              </w:rPr>
              <w:t xml:space="preserve">PWM-Vorgabe ist keine Drehzahl; Drehzahlfeld bleibt ungemessen</w:t>
            </w:r>
          </w:p>
        </w:tc>
      </w:tr>
    </w:tbl>
    <w:p>
      <w:pPr>
        <w:spacing w:after="120" w:line="300" w:lineRule="auto" w:before="120"/>
        <w:widowControl/>
      </w:pPr>
      <w:r>
        <w:t xml:space="preserve">PWM und Drehzahl werden als unterschiedliche Größen geführt. Die abschließende Nutzerklärung bestätigt GPIO18 als Steueranschluss und beendet die zuvor offene Zuordnung. Sie ist kein Nachweis eines separaten Tachoeingangs. Das Herstellerdatenblatt des P12 Pro PST unterscheidet am Lüfterstecker PWM-Eingang und Tachoausgang (ARCTIC, o. J.). Für den dokumentierten Stand liegt keine unabhängige Drehzahlmessung des Prüflüfters vor; das Drehzahlfeld bleibt deshalb leer beziehungsweise maschinenlesbar null. Ein unter hwmon auslesbarer Drehzahlwert des Pi-Kühlers wird dem Prüflüfter nicht zugeordnet. Die beiden bestätigten Hardwarepunkte werden nicht erneut als offene Aufbauaufgaben behandelt. Die fehlende Drehzahlmessung begrenzt weiterhin die Zuordnung von Spektralanteilen zu Drehfrequenz und Harmonischen sowie den Nachweis einer konstanten Drehzahl nach A10 und A11.</w:t>
      </w:r>
    </w:p>
    <w:p>
      <w:pPr>
        <w:pStyle w:val="berschrift2"/>
        <w:numPr>
          <w:ilvl w:val="1"/>
          <w:numId w:val="1"/>
        </w:numPr>
        <w:ind w:left="576" w:hanging="576"/>
      </w:pPr>
      <w:bookmarkStart w:id="99" w:name="Implementation_10"/>
      <w:r>
        <w:t xml:space="preserve">Softwarestruktur und Datenfluss</w:t>
      </w:r>
      <w:bookmarkEnd w:id="99"/>
    </w:p>
    <w:p>
      <w:pPr>
        <w:spacing w:after="120" w:line="300" w:lineRule="auto"/>
        <w:widowControl/>
      </w:pPr>
      <w:r>
        <w:t xml:space="preserve">Die Programme liegen im Repository masterarbeit-edge-ai. Die Sensorerfassung, Datenvorbereitung, Modellbildung und Auswertung sind in getrennten Modulen umgesetzt. Die Projektumgebung .venv enthält Python 3.13.5, NumPy 2.5.1, pandas 3.0.3, SciPy 1.18.0, scikit-learn 1.9.0, TensorFlow 2.21.0, ai-edge-litert 2.1.6 und smbus2 0.6.1. Diese Versionsangaben beziehen sich auf die dokumentierte Systemaufnahme des ersten Durchlaufs. Die zweite Umgebung .venv_tf bleibt gesondert erhalten. Laufprotokolle erfassen die tatsächlich verwendete Umgebung und die für den Lauf ermittelten Paketversionen.</w:t>
      </w:r>
    </w:p>
    <w:p>
      <w:pPr>
        <w:pStyle w:val="Beschriftung"/>
        <w:keepNext/>
      </w:pPr>
      <w:bookmarkStart w:id="100" w:name="Table_6_2"/>
      <w:r>
        <w:rPr>
          <w:sz w:val="22"/>
        </w:rPr>
        <w:t xml:space="preserve">Tabelle 6-2: Implementierte Komponenten der Verarbeitung</w:t>
      </w:r>
      <w:bookmarkEnd w:id="100"/>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450"/>
        <w:gridCol w:w="3200"/>
        <w:gridCol w:w="3420"/>
      </w:tblGrid>
      <w:tr>
        <w:trPr>
          <w:cantSplit/>
          <w:tblHeader/>
        </w:trPr>
        <w:tc>
          <w:tcPr>
            <w:tcW w:w="2450" w:type="dxa"/>
            <w:shd w:fill="E7E6E6" w:val="clear"/>
          </w:tcPr>
          <w:p>
            <w:pPr>
              <w:keepNext/>
              <w:spacing w:before="20" w:after="20" w:line="252" w:lineRule="auto"/>
            </w:pPr>
            <w:r>
              <w:rPr>
                <w:b/>
                <w:sz w:val="21"/>
              </w:rPr>
              <w:t xml:space="preserve">Komponente</w:t>
            </w:r>
          </w:p>
        </w:tc>
        <w:tc>
          <w:tcPr>
            <w:tcW w:w="3200" w:type="dxa"/>
            <w:shd w:fill="E7E6E6" w:val="clear"/>
          </w:tcPr>
          <w:p>
            <w:pPr>
              <w:keepNext/>
              <w:spacing w:before="20" w:after="20" w:line="252" w:lineRule="auto"/>
            </w:pPr>
            <w:r>
              <w:rPr>
                <w:b/>
                <w:sz w:val="21"/>
              </w:rPr>
              <w:t xml:space="preserve">Aufgabe</w:t>
            </w:r>
          </w:p>
        </w:tc>
        <w:tc>
          <w:tcPr>
            <w:tcW w:w="3420" w:type="dxa"/>
            <w:shd w:fill="E7E6E6" w:val="clear"/>
          </w:tcPr>
          <w:p>
            <w:pPr>
              <w:keepNext/>
              <w:spacing w:before="20" w:after="20" w:line="252" w:lineRule="auto"/>
            </w:pPr>
            <w:r>
              <w:rPr>
                <w:b/>
                <w:sz w:val="21"/>
              </w:rPr>
              <w:t xml:space="preserve">Zugeordnetes Ergebnis</w:t>
            </w:r>
          </w:p>
        </w:tc>
      </w:tr>
      <w:tr>
        <w:trPr>
          <w:cantSplit/>
        </w:trPr>
        <w:tc>
          <w:tcPr>
            <w:tcW w:w="2450" w:type="dxa"/>
          </w:tcPr>
          <w:p>
            <w:pPr>
              <w:keepNext/>
              <w:spacing w:before="20" w:after="20" w:line="252" w:lineRule="auto"/>
            </w:pPr>
            <w:r>
              <w:rPr>
                <w:sz w:val="21"/>
              </w:rPr>
              <w:t xml:space="preserve">fan_pwm.py</w:t>
            </w:r>
          </w:p>
        </w:tc>
        <w:tc>
          <w:tcPr>
            <w:tcW w:w="3200" w:type="dxa"/>
          </w:tcPr>
          <w:p>
            <w:pPr>
              <w:keepNext/>
              <w:spacing w:before="20" w:after="20" w:line="252" w:lineRule="auto"/>
            </w:pPr>
            <w:r>
              <w:rPr>
                <w:sz w:val="21"/>
              </w:rPr>
              <w:t xml:space="preserve">Vorhandenen Hardware-PWM-Kanal prüfen und explizite Stellbefehle ausführen</w:t>
            </w:r>
          </w:p>
        </w:tc>
        <w:tc>
          <w:tcPr>
            <w:tcW w:w="3420" w:type="dxa"/>
          </w:tcPr>
          <w:p>
            <w:pPr>
              <w:keepNext/>
              <w:spacing w:before="20" w:after="20" w:line="252" w:lineRule="auto"/>
            </w:pPr>
            <w:r>
              <w:rPr>
                <w:sz w:val="21"/>
              </w:rPr>
              <w:t xml:space="preserve">Steuerjournal, Rücklesung von PWM und Pin-Funktion</w:t>
            </w:r>
          </w:p>
        </w:tc>
      </w:tr>
      <w:tr>
        <w:trPr>
          <w:cantSplit/>
        </w:trPr>
        <w:tc>
          <w:tcPr>
            <w:tcW w:w="2450" w:type="dxa"/>
          </w:tcPr>
          <w:p>
            <w:pPr>
              <w:keepNext/>
              <w:spacing w:before="20" w:after="20" w:line="252" w:lineRule="auto"/>
            </w:pPr>
            <w:r>
              <w:rPr>
                <w:sz w:val="21"/>
              </w:rPr>
              <w:t xml:space="preserve">adxl345.py</w:t>
            </w:r>
          </w:p>
        </w:tc>
        <w:tc>
          <w:tcPr>
            <w:tcW w:w="3200" w:type="dxa"/>
          </w:tcPr>
          <w:p>
            <w:pPr>
              <w:keepNext/>
              <w:spacing w:before="20" w:after="20" w:line="252" w:lineRule="auto"/>
            </w:pPr>
            <w:r>
              <w:rPr>
                <w:sz w:val="21"/>
              </w:rPr>
              <w:t xml:space="preserve">Sensor konfigurieren, Register zurücklesen und neue FIFO-Einträge lesen</w:t>
            </w:r>
          </w:p>
        </w:tc>
        <w:tc>
          <w:tcPr>
            <w:tcW w:w="3420" w:type="dxa"/>
          </w:tcPr>
          <w:p>
            <w:pPr>
              <w:keepNext/>
              <w:spacing w:before="20" w:after="20" w:line="252" w:lineRule="auto"/>
            </w:pPr>
            <w:r>
              <w:rPr>
                <w:sz w:val="21"/>
              </w:rPr>
              <w:t xml:space="preserve">XYZ-Werte, Hostzeit und Qualitätsflags</w:t>
            </w:r>
          </w:p>
        </w:tc>
      </w:tr>
      <w:tr>
        <w:trPr>
          <w:cantSplit/>
        </w:trPr>
        <w:tc>
          <w:tcPr>
            <w:tcW w:w="2450" w:type="dxa"/>
          </w:tcPr>
          <w:p>
            <w:pPr>
              <w:keepNext/>
              <w:spacing w:before="20" w:after="20" w:line="252" w:lineRule="auto"/>
            </w:pPr>
            <w:r>
              <w:rPr>
                <w:sz w:val="21"/>
              </w:rPr>
              <w:t xml:space="preserve">collect_real_data.py</w:t>
            </w:r>
          </w:p>
        </w:tc>
        <w:tc>
          <w:tcPr>
            <w:tcW w:w="3200" w:type="dxa"/>
          </w:tcPr>
          <w:p>
            <w:pPr>
              <w:keepNext/>
              <w:spacing w:before="20" w:after="20" w:line="252" w:lineRule="auto"/>
            </w:pPr>
            <w:r>
              <w:rPr>
                <w:sz w:val="21"/>
              </w:rPr>
              <w:t xml:space="preserve">Zeitlich begrenzte Aufnahme journalisieren</w:t>
            </w:r>
          </w:p>
        </w:tc>
        <w:tc>
          <w:tcPr>
            <w:tcW w:w="3420" w:type="dxa"/>
          </w:tcPr>
          <w:p>
            <w:pPr>
              <w:keepNext/>
              <w:spacing w:before="20" w:after="20" w:line="252" w:lineRule="auto"/>
            </w:pPr>
            <w:r>
              <w:rPr>
                <w:sz w:val="21"/>
              </w:rPr>
              <w:t xml:space="preserve">CSV-Rohdaten und JSON-Begleitprotokoll</w:t>
            </w:r>
          </w:p>
        </w:tc>
      </w:tr>
      <w:tr>
        <w:trPr>
          <w:cantSplit/>
        </w:trPr>
        <w:tc>
          <w:tcPr>
            <w:tcW w:w="2450" w:type="dxa"/>
          </w:tcPr>
          <w:p>
            <w:pPr>
              <w:keepNext/>
              <w:spacing w:before="20" w:after="20" w:line="252" w:lineRule="auto"/>
            </w:pPr>
            <w:r>
              <w:rPr>
                <w:sz w:val="21"/>
              </w:rPr>
              <w:t xml:space="preserve">calibrate_and_train.py</w:t>
            </w:r>
          </w:p>
        </w:tc>
        <w:tc>
          <w:tcPr>
            <w:tcW w:w="3200" w:type="dxa"/>
          </w:tcPr>
          <w:p>
            <w:pPr>
              <w:keepNext/>
              <w:spacing w:before="20" w:after="20" w:line="252" w:lineRule="auto"/>
            </w:pPr>
            <w:r>
              <w:rPr>
                <w:sz w:val="21"/>
              </w:rPr>
              <w:t xml:space="preserve">Neue Normalaufnahmen trennen, skalieren und Modell bilden</w:t>
            </w:r>
          </w:p>
        </w:tc>
        <w:tc>
          <w:tcPr>
            <w:tcW w:w="3420" w:type="dxa"/>
          </w:tcPr>
          <w:p>
            <w:pPr>
              <w:keepNext/>
              <w:spacing w:before="20" w:after="20" w:line="252" w:lineRule="auto"/>
            </w:pPr>
            <w:r>
              <w:rPr>
                <w:sz w:val="21"/>
              </w:rPr>
              <w:t xml:space="preserve">Profil, Scaler, Keras-/TFLite-Modell und P99</w:t>
            </w:r>
          </w:p>
        </w:tc>
      </w:tr>
      <w:tr>
        <w:trPr>
          <w:cantSplit/>
        </w:trPr>
        <w:tc>
          <w:tcPr>
            <w:tcW w:w="2450" w:type="dxa"/>
          </w:tcPr>
          <w:p>
            <w:pPr>
              <w:keepNext/>
              <w:spacing w:before="20" w:after="20" w:line="252" w:lineRule="auto"/>
            </w:pPr>
            <w:r>
              <w:rPr>
                <w:sz w:val="21"/>
              </w:rPr>
              <w:t xml:space="preserve">common_comparison.py</w:t>
            </w:r>
          </w:p>
        </w:tc>
        <w:tc>
          <w:tcPr>
            <w:tcW w:w="3200" w:type="dxa"/>
          </w:tcPr>
          <w:p>
            <w:pPr>
              <w:keepNext/>
              <w:spacing w:before="20" w:after="20" w:line="252" w:lineRule="auto"/>
            </w:pPr>
            <w:r>
              <w:rPr>
                <w:sz w:val="21"/>
              </w:rPr>
              <w:t xml:space="preserve">RMS, Isolation Forest und TFLite auf denselben Fenstern ausführen</w:t>
            </w:r>
          </w:p>
        </w:tc>
        <w:tc>
          <w:tcPr>
            <w:tcW w:w="3420" w:type="dxa"/>
          </w:tcPr>
          <w:p>
            <w:pPr>
              <w:keepNext/>
              <w:spacing w:before="20" w:after="20" w:line="252" w:lineRule="auto"/>
            </w:pPr>
            <w:r>
              <w:rPr>
                <w:sz w:val="21"/>
              </w:rPr>
              <w:t xml:space="preserve">Vergleichsbundle, Einzelentscheidungen und Kennzahlen</w:t>
            </w:r>
          </w:p>
        </w:tc>
      </w:tr>
      <w:tr>
        <w:trPr>
          <w:cantSplit/>
        </w:trPr>
        <w:tc>
          <w:tcPr>
            <w:tcW w:w="2450" w:type="dxa"/>
          </w:tcPr>
          <w:p>
            <w:pPr>
              <w:keepNext/>
              <w:spacing w:before="20" w:after="20" w:line="252" w:lineRule="auto"/>
            </w:pPr>
            <w:r>
              <w:rPr>
                <w:sz w:val="21"/>
              </w:rPr>
              <w:t xml:space="preserve">live_pipeline.py und Liveprogramme</w:t>
            </w:r>
          </w:p>
        </w:tc>
        <w:tc>
          <w:tcPr>
            <w:tcW w:w="3200" w:type="dxa"/>
          </w:tcPr>
          <w:p>
            <w:pPr>
              <w:keepNext/>
              <w:spacing w:before="20" w:after="20" w:line="252" w:lineRule="auto"/>
            </w:pPr>
            <w:r>
              <w:rPr>
                <w:sz w:val="21"/>
              </w:rPr>
              <w:t xml:space="preserve">Erfassung von der Entscheidung entkoppeln</w:t>
            </w:r>
          </w:p>
        </w:tc>
        <w:tc>
          <w:tcPr>
            <w:tcW w:w="3420" w:type="dxa"/>
          </w:tcPr>
          <w:p>
            <w:pPr>
              <w:keepNext/>
              <w:spacing w:before="20" w:after="20" w:line="252" w:lineRule="auto"/>
            </w:pPr>
            <w:r>
              <w:rPr>
                <w:sz w:val="21"/>
              </w:rPr>
              <w:t xml:space="preserve">Rohjournal, Entscheidungsjournal, Zeit- und Statusangaben</w:t>
            </w:r>
          </w:p>
        </w:tc>
      </w:tr>
      <w:tr>
        <w:trPr>
          <w:cantSplit/>
        </w:trPr>
        <w:tc>
          <w:tcPr>
            <w:tcW w:w="2450" w:type="dxa"/>
          </w:tcPr>
          <w:p>
            <w:pPr>
              <w:spacing w:before="20" w:after="20" w:line="252" w:lineRule="auto"/>
            </w:pPr>
            <w:r>
              <w:rPr>
                <w:sz w:val="21"/>
              </w:rPr>
              <w:t xml:space="preserve">fft_pilot.py</w:t>
            </w:r>
          </w:p>
        </w:tc>
        <w:tc>
          <w:tcPr>
            <w:tcW w:w="3200" w:type="dxa"/>
          </w:tcPr>
          <w:p>
            <w:pPr>
              <w:spacing w:before="20" w:after="20" w:line="252" w:lineRule="auto"/>
            </w:pPr>
            <w:r>
              <w:rPr>
                <w:sz w:val="21"/>
              </w:rPr>
              <w:t xml:space="preserve">Gespeicherte Pilotdaten spektral untersuchen</w:t>
            </w:r>
          </w:p>
        </w:tc>
        <w:tc>
          <w:tcPr>
            <w:tcW w:w="3420" w:type="dxa"/>
          </w:tcPr>
          <w:p>
            <w:pPr>
              <w:spacing w:before="20" w:after="20" w:line="252" w:lineRule="auto"/>
            </w:pPr>
            <w:r>
              <w:rPr>
                <w:sz w:val="21"/>
              </w:rPr>
              <w:t xml:space="preserve">Achsenspektren, Analysebericht und Grafik</w:t>
            </w:r>
          </w:p>
        </w:tc>
      </w:tr>
    </w:tbl>
    <w:p>
      <w:pPr>
        <w:spacing w:after="120" w:line="300" w:lineRule="auto" w:before="120"/>
        <w:widowControl/>
      </w:pPr>
      <w:r>
        <w:t xml:space="preserve">Der Datenfluss beginnt mit einem neuen FIFO-Eintrag des Sensors. Die Erfassung speichert den Messvektor zusammen mit seiner Herkunft. Nach der aufnahmeweisen Zuordnung werden vollständige XYZ-Fenster gebildet und mit ausschließlich aus Trainingsdaten bestimmten Parametern standardisiert. Die drei Vergleichsmethoden erzeugen daraus jeweils einen Score. Die Entscheidung verwendet die zuvor aus normalen Validierungsdaten bestimmte Schwelle. Der Testpfad enthält weder Training noch eine Anpassung dieser Schwellen.</w:t>
      </w:r>
    </w:p>
    <w:p>
      <w:pPr>
        <w:spacing w:after="120" w:line="300" w:lineRule="auto"/>
        <w:widowControl/>
      </w:pPr>
      <w:r>
        <w:t xml:space="preserve">Das Modul fan_pwm.py verwendet die Python-Standardbibliothek und greift direkt auf den vorhandenen Kernel-PWM-Kanal zu. Die zusätzliche Bibliothek rpi_hardware_pwm ist dafür nicht erforderlich. Vor Zugriffen werden RP1-Gerätezuordnung, Kanal, Periode und Polarität geprüft. Ein exklusiver Prozess-Lock koordiniert Programme, die diesen Steuerweg verwenden. Beim Öffnen des Steuerkontexts wird der vorhandene Zustand gelesen; beim Schließen wird der Lock freigegeben. Beide Schritte ändern die PWM nicht. Stellbefehle erfolgen ausschließlich durch ausdrückliche Methodenaufrufe und werden mit Rücklesung protokolliert. Die bestehenden Programme live_monitor.py und live_tflite_fan_control.py verwenden diesen gemeinsamen Steuerweg über FanController. Dieser Entwicklungsadapter setzt beim Start die gewählte Vorgabe und fordert beim Beenden ausdrücklich 0 % mit aktiviertem PWM-Kanal an. Auch bei Fehlern während der Aufnahme oder beim Beenden der Erfassung werden die 0-%-Anforderung und die Freigabe der Sperre versucht. Die übrigen Abschlussarbeiten erhalten dabei ihre eigenen Fehlerpfade. Ein nicht bestätigter Stellbefehl führt zu einem Fehlerstatus; daraus wird kein Stillstand abgeleitet. Die GUI wird erst am Programmeinstieg eingerichtet, damit der Aktuator ohne grafische Sitzung importierbar bleibt. Auch die TFLite-Oberfläche aktiviert ihren interaktiven Grafikmodus erst beim Start des Hauptprogramms; ihr Import verändert den Grafikmodus einer vorherigen FFT-Auswertung nicht. Diese Softwarepfade wurden mit hardwarefreien Tests geprüft. Auf dem realen Pi wurde die 0-%-Vorgabe zunächst ausschließlich lesend geprüft. Nach dem kontrollierten Stillstandspiloten und ausdrücklicher Bereitschaftsbestätigung stellte das Modul am 9. September 2026 um 20:11:58 UTC den Betriebspunkt von 25 % ein. Die Rücklesung bestätigte 10.000 ns Tastzeit bei 40.000 ns Periode, aktivierten Kanal und die Hardware-PWM-Pinfunktion. Dieser Befund bestätigt den Stellweg; er misst keine Drehzahl und keinen elektrischen Signalverlauf.</w:t>
      </w:r>
    </w:p>
    <w:p>
      <w:pPr>
        <w:pStyle w:val="berschrift2"/>
        <w:numPr>
          <w:ilvl w:val="1"/>
          <w:numId w:val="1"/>
        </w:numPr>
        <w:ind w:left="576" w:hanging="576"/>
      </w:pPr>
      <w:bookmarkStart w:id="101" w:name="Implementation_16"/>
      <w:r>
        <w:t xml:space="preserve">Korrigierte Sensorerfassung und Rohdatenprotokoll</w:t>
      </w:r>
      <w:bookmarkEnd w:id="101"/>
    </w:p>
    <w:p>
      <w:pPr>
        <w:spacing w:after="120" w:line="300" w:lineRule="auto"/>
        <w:widowControl/>
      </w:pPr>
      <w:r>
        <w:t xml:space="preserve">Die frühere Messkette konfigurierte die interne Sensorausgaberate und den Messbereich nicht ausdrücklich. Die damalige Angabe von 500 Abfragen pro Sekunde belegt deshalb keine 500 neuen Beschleunigungsmessungen pro Sekunde. Die korrigierte Implementierung setzt die Konfiguration vor einer Aufnahme und liest die betreffenden Register zurück. Bei unbekannter oder auf 100 kHz konfigurierter I²C-Busfrequenz wird höchstens eine ODR von 200 Hz zugelassen. Die technische Begründung dieser Begrenzung folgt der in Abschnitt 5.3 behandelten I²C-Empfehlung des ADXL345-Datenblatts. Die Buskonfiguration ersetzt keine elektrische Messung der Taktleitung.</w:t>
      </w:r>
    </w:p>
    <w:p>
      <w:pPr>
        <w:pStyle w:val="Beschriftung"/>
        <w:keepNext/>
      </w:pPr>
      <w:bookmarkStart w:id="102" w:name="Table_6_3"/>
      <w:r>
        <w:rPr>
          <w:sz w:val="22"/>
        </w:rPr>
        <w:t xml:space="preserve">Tabelle 6-3: Aktuelle Pilotparameter und ihre Aussagegrenzen</w:t>
      </w:r>
      <w:bookmarkEnd w:id="102"/>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Parameter</w:t>
            </w:r>
          </w:p>
        </w:tc>
        <w:tc>
          <w:tcPr>
            <w:tcW w:w="3350" w:type="dxa"/>
            <w:shd w:fill="E7E6E6" w:val="clear"/>
          </w:tcPr>
          <w:p>
            <w:pPr>
              <w:keepNext/>
              <w:spacing w:before="20" w:after="20" w:line="252" w:lineRule="auto"/>
            </w:pPr>
            <w:r>
              <w:rPr>
                <w:b/>
                <w:sz w:val="21"/>
              </w:rPr>
              <w:t xml:space="preserve">Implementierte Vorgabe</w:t>
            </w:r>
          </w:p>
        </w:tc>
        <w:tc>
          <w:tcPr>
            <w:tcW w:w="3570" w:type="dxa"/>
            <w:shd w:fill="E7E6E6" w:val="clear"/>
          </w:tcPr>
          <w:p>
            <w:pPr>
              <w:keepNext/>
              <w:spacing w:before="20" w:after="20" w:line="252" w:lineRule="auto"/>
            </w:pPr>
            <w:r>
              <w:rPr>
                <w:b/>
                <w:sz w:val="21"/>
              </w:rPr>
              <w:t xml:space="preserve">Begründung und Prüfbedarf</w:t>
            </w:r>
          </w:p>
        </w:tc>
      </w:tr>
      <w:tr>
        <w:trPr>
          <w:cantSplit/>
        </w:trPr>
        <w:tc>
          <w:tcPr>
            <w:tcW w:w="2150" w:type="dxa"/>
          </w:tcPr>
          <w:p>
            <w:pPr>
              <w:keepNext/>
              <w:spacing w:before="20" w:after="20" w:line="252" w:lineRule="auto"/>
            </w:pPr>
            <w:r>
              <w:rPr>
                <w:sz w:val="21"/>
              </w:rPr>
              <w:t xml:space="preserve">Sensorausgaberate</w:t>
            </w:r>
          </w:p>
        </w:tc>
        <w:tc>
          <w:tcPr>
            <w:tcW w:w="3350" w:type="dxa"/>
          </w:tcPr>
          <w:p>
            <w:pPr>
              <w:keepNext/>
              <w:spacing w:before="20" w:after="20" w:line="252" w:lineRule="auto"/>
            </w:pPr>
            <w:r>
              <w:rPr>
                <w:sz w:val="21"/>
              </w:rPr>
              <w:t xml:space="preserve">Nominell 200 Hz</w:t>
            </w:r>
          </w:p>
        </w:tc>
        <w:tc>
          <w:tcPr>
            <w:tcW w:w="3570" w:type="dxa"/>
          </w:tcPr>
          <w:p>
            <w:pPr>
              <w:keepNext/>
              <w:spacing w:before="20" w:after="20" w:line="252" w:lineRule="auto"/>
            </w:pPr>
            <w:r>
              <w:rPr>
                <w:sz w:val="21"/>
              </w:rPr>
              <w:t xml:space="preserve">Beobachteter Durchsatz der Piloten 206,480–206,863 Werte/s; relevantes Nutzband noch zu prüfen</w:t>
            </w:r>
          </w:p>
        </w:tc>
      </w:tr>
      <w:tr>
        <w:trPr>
          <w:cantSplit/>
        </w:trPr>
        <w:tc>
          <w:tcPr>
            <w:tcW w:w="2150" w:type="dxa"/>
          </w:tcPr>
          <w:p>
            <w:pPr>
              <w:keepNext/>
              <w:spacing w:before="20" w:after="20" w:line="252" w:lineRule="auto"/>
            </w:pPr>
            <w:r>
              <w:rPr>
                <w:sz w:val="21"/>
              </w:rPr>
              <w:t xml:space="preserve">Auflösung und Bereich</w:t>
            </w:r>
          </w:p>
        </w:tc>
        <w:tc>
          <w:tcPr>
            <w:tcW w:w="3350" w:type="dxa"/>
          </w:tcPr>
          <w:p>
            <w:pPr>
              <w:keepNext/>
              <w:spacing w:before="20" w:after="20" w:line="252" w:lineRule="auto"/>
            </w:pPr>
            <w:r>
              <w:rPr>
                <w:sz w:val="21"/>
              </w:rPr>
              <w:t xml:space="preserve">Full Resolution, ±2 g</w:t>
            </w:r>
          </w:p>
        </w:tc>
        <w:tc>
          <w:tcPr>
            <w:tcW w:w="3570" w:type="dxa"/>
          </w:tcPr>
          <w:p>
            <w:pPr>
              <w:keepNext/>
              <w:spacing w:before="20" w:after="20" w:line="252" w:lineRule="auto"/>
            </w:pPr>
            <w:r>
              <w:rPr>
                <w:sz w:val="21"/>
              </w:rPr>
              <w:t xml:space="preserve">Register geprüft; keine Sättigungsflags in den bisherigen Piloten, Reserve für spätere Anomalieversuche noch unbewiesen</w:t>
            </w:r>
          </w:p>
        </w:tc>
      </w:tr>
      <w:tr>
        <w:trPr>
          <w:cantSplit/>
        </w:trPr>
        <w:tc>
          <w:tcPr>
            <w:tcW w:w="2150" w:type="dxa"/>
          </w:tcPr>
          <w:p>
            <w:pPr>
              <w:keepNext/>
              <w:spacing w:before="20" w:after="20" w:line="252" w:lineRule="auto"/>
            </w:pPr>
            <w:r>
              <w:rPr>
                <w:sz w:val="21"/>
              </w:rPr>
              <w:t xml:space="preserve">Datenabruf</w:t>
            </w:r>
          </w:p>
        </w:tc>
        <w:tc>
          <w:tcPr>
            <w:tcW w:w="3350" w:type="dxa"/>
          </w:tcPr>
          <w:p>
            <w:pPr>
              <w:keepNext/>
              <w:spacing w:before="20" w:after="20" w:line="252" w:lineRule="auto"/>
            </w:pPr>
            <w:r>
              <w:rPr>
                <w:sz w:val="21"/>
              </w:rPr>
              <w:t xml:space="preserve">FIFO-Stream, 32 Einträge</w:t>
            </w:r>
          </w:p>
        </w:tc>
        <w:tc>
          <w:tcPr>
            <w:tcW w:w="3570" w:type="dxa"/>
          </w:tcPr>
          <w:p>
            <w:pPr>
              <w:keepNext/>
              <w:spacing w:before="20" w:after="20" w:line="252" w:lineRule="auto"/>
            </w:pPr>
            <w:r>
              <w:rPr>
                <w:sz w:val="21"/>
              </w:rPr>
              <w:t xml:space="preserve">Lesen nur bei vorhandenem Eintrag; Überlaufverdacht wird markiert</w:t>
            </w:r>
          </w:p>
        </w:tc>
      </w:tr>
      <w:tr>
        <w:trPr>
          <w:cantSplit/>
        </w:trPr>
        <w:tc>
          <w:tcPr>
            <w:tcW w:w="2150" w:type="dxa"/>
          </w:tcPr>
          <w:p>
            <w:pPr>
              <w:keepNext/>
              <w:spacing w:before="20" w:after="20" w:line="252" w:lineRule="auto"/>
            </w:pPr>
            <w:r>
              <w:rPr>
                <w:sz w:val="21"/>
              </w:rPr>
              <w:t xml:space="preserve">Zeitstempel</w:t>
            </w:r>
          </w:p>
        </w:tc>
        <w:tc>
          <w:tcPr>
            <w:tcW w:w="3350" w:type="dxa"/>
          </w:tcPr>
          <w:p>
            <w:pPr>
              <w:keepNext/>
              <w:spacing w:before="20" w:after="20" w:line="252" w:lineRule="auto"/>
            </w:pPr>
            <w:r>
              <w:rPr>
                <w:sz w:val="21"/>
              </w:rPr>
              <w:t xml:space="preserve">Monotone Hostzeit nach Datenburst</w:t>
            </w:r>
          </w:p>
        </w:tc>
        <w:tc>
          <w:tcPr>
            <w:tcW w:w="3570" w:type="dxa"/>
          </w:tcPr>
          <w:p>
            <w:pPr>
              <w:keepNext/>
              <w:spacing w:before="20" w:after="20" w:line="252" w:lineRule="auto"/>
            </w:pPr>
            <w:r>
              <w:rPr>
                <w:sz w:val="21"/>
              </w:rPr>
              <w:t xml:space="preserve">Zeitpunkt des Auslesens, kein sensorinterner Zeitstempel</w:t>
            </w:r>
          </w:p>
        </w:tc>
      </w:tr>
      <w:tr>
        <w:trPr>
          <w:cantSplit/>
        </w:trPr>
        <w:tc>
          <w:tcPr>
            <w:tcW w:w="2150" w:type="dxa"/>
          </w:tcPr>
          <w:p>
            <w:pPr>
              <w:keepNext/>
              <w:spacing w:before="20" w:after="20" w:line="252" w:lineRule="auto"/>
            </w:pPr>
            <w:r>
              <w:rPr>
                <w:sz w:val="21"/>
              </w:rPr>
              <w:t xml:space="preserve">Modellfenster</w:t>
            </w:r>
          </w:p>
        </w:tc>
        <w:tc>
          <w:tcPr>
            <w:tcW w:w="3350" w:type="dxa"/>
          </w:tcPr>
          <w:p>
            <w:pPr>
              <w:keepNext/>
              <w:spacing w:before="20" w:after="20" w:line="252" w:lineRule="auto"/>
            </w:pPr>
            <w:r>
              <w:rPr>
                <w:sz w:val="21"/>
              </w:rPr>
              <w:t xml:space="preserve">H = S = 128, drei Achsen</w:t>
            </w:r>
          </w:p>
        </w:tc>
        <w:tc>
          <w:tcPr>
            <w:tcW w:w="3570" w:type="dxa"/>
          </w:tcPr>
          <w:p>
            <w:pPr>
              <w:keepNext/>
              <w:spacing w:before="20" w:after="20" w:line="252" w:lineRule="auto"/>
            </w:pPr>
            <w:r>
              <w:rPr>
                <w:sz w:val="21"/>
              </w:rPr>
              <w:t xml:space="preserve">Aktuelle feste Eingabeform; nominell 0,64 s bei 200 Hz, Eignung noch offen</w:t>
            </w:r>
          </w:p>
        </w:tc>
      </w:tr>
      <w:tr>
        <w:trPr>
          <w:cantSplit/>
        </w:trPr>
        <w:tc>
          <w:tcPr>
            <w:tcW w:w="2150" w:type="dxa"/>
          </w:tcPr>
          <w:p>
            <w:pPr>
              <w:spacing w:before="20" w:after="20" w:line="252" w:lineRule="auto"/>
            </w:pPr>
            <w:r>
              <w:rPr>
                <w:sz w:val="21"/>
              </w:rPr>
              <w:t xml:space="preserve">FFT-Pilot</w:t>
            </w:r>
          </w:p>
        </w:tc>
        <w:tc>
          <w:tcPr>
            <w:tcW w:w="3350" w:type="dxa"/>
          </w:tcPr>
          <w:p>
            <w:pPr>
              <w:spacing w:before="20" w:after="20" w:line="252" w:lineRule="auto"/>
            </w:pPr>
            <w:r>
              <w:rPr>
                <w:sz w:val="21"/>
              </w:rPr>
              <w:t xml:space="preserve">512 Werte, 50 % Überlappung, Hann</w:t>
            </w:r>
          </w:p>
        </w:tc>
        <w:tc>
          <w:tcPr>
            <w:tcW w:w="3570" w:type="dxa"/>
          </w:tcPr>
          <w:p>
            <w:pPr>
              <w:spacing w:before="20" w:after="20" w:line="252" w:lineRule="auto"/>
            </w:pPr>
            <w:r>
              <w:rPr>
                <w:sz w:val="21"/>
              </w:rPr>
              <w:t xml:space="preserve">Ausgangspunkt zur Spektralprüfung; keine automatische Festlegung endgültiger Messparameter</w:t>
            </w:r>
          </w:p>
        </w:tc>
      </w:tr>
    </w:tbl>
    <w:p>
      <w:pPr>
        <w:spacing w:after="120" w:line="300" w:lineRule="auto" w:before="120"/>
        <w:widowControl/>
      </w:pPr>
      <w:r>
        <w:t xml:space="preserve">Ein Prozess-Lock verhindert konkurrierende Zugriffe durch die neuen Erfassungsprogramme. Fremde Programme berücksichtigen diesen Lock nicht zwangsläufig; daher wird vor Hardwareversuchen zusätzlich nach laufenden Prozessen und geöffneten Geräten gesucht. Vor jedem XYZ-Burst werden Status und FIFO-Füllstand geprüft. Gleiche quantisierte XYZ-Tupel können auch bei neuen Sensormessungen auftreten. Der Frischwertnachweis stützt sich auf die FIFO-Folge und nicht auf eine Forderung nach unterschiedlichen Zahlenwerten.</w:t>
      </w:r>
    </w:p>
    <w:p>
      <w:pPr>
        <w:spacing w:after="120" w:line="300" w:lineRule="auto"/>
        <w:widowControl/>
      </w:pPr>
      <w:r>
        <w:t xml:space="preserve">An jeder Aufnahmegrenze werden noch nicht aufgezeichnete Vorlaufwerte bewusst verworfen und der FIFO neu gestartet. Ein voller FIFO, ein gesetzter Überlaufstatus oder eine Lesepause über der nominellen FIFO-Zeitkapazität kennzeichnen einen möglichen Datenverlust. Die exakte Zahl verlorener Sensorwerte ist daraus nicht ableitbar. Sättigung wird konservativ nahe den digitalen Messbereichsgrenzen markiert. Beim geordneten Schließen stellt die Verbindung die vorherigen Konfigurationsregister wieder her.</w:t>
      </w:r>
    </w:p>
    <w:p>
      <w:pPr>
        <w:spacing w:after="120" w:line="300" w:lineRule="auto"/>
        <w:widowControl/>
      </w:pPr>
      <w:r>
        <w:t xml:space="preserve">Das CSV-Journal enthält die drei Achsen in g, den Betrag des Messvektors, Zustandslabel, Sampleindex, relative Hostzeit, monotone Hostzeit, nominell geschätzte Sensorzeit sowie FIFO-, Verlust- und Sättigungsangaben. Die geschätzte Sensorzeit ergibt sich aus Sampleindex und nomineller ODR und ist ausdrücklich kein gemessener Sensorzeitstempel. Das JSON-Protokoll ergänzt Aufnahmezweck, Montage, PWM-Vorgabe, gegebenenfalls unabhängig gemessene Drehzahl, Registerrücklesung, Quellcodehashes, Laufstatus und CSV-Prüfsumme.</w:t>
      </w:r>
    </w:p>
    <w:p>
      <w:pPr>
        <w:spacing w:after="120" w:line="300" w:lineRule="auto"/>
        <w:widowControl/>
      </w:pPr>
      <w:r>
        <w:t xml:space="preserve">Neue Ausgabepfade werden exklusiv angelegt. Die Erfassung erhält bei behandeltem SIGINT, SIGTERM oder Lesefehler die bereits gelesenen Werte und schreibt den Abschlussstatus. Das geordnete Ende führt Flush und fsync aus. Dies ist kein Nachweis eines verlustfreien Verhaltens bei Stromausfall oder SIGKILL. Die Anforderungen A5 und A13 werden damit technisch unterstützt; die Reichweite der geprüften Abbruchfälle bleibt ausdrücklich begrenzt.</w:t>
      </w:r>
    </w:p>
    <w:p>
      <w:pPr>
        <w:pStyle w:val="berschrift2"/>
        <w:numPr>
          <w:ilvl w:val="1"/>
          <w:numId w:val="1"/>
        </w:numPr>
        <w:ind w:left="576" w:hanging="576"/>
      </w:pPr>
      <w:bookmarkStart w:id="103" w:name="Implementation_24"/>
      <w:r>
        <w:t xml:space="preserve">Datenaufteilung, Modelle und Schwellen</w:t>
      </w:r>
      <w:bookmarkEnd w:id="103"/>
    </w:p>
    <w:p>
      <w:pPr>
        <w:spacing w:after="120" w:line="300" w:lineRule="auto"/>
        <w:widowControl/>
      </w:pPr>
      <w:r>
        <w:t xml:space="preserve">Das Kalibrierungsprogramm ordnet vollständige Normalaufnahmen vor der Fensterbildung Training oder Validierung zu. In der aktuellen Implementierung bilden die zuerst aufgenommenen Dateien den Trainingsanteil und die abschließenden Dateien den konfigurierten Validierungsanteil. Ein Fenster überschreitet keine Aufnahmegrenze. Unvollständige Restfenster werden mit ihrer Samplezahl ausgewiesen. Die chronologische Zuordnung garantiert keine statistische Unabhängigkeit der aufeinanderfolgenden Messläufe; der tatsächliche Versuchsablauf muss zusätzlich dokumentiert werden.</w:t>
      </w:r>
    </w:p>
    <w:p>
      <w:pPr>
        <w:spacing w:after="120" w:line="300" w:lineRule="auto"/>
        <w:widowControl/>
      </w:pPr>
      <w:r>
        <w:t xml:space="preserve">Vor Datenvorbereitung und Training werden CSV- und JSON-Prüfsummen, Zustandsangaben, Sensorparameter, Zeitstempel, fortlaufende Sampleindizes und Qualitätsflags geprüft. Die Prüfung umfasst auch einen später verworfenen Fensterrest. Bereits ein markierter Gap-, Overrun- oder Sättigungsfall führt zum Zurückweisen der Aufnahme für die neue Kalibrierung. Diese technischen Prüfungen belegen noch kein ausreichendes Nutzband oder Signal-Rausch-Verhältnis.</w:t>
      </w:r>
    </w:p>
    <w:p>
      <w:pPr>
        <w:spacing w:after="120" w:line="300" w:lineRule="auto"/>
        <w:widowControl/>
      </w:pPr>
      <w:r>
        <w:t xml:space="preserve">Der StandardScaler wird je Achse ausschließlich an den vollständigen normalen Trainingsfenstern angepasst. Seine Parameter werden anschließend unverändert verwendet. Alle Vergleichsmethoden erhalten dieselben Float32-Fenster mit H mal drei Werten. Für die FFT-Diagnose wird je Segment der Mittelwert entfernt; diese diagnostische Verarbeitung ist von der trainingsbasierten Standardisierung der Modelle zu unterscheiden.</w:t>
      </w:r>
    </w:p>
    <w:p>
      <w:pPr>
        <w:pStyle w:val="Beschriftung"/>
        <w:keepNext/>
      </w:pPr>
      <w:bookmarkStart w:id="104" w:name="Table_6_4"/>
      <w:r>
        <w:rPr>
          <w:sz w:val="22"/>
        </w:rPr>
        <w:t xml:space="preserve">Tabelle 6-4: Gemeinsame Eingabebasis und implementierte Verfahren</w:t>
      </w:r>
      <w:bookmarkEnd w:id="104"/>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Verfahren</w:t>
            </w:r>
          </w:p>
        </w:tc>
        <w:tc>
          <w:tcPr>
            <w:tcW w:w="3350" w:type="dxa"/>
            <w:shd w:fill="E7E6E6" w:val="clear"/>
          </w:tcPr>
          <w:p>
            <w:pPr>
              <w:keepNext/>
              <w:spacing w:before="20" w:after="20" w:line="252" w:lineRule="auto"/>
            </w:pPr>
            <w:r>
              <w:rPr>
                <w:b/>
                <w:sz w:val="21"/>
              </w:rPr>
              <w:t xml:space="preserve">Eingabe und Score</w:t>
            </w:r>
          </w:p>
        </w:tc>
        <w:tc>
          <w:tcPr>
            <w:tcW w:w="3570" w:type="dxa"/>
            <w:shd w:fill="E7E6E6" w:val="clear"/>
          </w:tcPr>
          <w:p>
            <w:pPr>
              <w:keepNext/>
              <w:spacing w:before="20" w:after="20" w:line="252" w:lineRule="auto"/>
            </w:pPr>
            <w:r>
              <w:rPr>
                <w:b/>
                <w:sz w:val="21"/>
              </w:rPr>
              <w:t xml:space="preserve">Modellbildung und Schwelle</w:t>
            </w:r>
          </w:p>
        </w:tc>
      </w:tr>
      <w:tr>
        <w:trPr>
          <w:cantSplit/>
        </w:trPr>
        <w:tc>
          <w:tcPr>
            <w:tcW w:w="2150" w:type="dxa"/>
          </w:tcPr>
          <w:p>
            <w:pPr>
              <w:keepNext/>
              <w:spacing w:before="20" w:after="20" w:line="252" w:lineRule="auto"/>
            </w:pPr>
            <w:r>
              <w:rPr>
                <w:sz w:val="21"/>
              </w:rPr>
              <w:t xml:space="preserve">RMS</w:t>
            </w:r>
          </w:p>
        </w:tc>
        <w:tc>
          <w:tcPr>
            <w:tcW w:w="3350" w:type="dxa"/>
          </w:tcPr>
          <w:p>
            <w:pPr>
              <w:keepNext/>
              <w:spacing w:before="20" w:after="20" w:line="252" w:lineRule="auto"/>
            </w:pPr>
            <w:r>
              <w:rPr>
                <w:sz w:val="21"/>
              </w:rPr>
              <w:t xml:space="preserve">Quadratwurzel des Mittelwerts aller quadrierten standardisierten Fensterwerte; dimensionslos</w:t>
            </w:r>
          </w:p>
        </w:tc>
        <w:tc>
          <w:tcPr>
            <w:tcW w:w="3570" w:type="dxa"/>
          </w:tcPr>
          <w:p>
            <w:pPr>
              <w:keepNext/>
              <w:spacing w:before="20" w:after="20" w:line="252" w:lineRule="auto"/>
            </w:pPr>
            <w:r>
              <w:rPr>
                <w:sz w:val="21"/>
              </w:rPr>
              <w:t xml:space="preserve">Kein gelerntes Modell; lineares P99 der normalen Validierung</w:t>
            </w:r>
          </w:p>
        </w:tc>
      </w:tr>
      <w:tr>
        <w:trPr>
          <w:cantSplit/>
        </w:trPr>
        <w:tc>
          <w:tcPr>
            <w:tcW w:w="2150" w:type="dxa"/>
          </w:tcPr>
          <w:p>
            <w:pPr>
              <w:keepNext/>
              <w:spacing w:before="20" w:after="20" w:line="252" w:lineRule="auto"/>
            </w:pPr>
            <w:r>
              <w:rPr>
                <w:sz w:val="21"/>
              </w:rPr>
              <w:t xml:space="preserve">Isolation Forest</w:t>
            </w:r>
          </w:p>
        </w:tc>
        <w:tc>
          <w:tcPr>
            <w:tcW w:w="3350" w:type="dxa"/>
          </w:tcPr>
          <w:p>
            <w:pPr>
              <w:keepNext/>
              <w:spacing w:before="20" w:after="20" w:line="252" w:lineRule="auto"/>
            </w:pPr>
            <w:r>
              <w:rPr>
                <w:sz w:val="21"/>
              </w:rPr>
              <w:t xml:space="preserve">Dasselbe Fenster in C-Reihenfolge als Vektor; Score = −score_samples</w:t>
            </w:r>
          </w:p>
        </w:tc>
        <w:tc>
          <w:tcPr>
            <w:tcW w:w="3570" w:type="dxa"/>
          </w:tcPr>
          <w:p>
            <w:pPr>
              <w:keepNext/>
              <w:spacing w:before="20" w:after="20" w:line="252" w:lineRule="auto"/>
            </w:pPr>
            <w:r>
              <w:rPr>
                <w:sz w:val="21"/>
              </w:rPr>
              <w:t xml:space="preserve">200 Bäume, max_samples = auto, Seed 42, ein Worker; normales Training und Validierungs-P99</w:t>
            </w:r>
          </w:p>
        </w:tc>
      </w:tr>
      <w:tr>
        <w:trPr>
          <w:cantSplit/>
        </w:trPr>
        <w:tc>
          <w:tcPr>
            <w:tcW w:w="2150" w:type="dxa"/>
          </w:tcPr>
          <w:p>
            <w:pPr>
              <w:spacing w:before="20" w:after="20" w:line="252" w:lineRule="auto"/>
            </w:pPr>
            <w:r>
              <w:rPr>
                <w:sz w:val="21"/>
              </w:rPr>
              <w:t xml:space="preserve">Float32-TFLite-Autoencoder</w:t>
            </w:r>
          </w:p>
        </w:tc>
        <w:tc>
          <w:tcPr>
            <w:tcW w:w="3350" w:type="dxa"/>
          </w:tcPr>
          <w:p>
            <w:pPr>
              <w:spacing w:before="20" w:after="20" w:line="252" w:lineRule="auto"/>
            </w:pPr>
            <w:r>
              <w:rPr>
                <w:sz w:val="21"/>
              </w:rPr>
              <w:t xml:space="preserve">Standardisiertes XYZ-Fenster; mittlerer quadratischer Rekonstruktionsfehler</w:t>
            </w:r>
          </w:p>
        </w:tc>
        <w:tc>
          <w:tcPr>
            <w:tcW w:w="3570" w:type="dxa"/>
          </w:tcPr>
          <w:p>
            <w:pPr>
              <w:spacing w:before="20" w:after="20" w:line="252" w:lineRule="auto"/>
            </w:pPr>
            <w:r>
              <w:rPr>
                <w:sz w:val="21"/>
              </w:rPr>
              <w:t xml:space="preserve">Normales Training in Keras; gespeicherte Validierungs-P99 bleibt nach Konvertierung unverändert</w:t>
            </w:r>
          </w:p>
        </w:tc>
      </w:tr>
    </w:tbl>
    <w:p>
      <w:pPr>
        <w:spacing w:after="120" w:line="300" w:lineRule="auto" w:before="120"/>
        <w:widowControl/>
      </w:pPr>
      <w:r>
        <w:t xml:space="preserve">Der Autoencoder verarbeitet Fenster der Form 128 × 3. Der Encoder enthält zwei eindimensionale Faltungen mit acht beziehungsweise vier Filtern und Kernelgrößen fünf beziehungsweise drei. Nach jeder Faltung halbiert Max-Pooling die zeitliche Länge. Im Decoder folgen Faltungen mit vier und acht Filtern sowie jeweils eine Verdopplung der zeitlichen Länge. Eine abschließende lineare Faltung mit drei Filtern und Kernelgröße fünf rekonstruiert die Eingangskanäle. Die übrigen Faltungen verwenden ReLU. Diese Architektur ist implementiert; ihre Eignung für die korrigierte Messkette muss durch neue Daten geprüft werden.</w:t>
      </w:r>
    </w:p>
    <w:p>
      <w:pPr>
        <w:spacing w:after="120" w:line="300" w:lineRule="auto"/>
        <w:widowControl/>
      </w:pPr>
      <w:r>
        <w:t xml:space="preserve">Die aktuelle Trainingskonfiguration verwendet Seed 42, Batchgröße 32 und höchstens 100 Epochen. ModelCheckpoint und Early Stopping überwachen den Validierungsfehler; Early Stopping verwendet eine Geduld von zehn Epochen und eine Mindestverbesserung von 10⁻⁶. Dieselbe normale Validierung dient anschließend der P99-Kalibrierung. Sie ist auf Aufnahmeebene vom Training getrennt, jedoch kein zusätzlicher, von der Modellwahl abgeschirmter Kalibrierungssplit. Ein solcher zusätzlicher Split wäre vor neuen Versuchen ausdrücklich festzulegen und zu implementieren.</w:t>
      </w:r>
    </w:p>
    <w:p>
      <w:pPr>
        <w:spacing w:after="120" w:line="300" w:lineRule="auto"/>
        <w:widowControl/>
      </w:pPr>
      <w:r>
        <w:t xml:space="preserve">Die Konvertierung erzeugt ein Float32-TFLite-Modell ohne Quantisierung. Die vorhandene Konsistenzprüfung vergleicht Rekonstruktionen, Scores und Entscheidungen mit Keras auf denselben Validierungsfenstern. Im Code sind maximale absolute Abweichungen von 10⁻³ für die Rekonstruktion und 10⁻⁴ für den MSE als Grenzen hinterlegt. Ein neues Modell benötigt eine neue Prüfung; ein erfolgreicher Vergleich alter Modelle wird nicht übertragen. Die Interpretation der Grenzen und etwaiger Entscheidungsabweichungen ist im jeweiligen Konvertierungsbericht enthalten.</w:t>
      </w:r>
    </w:p>
    <w:p>
      <w:pPr>
        <w:spacing w:after="120" w:line="300" w:lineRule="auto"/>
        <w:widowControl/>
      </w:pPr>
      <w:r>
        <w:t xml:space="preserve">Das gemeinsame Bundle bindet Modelle, Scaler, Profilkopie, Datenzuordnung und Quellcode über SHA-256. Eine ergänzende Integritätsprüfung in common_comparison.py vergleicht den Hash des JSON-Begleitprotokolls mit dem im Profil gespeicherten metadata_sha256, bevor dessen Zustandsangabe übernommen wird. Ist dieser Hash im Profil angegeben, führen ein abweichendes oder fehlendes Begleitprotokoll zur Zurückweisung der Aufnahme. Wenn das Profil eine geprüfte Messkette beansprucht, ist der Begleitprotokollhash verpflichtend; ohne diese Bindung erhält das Bundle nicht den Status verified. Diese Prüfung sichert die Zuordnung vorhandener Dateien. Sie ersetzt keinen physikalischen Nachweis der Messketteneignung.</w:t>
      </w:r>
    </w:p>
    <w:p>
      <w:pPr>
        <w:spacing w:after="120" w:line="300" w:lineRule="auto"/>
        <w:widowControl/>
      </w:pPr>
      <w:r>
        <w:t xml:space="preserve">Alle Scores sind so ausgerichtet, dass ein größerer Wert stärker auffällig ist. Ein Score oberhalb seiner Schwelle ergibt ANOMALY; andernfalls ergibt ein gültiger Score NORMAL. Nichtendliche Werte oder unzulässige Modellausgaben führen zu INVALID. Die P99-Regel ist für alle Methoden gleich, die numerischen Schwellen sind methodenspezifisch. Validierungsüberschreitungen sind Kalibrierungsdiagnosen und keine unabhängige Fehlalarmmessung.</w:t>
      </w:r>
    </w:p>
    <w:p>
      <w:pPr>
        <w:pStyle w:val="berschrift2"/>
        <w:numPr>
          <w:ilvl w:val="1"/>
          <w:numId w:val="1"/>
        </w:numPr>
        <w:ind w:left="576" w:hanging="576"/>
      </w:pPr>
      <w:bookmarkStart w:id="105" w:name="Implementation_35"/>
      <w:r>
        <w:t xml:space="preserve">Liveverarbeitung und Ressourceninstrumentierung</w:t>
      </w:r>
      <w:bookmarkEnd w:id="105"/>
    </w:p>
    <w:p>
      <w:pPr>
        <w:spacing w:after="120" w:line="300" w:lineRule="auto"/>
        <w:widowControl/>
      </w:pPr>
      <w:r>
        <w:t xml:space="preserve">Die Livepipeline erfasst Sensorwerte in einem getrennten Thread und persistiert die Rohdaten. Eine Warteschlange mit Platz für vier vollständige Fenster entkoppelt die Erfassung von der Entscheidung. Bei Überlast werden verlorene Entscheidungsfenster gezählt; sie werden nicht als verarbeitete Normalfenster ausgegeben. Die Rohdatenpersistenz und der geordnete Abschluss sind getrennt von der rechtzeitigen Verarbeitung jedes Fensters zu beurteilen.</w:t>
      </w:r>
    </w:p>
    <w:p>
      <w:pPr>
        <w:spacing w:after="120" w:line="300" w:lineRule="auto"/>
        <w:widowControl/>
      </w:pPr>
      <w:r>
        <w:t xml:space="preserve">Die Verarbeitungslatenz beginnt mit dem vollständigen Fenster und endet bei der verfügbaren Entscheidung. Wartezeit, Vorverarbeitung und Inferenz werden getrennt instrumentiert. CPU-Zeit und RSS beziehen sich auf den gesamten jeweiligen Prozess. Die Bezugsgröße von 100 % CPU ist ein Kern; zusätzlich ist eine Normierung auf alle logischen Kerne möglich. Bibliotheken und Vorverarbeitung gehören zum Prozessspeicher. Die gespeicherte Modelldateigröße wird als eigene Größe geführt.</w:t>
      </w:r>
    </w:p>
    <w:p>
      <w:pPr>
        <w:spacing w:after="120" w:line="300" w:lineRule="auto"/>
        <w:widowControl/>
      </w:pPr>
      <w:r>
        <w:t xml:space="preserve">Ein Ressourcen-Replay arbeitet ohne Sensor- und Fensterfüllwartezeit. Es eignet sich zum Vergleich der Verarbeitung derselben gespeicherten Fenster, ersetzt aber keine Liveprüfung von A7 und A8. Für H2 werden zusätzlich Fristüberschreitungen und Erfassungspausen benötigt. Die optionale Oberfläche verwendet begrenzte Nachrichtenpuffer und kennzeichnet veraltete Daten. Eine sichtbare Funktionsprüfung und eine kontrollierte Messung ihrer Zusatzlast stehen aus, da im bisherigen Terminal keine nutzbare Desktop-Anmeldung bestätigt wurde.</w:t>
      </w:r>
    </w:p>
    <w:p>
      <w:pPr>
        <w:spacing w:after="120" w:line="300" w:lineRule="auto"/>
        <w:widowControl/>
      </w:pPr>
      <w:r>
        <w:t xml:space="preserve">Die vorhandene Lüfterabschaltung ist ein gesonderter Entwicklungsmodus. Ihr RUN-Zustand verwendet 100 % Ansteuerung. Dieser Modus wird für den Methodenvergleich nicht verwendet, weil eine detektionsabhängige Abschaltung die anschließend erfassten Daten verändern würde. Die Messprogramme dokumentieren eine separat eingestellte PWM-Vorgabe, ohne dadurch einen Ausgang zu setzen. Seit der ausdrücklichen Übertragung übernimmt die Softwaresteuerung die angekündigten Zustandswechsel des Prüfstandes. Zwischenwerte werden über den vorhandenen Hardware-PWM-Kanal eingestellt. Konkreter Tastgrad, Einlaufphase und Aufnahmebeginn werden vor dem jeweiligen Versuch benannt. Während der Aufnahme bleibt der Steuerkontext geöffnet und hält seinen Lock; Sollwert und Pin-Funktion können ohne Stellbefehl zurückgelesen werden. Das Ende dieses Kontexts schaltet den Lüfter nicht automatisch um. Es erfolgen keine erkennungsabhängigen Zustandsänderungen. Direkte pinctrl- oder sysfs-Zugriffe fremder Programme beachten den Lock nicht zwangsläufig. Vor jedem Hardwarelauf werden deshalb konkurrierende Steuerungs- und Erfassungsprozesse erneut geprüft; eine einmalige Prozessprüfung schließt spätere Fremdzugriffe nicht aus.</w:t>
      </w:r>
    </w:p>
    <w:p>
      <w:pPr>
        <w:pStyle w:val="berschrift2"/>
        <w:numPr>
          <w:ilvl w:val="1"/>
          <w:numId w:val="1"/>
        </w:numPr>
        <w:ind w:left="576" w:hanging="576"/>
      </w:pPr>
      <w:bookmarkStart w:id="106" w:name="Implementation_40"/>
      <w:r>
        <w:t xml:space="preserve">Technische Prüfbelege und deren Grenzen</w:t>
      </w:r>
      <w:bookmarkEnd w:id="106"/>
    </w:p>
    <w:p>
      <w:pPr>
        <w:spacing w:after="120" w:line="300" w:lineRule="auto"/>
        <w:widowControl/>
      </w:pPr>
      <w:r>
        <w:t xml:space="preserve">Die vorhandenen Belege sind unter results/verification_20260909 und results/common_comparison_20260909 abgelegt. Sie dokumentieren Softwarekorrekturen und technische Entwicklungsversuche. Die erneute Bewertung der früheren Aufnahmen verändert diese Dateien nicht. Tabelle 6-5 trennt den jeweiligen Befund von einem noch fehlenden experimentellen Nachweis.</w:t>
      </w:r>
    </w:p>
    <w:p>
      <w:pPr>
        <w:pStyle w:val="Beschriftung"/>
        <w:keepNext/>
      </w:pPr>
      <w:bookmarkStart w:id="107" w:name="Table_6_5"/>
      <w:r>
        <w:rPr>
          <w:sz w:val="22"/>
        </w:rPr>
        <w:t xml:space="preserve">Tabelle 6-5: Vorhandene Entwicklungsbelege und offene Nachweise</w:t>
      </w:r>
      <w:bookmarkEnd w:id="107"/>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Prüfung</w:t>
            </w:r>
          </w:p>
        </w:tc>
        <w:tc>
          <w:tcPr>
            <w:tcW w:w="3350" w:type="dxa"/>
            <w:shd w:fill="E7E6E6" w:val="clear"/>
          </w:tcPr>
          <w:p>
            <w:pPr>
              <w:keepNext/>
              <w:spacing w:before="20" w:after="20" w:line="252" w:lineRule="auto"/>
            </w:pPr>
            <w:r>
              <w:rPr>
                <w:b/>
                <w:sz w:val="21"/>
              </w:rPr>
              <w:t xml:space="preserve">Nachgewiesener Umfang</w:t>
            </w:r>
          </w:p>
        </w:tc>
        <w:tc>
          <w:tcPr>
            <w:tcW w:w="3570" w:type="dxa"/>
            <w:shd w:fill="E7E6E6" w:val="clear"/>
          </w:tcPr>
          <w:p>
            <w:pPr>
              <w:keepNext/>
              <w:spacing w:before="20" w:after="20" w:line="252" w:lineRule="auto"/>
            </w:pPr>
            <w:r>
              <w:rPr>
                <w:b/>
                <w:sz w:val="21"/>
              </w:rPr>
              <w:t xml:space="preserve">Aussagegrenze</w:t>
            </w:r>
          </w:p>
        </w:tc>
      </w:tr>
      <w:tr>
        <w:trPr>
          <w:cantSplit/>
        </w:trPr>
        <w:tc>
          <w:tcPr>
            <w:tcW w:w="2150" w:type="dxa"/>
          </w:tcPr>
          <w:p>
            <w:pPr>
              <w:keepNext/>
              <w:spacing w:before="20" w:after="20" w:line="252" w:lineRule="auto"/>
            </w:pPr>
            <w:r>
              <w:rPr>
                <w:sz w:val="21"/>
              </w:rPr>
              <w:t xml:space="preserve">Software-Regression des ersten Durchlaufs</w:t>
            </w:r>
          </w:p>
        </w:tc>
        <w:tc>
          <w:tcPr>
            <w:tcW w:w="3350" w:type="dxa"/>
          </w:tcPr>
          <w:p>
            <w:pPr>
              <w:keepNext/>
              <w:spacing w:before="20" w:after="20" w:line="252" w:lineRule="auto"/>
            </w:pPr>
            <w:r>
              <w:rPr>
                <w:sz w:val="21"/>
              </w:rPr>
              <w:t xml:space="preserve">61 Tests und zwölf Untertests bestanden; Bericht software_tests_final_v2.xml</w:t>
            </w:r>
          </w:p>
        </w:tc>
        <w:tc>
          <w:tcPr>
            <w:tcW w:w="3570" w:type="dxa"/>
          </w:tcPr>
          <w:p>
            <w:pPr>
              <w:keepNext/>
              <w:spacing w:before="20" w:after="20" w:line="252" w:lineRule="auto"/>
            </w:pPr>
            <w:r>
              <w:rPr>
                <w:sz w:val="21"/>
              </w:rPr>
              <w:t xml:space="preserve">Keine mechanische Zustands- oder SNR-Bestätigung</w:t>
            </w:r>
          </w:p>
        </w:tc>
      </w:tr>
      <w:tr>
        <w:trPr>
          <w:cantSplit/>
        </w:trPr>
        <w:tc>
          <w:tcPr>
            <w:tcW w:w="2150" w:type="dxa"/>
          </w:tcPr>
          <w:p>
            <w:pPr>
              <w:keepNext/>
              <w:spacing w:before="20" w:after="20" w:line="252" w:lineRule="auto"/>
            </w:pPr>
            <w:r>
              <w:rPr>
                <w:sz w:val="21"/>
              </w:rPr>
              <w:t xml:space="preserve">FIFO-Sensorpilot</w:t>
            </w:r>
          </w:p>
        </w:tc>
        <w:tc>
          <w:tcPr>
            <w:tcW w:w="3350" w:type="dxa"/>
          </w:tcPr>
          <w:p>
            <w:pPr>
              <w:keepNext/>
              <w:spacing w:before="20" w:after="20" w:line="252" w:lineRule="auto"/>
            </w:pPr>
            <w:r>
              <w:rPr>
                <w:sz w:val="21"/>
              </w:rPr>
              <w:t xml:space="preserve">Neue FIFO-Einträge und Registerkonfiguration; im gespeicherten Pilot keine gesetzten Qualitätsflags</w:t>
            </w:r>
          </w:p>
        </w:tc>
        <w:tc>
          <w:tcPr>
            <w:tcW w:w="3570" w:type="dxa"/>
          </w:tcPr>
          <w:p>
            <w:pPr>
              <w:keepNext/>
              <w:spacing w:before="20" w:after="20" w:line="252" w:lineRule="auto"/>
            </w:pPr>
            <w:r>
              <w:rPr>
                <w:sz w:val="21"/>
              </w:rPr>
              <w:t xml:space="preserve">Damalige Randbedingungen nicht kontrolliert protokolliert</w:t>
            </w:r>
          </w:p>
        </w:tc>
      </w:tr>
      <w:tr>
        <w:trPr>
          <w:cantSplit/>
        </w:trPr>
        <w:tc>
          <w:tcPr>
            <w:tcW w:w="2150" w:type="dxa"/>
          </w:tcPr>
          <w:p>
            <w:pPr>
              <w:keepNext/>
              <w:spacing w:before="20" w:after="20" w:line="252" w:lineRule="auto"/>
            </w:pPr>
            <w:r>
              <w:rPr>
                <w:sz w:val="21"/>
              </w:rPr>
              <w:t xml:space="preserve">Fehler- und Abbruchproben</w:t>
            </w:r>
          </w:p>
        </w:tc>
        <w:tc>
          <w:tcPr>
            <w:tcW w:w="3350" w:type="dxa"/>
          </w:tcPr>
          <w:p>
            <w:pPr>
              <w:keepNext/>
              <w:spacing w:before="20" w:after="20" w:line="252" w:lineRule="auto"/>
            </w:pPr>
            <w:r>
              <w:rPr>
                <w:sz w:val="21"/>
              </w:rPr>
              <w:t xml:space="preserve">Absichtliche Lesepause als Überlauf erkannt; Teilaufnahme nach SIGTERM erhalten</w:t>
            </w:r>
          </w:p>
        </w:tc>
        <w:tc>
          <w:tcPr>
            <w:tcW w:w="3570" w:type="dxa"/>
          </w:tcPr>
          <w:p>
            <w:pPr>
              <w:keepNext/>
              <w:spacing w:before="20" w:after="20" w:line="252" w:lineRule="auto"/>
            </w:pPr>
            <w:r>
              <w:rPr>
                <w:sz w:val="21"/>
              </w:rPr>
              <w:t xml:space="preserve">Kein Stromausfalltest; keine genaue Verlustzählung</w:t>
            </w:r>
          </w:p>
        </w:tc>
      </w:tr>
      <w:tr>
        <w:trPr>
          <w:cantSplit/>
        </w:trPr>
        <w:tc>
          <w:tcPr>
            <w:tcW w:w="2150" w:type="dxa"/>
          </w:tcPr>
          <w:p>
            <w:pPr>
              <w:keepNext/>
              <w:spacing w:before="20" w:after="20" w:line="252" w:lineRule="auto"/>
            </w:pPr>
            <w:r>
              <w:rPr>
                <w:sz w:val="21"/>
              </w:rPr>
              <w:t xml:space="preserve">TFLite und Vergleichspipeline</w:t>
            </w:r>
          </w:p>
        </w:tc>
        <w:tc>
          <w:tcPr>
            <w:tcW w:w="3350" w:type="dxa"/>
          </w:tcPr>
          <w:p>
            <w:pPr>
              <w:keepNext/>
              <w:spacing w:before="20" w:after="20" w:line="252" w:lineRule="auto"/>
            </w:pPr>
            <w:r>
              <w:rPr>
                <w:sz w:val="21"/>
              </w:rPr>
              <w:t xml:space="preserve">Alte Profilartefakte reproduziert; gemeinsamer Validierungsvergleich vorbereitet</w:t>
            </w:r>
          </w:p>
        </w:tc>
        <w:tc>
          <w:tcPr>
            <w:tcW w:w="3570" w:type="dxa"/>
          </w:tcPr>
          <w:p>
            <w:pPr>
              <w:keepNext/>
              <w:spacing w:before="20" w:after="20" w:line="252" w:lineRule="auto"/>
            </w:pPr>
            <w:r>
              <w:rPr>
                <w:sz w:val="21"/>
              </w:rPr>
              <w:t xml:space="preserve">Keine unabhängige Testgüte der korrigierten Messkette</w:t>
            </w:r>
          </w:p>
        </w:tc>
      </w:tr>
      <w:tr>
        <w:trPr>
          <w:cantSplit/>
        </w:trPr>
        <w:tc>
          <w:tcPr>
            <w:tcW w:w="2150" w:type="dxa"/>
          </w:tcPr>
          <w:p>
            <w:pPr>
              <w:keepNext/>
              <w:spacing w:before="20" w:after="20" w:line="252" w:lineRule="auto"/>
            </w:pPr>
            <w:r>
              <w:rPr>
                <w:sz w:val="21"/>
              </w:rPr>
              <w:t xml:space="preserve">Kurzer Livepilot und Ressourcen-Replay</w:t>
            </w:r>
          </w:p>
        </w:tc>
        <w:tc>
          <w:tcPr>
            <w:tcW w:w="3350" w:type="dxa"/>
          </w:tcPr>
          <w:p>
            <w:pPr>
              <w:keepNext/>
              <w:spacing w:before="20" w:after="20" w:line="252" w:lineRule="auto"/>
            </w:pPr>
            <w:r>
              <w:rPr>
                <w:sz w:val="21"/>
              </w:rPr>
              <w:t xml:space="preserve">Technische Ausführung und Zeitinstrumentierung auf dem Pi geprüft</w:t>
            </w:r>
          </w:p>
        </w:tc>
        <w:tc>
          <w:tcPr>
            <w:tcW w:w="3570" w:type="dxa"/>
          </w:tcPr>
          <w:p>
            <w:pPr>
              <w:keepNext/>
              <w:spacing w:before="20" w:after="20" w:line="252" w:lineRule="auto"/>
            </w:pPr>
            <w:r>
              <w:rPr>
                <w:sz w:val="21"/>
              </w:rPr>
              <w:t xml:space="preserve">Kein abschließender Langzeit-, GUI- oder H2-Nachweis</w:t>
            </w:r>
          </w:p>
        </w:tc>
      </w:tr>
      <w:tr>
        <w:trPr>
          <w:cantSplit/>
        </w:trPr>
        <w:tc>
          <w:tcPr>
            <w:tcW w:w="2150" w:type="dxa"/>
          </w:tcPr>
          <w:p>
            <w:pPr>
              <w:keepNext/>
              <w:spacing w:before="20" w:after="20" w:line="252" w:lineRule="auto"/>
            </w:pPr>
            <w:r>
              <w:rPr>
                <w:sz w:val="21"/>
              </w:rPr>
              <w:t xml:space="preserve">Übernahme der Lüftersteuerung</w:t>
            </w:r>
          </w:p>
        </w:tc>
        <w:tc>
          <w:tcPr>
            <w:tcW w:w="3350" w:type="dxa"/>
          </w:tcPr>
          <w:p>
            <w:pPr>
              <w:keepNext/>
              <w:spacing w:before="20" w:after="20" w:line="252" w:lineRule="auto"/>
            </w:pPr>
            <w:r>
              <w:rPr>
                <w:sz w:val="21"/>
              </w:rPr>
              <w:t xml:space="preserve">GPIO18/physischer Pin 12 und RP1-Kanal geprüft; 0 % bei 25 kHz mit Funktion a3 gesetzt; Stillstand danach vom Nutzer visuell bestätigt</w:t>
            </w:r>
          </w:p>
        </w:tc>
        <w:tc>
          <w:tcPr>
            <w:tcW w:w="3570" w:type="dxa"/>
          </w:tcPr>
          <w:p>
            <w:pPr>
              <w:keepNext/>
              <w:spacing w:before="20" w:after="20" w:line="252" w:lineRule="auto"/>
            </w:pPr>
            <w:r>
              <w:rPr>
                <w:sz w:val="21"/>
              </w:rPr>
              <w:t xml:space="preserve">Keine gemessene Drehzahl oder elektrische Signalform; Steueranschluss und Montageort abschließend vom Nutzer bestätigt</w:t>
            </w:r>
          </w:p>
        </w:tc>
      </w:tr>
      <w:tr>
        <w:trPr>
          <w:cantSplit/>
        </w:trPr>
        <w:tc>
          <w:tcPr>
            <w:tcW w:w="2150" w:type="dxa"/>
          </w:tcPr>
          <w:p>
            <w:pPr>
              <w:keepNext/>
              <w:spacing w:before="20" w:after="20" w:line="252" w:lineRule="auto"/>
            </w:pPr>
            <w:r>
              <w:rPr>
                <w:sz w:val="21"/>
              </w:rPr>
              <w:t xml:space="preserve">Wiederverwendbarer PWM-Steuerweg</w:t>
            </w:r>
          </w:p>
        </w:tc>
        <w:tc>
          <w:tcPr>
            <w:tcW w:w="3350" w:type="dxa"/>
          </w:tcPr>
          <w:p>
            <w:pPr>
              <w:keepNext/>
              <w:spacing w:before="20" w:after="20" w:line="252" w:lineRule="auto"/>
            </w:pPr>
            <w:r>
              <w:rPr>
                <w:sz w:val="21"/>
              </w:rPr>
              <w:t xml:space="preserve">28 Backend- und 24 Adapterprüfungen bestanden; am Pi 0 % zurückgelesen und anschließend ausdrücklich freigegebene 25 % eingestellt und zurückgelesen</w:t>
            </w:r>
          </w:p>
        </w:tc>
        <w:tc>
          <w:tcPr>
            <w:tcW w:w="3570" w:type="dxa"/>
          </w:tcPr>
          <w:p>
            <w:pPr>
              <w:keepNext/>
              <w:spacing w:before="20" w:after="20" w:line="252" w:lineRule="auto"/>
            </w:pPr>
            <w:r>
              <w:rPr>
                <w:sz w:val="21"/>
              </w:rPr>
              <w:t xml:space="preserve">Keine Messung des elektrischen Signalverlaufs oder der Drehzahl</w:t>
            </w:r>
          </w:p>
        </w:tc>
      </w:tr>
      <w:tr>
        <w:trPr>
          <w:cantSplit/>
        </w:trPr>
        <w:tc>
          <w:tcPr>
            <w:tcW w:w="2150" w:type="dxa"/>
          </w:tcPr>
          <w:p>
            <w:pPr>
              <w:spacing w:before="20" w:after="20" w:line="252" w:lineRule="auto"/>
            </w:pPr>
            <w:r>
              <w:rPr>
                <w:sz w:val="21"/>
              </w:rPr>
              <w:t xml:space="preserve">Neue kontrollierte Pilotaufnahmen</w:t>
            </w:r>
          </w:p>
        </w:tc>
        <w:tc>
          <w:tcPr>
            <w:tcW w:w="3350" w:type="dxa"/>
          </w:tcPr>
          <w:p>
            <w:pPr>
              <w:spacing w:before="20" w:after="20" w:line="252" w:lineRule="auto"/>
            </w:pPr>
            <w:r>
              <w:rPr>
                <w:sz w:val="21"/>
              </w:rPr>
              <w:t xml:space="preserve">Je 30 s: Stillstand mit 6.193 Werten sowie Betrieb und Wiederholung bei 25 % mit jeweils 6.205 Werten; keine gesetzten Lücken-, Überlauf- oder Sättigungsflags</w:t>
            </w:r>
          </w:p>
        </w:tc>
        <w:tc>
          <w:tcPr>
            <w:tcW w:w="3570" w:type="dxa"/>
          </w:tcPr>
          <w:p>
            <w:pPr>
              <w:spacing w:before="20" w:after="20" w:line="252" w:lineRule="auto"/>
            </w:pPr>
            <w:r>
              <w:rPr>
                <w:sz w:val="21"/>
              </w:rPr>
              <w:t xml:space="preserve">Technische Erfassung positiv; schwache Trennung im ersten Paar, nachfolgende Stillstandsreferenz noch ausstehend; keine Trainingsfreigabe</w:t>
            </w:r>
          </w:p>
        </w:tc>
      </w:tr>
    </w:tbl>
    <w:p>
      <w:pPr>
        <w:spacing w:after="120" w:line="300" w:lineRule="auto" w:before="120"/>
        <w:widowControl/>
      </w:pPr>
      <w:r>
        <w:t xml:space="preserve">Nach Integration der PWM-Steuerung bestanden 113 Tests und zwölf Untertests. Die anschließende Prüfung der FFT-Eingangskontrolle erweiterte diesen Umfang auf 192 bestandene Tests und zwölf Untertests; davon entfallen 81 Tests auf FFT-Skalierung und Aufnahmeprüfung. Mit den ergänzenden Integritätsprüfungen bestanden anschließend 200 Tests und zwölf Untertests. Der aktuelle Bericht liegt unter results/operating_confirmation_20260909/software_tests_final.xml. Die Steuerungsprüfungen verwenden temporäre Dateisystemmodelle und nachgebildete Pinrückmeldungen; die FFT-Prüfungen verwenden künstliche Zahlenfolgen. Die neuen Integritätstests prüfen insbesondere veränderte, fehlende oder nicht durch Profilhashes gebundene Aufnahmeprotokolle. Diese Tests erzeugen weder Sensormessungen noch ein PWM-Signal am Prüfstand.</w:t>
      </w:r>
    </w:p>
    <w:p>
      <w:pPr>
        <w:spacing w:after="120" w:line="300" w:lineRule="auto"/>
        <w:widowControl/>
      </w:pPr>
      <w:r>
        <w:t xml:space="preserve">Der frühere Livepilot erzeugte mit alten Modellartefakten und ausdrücklich zugelassener Messratenabweichung ausschließlich ANOMALY-Entscheidungen. Diese Entscheidungen belegen weder Fehlererkennung noch Fehlalarme: Die Referenzmodelle gehörten zur früheren Messkette, und eine kontrollierte Zustandsreferenz fehlte. Auch die nachträgliche Ausschaltangabe beseitigt diese Einschränkungen nicht. H1–H3 bleiben bis zu den jeweils vorgesehenen unabhängigen Messungen unbestätigt.</w:t>
      </w:r>
    </w:p>
    <w:p>
      <w:pPr>
        <w:pStyle w:val="berschrift2"/>
        <w:numPr>
          <w:ilvl w:val="1"/>
          <w:numId w:val="1"/>
        </w:numPr>
        <w:ind w:left="576" w:hanging="576"/>
      </w:pPr>
      <w:bookmarkStart w:id="108" w:name="Implementation_46"/>
      <w:r>
        <w:t xml:space="preserve">Kontrollierte Pilotfolge und Vorbereitung der Evaluation</w:t>
      </w:r>
      <w:bookmarkEnd w:id="108"/>
    </w:p>
    <w:p>
      <w:pPr>
        <w:spacing w:after="120" w:line="300" w:lineRule="auto"/>
        <w:widowControl/>
      </w:pPr>
      <w:r>
        <w:t xml:space="preserve">Der Nutzer hat den Stillstand nach der softwareseitigen 0-%-Vorgabe visuell bestätigt. Mit der abschließenden Hardwareklärung sind GPIO18 als Steueranschluss und die Sensorbefestigung an einer Ecke des Lüfterrahmens festgelegt. Die Hardwarebeschreibung ist damit abgeschlossen. Die erste angekündigte 30-s-Stillstandsaufnahme, im Folgenden S0, wurde am 9. September 2026 ab 20:08:39 UTC mit der korrigierten FIFO-Erfassung und dem Zweck pilot durchgeführt. Sie bildet eine Hintergrundreferenz für die Messkettenprüfung und wird nicht als Normaltraining des laufenden Lüfters verwendet.</w:t>
      </w:r>
    </w:p>
    <w:p>
      <w:pPr>
        <w:spacing w:after="120" w:line="300" w:lineRule="auto"/>
        <w:widowControl/>
      </w:pPr>
      <w:r>
        <w:t xml:space="preserve">Der anschließende Betriebspunkt von 25 % wurde angekündigt, vom Nutzer mit „Ja, bereit“ freigegeben und um 20:11:58 UTC softwareseitig eingestellt. Dieser neu festgelegte Sollwert ist keine Ableitung aus der früheren Halbierung. Nach der Bestätigung eines sichtbar gleichmäßigen Lüfterlaufs und unveränderter Montage begann die erste 30-s-Betriebsaufnahme B1 um 20:24:35 UTC. Die tatsächlich verstrichene Einlaufzeit betrug 756,907 s; die vorgesehene Mindestzeit von 30 s wurde somit überschritten. Die längere Wartezeit entstand vor dem bestätigten Aufnahmebeginn und ist keine Messung einer Drehzahlstabilisierung. Die Hardware-PWM-Rücklesungen vor und nach der Aufnahme zeigten unveränderte 25 % bei 25 kHz. Während der Erfassung erfolgte kein Stellbefehl und keine erkennungsabhängige Änderung. Eine unabhängige Drehzahlmessung liegt nicht vor.</w:t>
      </w:r>
    </w:p>
    <w:p>
      <w:pPr>
        <w:spacing w:after="120" w:line="300" w:lineRule="auto"/>
        <w:widowControl/>
      </w:pPr>
      <w:r>
        <w:t xml:space="preserve">Die neue Stillstandsaufnahme enthält 6.193 Messvektoren. Bei nominell 200 Hz ODR beträgt der beobachtete FIFO-Durchsatz 206,480 Werte/s; diese Abweichung wird nicht durch eine Umbenennung oder Neuabtastung verdeckt. Die maximale Hostzeitdifferenz beträgt 7,104 ms, die maximale beobachtete FIFO-Füllung einen Eintrag. Es sind keine Lücken-, Überlauf- oder Sättigungsflags gesetzt. Der AC-RMS beträgt für X/Y/Z 0,006465/0,005462/0,009024 g. Der Betrag des Achsenmittelwertvektors beträgt 1,100864 g und wird ohne nachträgliche Offset- oder Skalierungskorrektur berichtet. Dies ist kein abgeschlossener Sensorkalibrierungsnachweis.</w:t>
      </w:r>
    </w:p>
    <w:p>
      <w:pPr>
        <w:spacing w:after="120" w:line="300" w:lineRule="auto"/>
        <w:widowControl/>
      </w:pPr>
      <w:r>
        <w:t xml:space="preserve">Die Stillstands-FFT verwendet 23 Hann-Segmente mit jeweils 512 Werten und 256 Werten Überlappung. Der Frequenzstützstellenabstand beträgt auf Grundlage des beobachteten Durchsatzes 0,403281 Hz. Die stärksten PSD-Stützstellen liegen für X/Y/Z bei 55,653/80,253/75,010 Hz; daraus werden keine Drehfrequenzen oder Fehlerursachen abgeleitet. Die Datei standstill_20260909_200838.csv liegt unter data/controlled_20260909. Aufnahmejournal, Steuerungsrücklesung, Qualitätsbericht und FFT liegen unter results/hardware_confirmation_20260909. Die ursprünglichen Aufnahmen bleiben unverändert.</w:t>
      </w:r>
    </w:p>
    <w:p>
      <w:pPr>
        <w:spacing w:after="120" w:line="300" w:lineRule="auto"/>
        <w:widowControl/>
      </w:pPr>
      <w:r>
        <w:t xml:space="preserve">B1 enthält 6.205 Messvektoren bei einem beobachteten FIFO-Durchsatz von 206,847 Werten/s. Die größte Hostzeitdifferenz beträgt 6,009 ms; die maximale beobachtete FIFO-Füllung beträgt einen Eintrag. Die Sampleindizes sind lückenlos, und es sind keine Lücken-, Überlauf- oder Sättigungsflags gesetzt. Der AC-RMS beträgt für X/Y/Z 0,006860/0,005926/0,009455 g. Der Vektor-AC-RMS steigt von 0,012371 g in S0 auf 0,013099 g in B1. Die Werte der sechs aufeinanderfolgenden 5-s-Abschnitte überlappen jedoch: 0,011902–0,012959 g im Stillstand und 0,012789–0,013715 g im Betrieb. Im Stillstand sinkt der Abschnittskennwert vom ersten zum letzten Abschnitt. Die geringe Leistungszunahme allein belegt deshalb keine belastbare allgemeine Trennung des Lüftersignals vom zeitlich veränderlichen Hintergrund.</w:t>
      </w:r>
    </w:p>
    <w:p>
      <w:pPr>
        <w:spacing w:after="120" w:line="300" w:lineRule="auto"/>
        <w:widowControl/>
      </w:pPr>
      <w:r>
        <w:t xml:space="preserve">Die Paaranalyse verwendet dieselbe PSD-Methode für beide Dateien und integriert an gemeinsamen exakten Bandgrenzen mit linearer Interpolation und Trapezregel. Für die summierte XYZ-Leistung ergibt sich im diagnostischen Band 1–90 Hz ein Verhältnis Betrieb zu Stillstand von 0,510 dB; im Band 5–80 Hz beträgt es 0,592 dB. Die nur unter den Annahmen unveränderter, additiver und unkorrelierter Hintergrundleistung berechneten Überschuss-SNR-Werte betragen −9,042 beziehungsweise −8,353 dB. Das Paar weist diese Annahmen nicht nach. Die Zahlen sind daher weder unabhängig gemessene Lüfter-SNR-Werte noch vorab festgelegte Akzeptanzgrenzen. Ergebnisse und Grafiken stehen unter results/paired_pilots_20260909.</w:t>
      </w:r>
    </w:p>
    <w:p>
      <w:pPr>
        <w:spacing w:after="120" w:line="300" w:lineRule="auto"/>
        <w:widowControl/>
      </w:pPr>
      <w:r>
        <w:t xml:space="preserve">Eine explorative Prüfung findet bei B1 wiederkehrende Spektralkandidaten auf X bei etwa 54,54 und 71,51 Hz. Ein Kandidat auf Y bei 23,03 Hz ist dagegen vor allem im Abschnitt 10–15 s erhöht. Diese Kandidaten wurden aus derselben Aufnahme ausgewählt, in der ihre zeitliche Verteilung anschließend untersucht wurde. Sie sind keine unabhängige Bestätigung oder Signifikanzprüfung und werden keiner Rotation oder Blattfolge zugeordnet. Je nach Achse liegen rund 17–19 % der PSD-Summe in den obersten 20 % des einseitigen Frequenzbereichs. Daraus folgt kein Nachweis von Aliasfreiheit oder eines geeigneten Nutzbandes.</w:t>
      </w:r>
    </w:p>
    <w:p>
      <w:pPr>
        <w:spacing w:after="120" w:line="300" w:lineRule="auto"/>
        <w:widowControl/>
      </w:pPr>
      <w:r>
        <w:t xml:space="preserve">Zur Wiederholungsprüfung wurde bei weiterhin vorgegebenen 25 % eine weitere 30-s-Betriebsaufnahme ab 20:32:10 UTC durchgeführt. Diese Wiederholung B1-W enthält ebenfalls 6.205 Messvektoren. Der beobachtete FIFO-Durchsatz beträgt 206,863 Werte/s, die größte Hostzeitdifferenz 6,057 ms und die maximale FIFO-Füllung einen Eintrag; Lücken-, Überlauf- und Sättigungsflags sind nicht gesetzt. Die Rücklesungen vor und nach der Aufnahme bestätigen dieselbe PWM-Vorgabe und Pinfunktion. Erst nach Aufnahmeende wurde der angekündigte Stellbefehl auf 0 % ausgeführt und um 20:32:40 UTC als abgeschlossen protokolliert. Nach zehn Sekunden Auslaufwartezeit zeigte die Rücklesung weiterhin 0 %. Der erneute mechanische Stillstand ist zum Berichtsstand noch durch Sichtbeobachtung zu bestätigen, bevor die nachfolgende Stillstandsreferenz S1 beginnt.</w:t>
      </w:r>
    </w:p>
    <w:p>
      <w:pPr>
        <w:spacing w:after="120" w:line="300" w:lineRule="auto"/>
        <w:widowControl/>
      </w:pPr>
      <w:r>
        <w:t xml:space="preserve">Der Vektor-AC-RMS von B1-W beträgt 0,012954 g; seine 5-s-Abschnitte reichen von 0,012404 bis 0,013991 g und überlappen damit ebenfalls die Variation von S0. Gegenüber S0 beträgt das summierte XYZ-Leistungsverhältnis 0,347 dB im Band 1–90 Hz und 0,371 dB im Band 5–80 Hz. Der bei B1 ausgewählte X-Kandidat um 71,51 Hz kehrt im unveränderten Diagnoseband von ±0,8 Hz wieder: Das Verhältnis zu S0 beträgt 3,382 dB für B1 und 4,102 dB für B1-W; in allen sechs Abschnitten der Wiederholung liegt es zwischen 2,127 und 6,044 dB. Der X-Kandidat um 54,54 Hz ist schwächer und nicht durchgängig erhöht. Die episodische Erhöhung auf Y bei 23,03 Hz wiederholt sich nicht in gleicher Weise. Diese Befunde unterscheiden einen wiederkehrenden Spektralkandidaten von der insgesamt geringen Leistungszunahme. Sie sind weiterhin keine Drehzahlzuordnung oder vorab festgelegte Akzeptanzprüfung. Die vollständige Dreifachauswertung liegt unter results/paired_pilots_20260909/repeat_bracketing.</w:t>
      </w:r>
    </w:p>
    <w:p>
      <w:pPr>
        <w:spacing w:after="120" w:line="300" w:lineRule="auto"/>
        <w:widowControl/>
      </w:pPr>
      <w:r>
        <w:t xml:space="preserve">S1 soll nun prüfen, ob sich der Hintergrund nach den beiden Betriebsaufnahmen verändert hat. Ohne diese nachfolgende Referenz bleibt die Auswertung vorläufig. Die technische Erfassungsqualität ist positiv dokumentiert, während Nutzband, Hintergrundstabilität und allgemeine Signaltrennung noch nicht abschließend nachgewiesen sind. Eine negative bedingte Überschuss-SNR-Schätzung beweist dabei nicht die Abwesenheit eines Lüftersignals. Aus den bisherigen Piloten wird keine Trainingsfreigabe abgeleitet.</w:t>
      </w:r>
    </w:p>
    <w:p>
      <w:pPr>
        <w:spacing w:after="120" w:line="300" w:lineRule="auto"/>
        <w:widowControl/>
      </w:pPr>
      <w:r>
        <w:t xml:space="preserve">Vor der FFT-Auswertung prüft die Software sämtliche benötigten Spalten, ausdrücklich bekannte fehlerfreie Qualitätsflags und alle endlichen Achswerte einschließlich eines nicht verwendeten Segmentrestes. Die Samplefolge muss lückenlos bei null beginnen; die Anzahl muss mit dem Aufnahmemanifest übereinstimmen. Host-Nanosekunden werden als ganze Zahlen ohne Zwischenkonvertierung in Gleitkommazahlen gelesen. Zusätzlich werden Zeitreihenfolge, FIFO-Zeitkapazität, positive endliche ODR und ganzzahlige Segmentlänge geprüft. Ungültige Eingaben werden vor dem Anlegen des Ergebnisordners zurückgewiesen. Diese Korrektur verhindert, dass unbekannte Qualitätsangaben als fehlerfreie Messung gelten oder ungültige Schlusswerte bereits geschriebene Teilergebnisse hinterlassen.</w:t>
      </w:r>
    </w:p>
    <w:p>
      <w:pPr>
        <w:spacing w:after="120" w:line="300" w:lineRule="auto"/>
        <w:widowControl/>
      </w:pPr>
      <w:r>
        <w:t xml:space="preserve">Stillstands- und Betriebsdaten werden auf Mittelwerte, AC-RMS, Wertebereiche, Frequenzanteile, beobachteten FIFO-Durchsatz, Hostzeitlücken und Qualitätsflags untersucht. Die FFT-Diagnose verwendet Hann-Fenster, Mittelwertentfernung und einseitige Leistungsdichten. Ihre Frequenzachse beruht auf dem beobachteten FIFO-Durchsatz unter der Annahme eines hinreichend stabilen Sensortaktes ohne unerkannten Verlust. Eine Spektralspitze wird ohne unabhängige Drehzahlmessung nicht als Drehfrequenz bezeichnet. Ein geringer Anteil nahe der Bandgrenze beweist keine Aliasingfreiheit.</w:t>
      </w:r>
    </w:p>
    <w:p>
      <w:pPr>
        <w:spacing w:after="120" w:line="300" w:lineRule="auto"/>
        <w:widowControl/>
      </w:pPr>
      <w:r>
        <w:t xml:space="preserve">Der Leistungsabstand zwischen Betrieb und Stillstand wird für ein dokumentiertes gemeinsames Frequenzband bestimmt. Das Verhältnis 10 log₁₀(P_B/P_S) beschreibt Betriebs- zu Stillstandsleistung. Die Stillstandsleistung enthält neben Sensorrauschen auch Umgebungsanregungen. Erst unter der zusätzlichen Annahme unveränderter, additiver und unkorrelierter Hintergrundanteile darf aus P_B−P_S bei positivem Unterschied ein Überschuss-SNR geschätzt werden. Eine solche Schätzung wird mit ihren Annahmen ausgewiesen und nicht als isolierte Sensoreigenrauschmessung bezeichnet.</w:t>
      </w:r>
    </w:p>
    <w:p>
      <w:pPr>
        <w:spacing w:after="120" w:line="300" w:lineRule="auto"/>
        <w:widowControl/>
      </w:pPr>
      <w:r>
        <w:t xml:space="preserve">Die endgültige Auswahl von ODR, Messbereich, Frequenzband, H/S und Aufnahmedauer erfolgt vor neuer Modellbildung anhand dieser Piloten. Null gesetzte Gap-, Overrun- und Sättigungsflags sind bereits technische Freigabekriterien. Weitere numerische Grenzen für Signaltrennung, Ratenschwankung und Drift sind noch offen. Sie müssen begründet und vor der abschließenden Testserie festgehalten werden. Falls Bandbreite oder Signalqualität nicht ausreichen, bleibt A1 offen. Ein erfolgreiches Training würde diesen fehlenden Nachweis nicht ersetzen.</w:t>
      </w:r>
    </w:p>
    <w:p>
      <w:pPr>
        <w:spacing w:after="120" w:line="300" w:lineRule="auto"/>
        <w:widowControl/>
      </w:pPr>
      <w:r>
        <w:t xml:space="preserve">Der vorbereitete Versuchsplan sieht zunächst sechs normale Trainings- und zwei normale Validierungsaufnahmen mit jeweils 60 s als Vorschlag vor. Diese Planwerte sind keine bereits erhobenen Daten und werden nach der Pilotprüfung festgelegt. Aufnahme und Training können mit record-only und train-only getrennt ausgeführt werden. Der vorbereitete Ablauf unter results/operating_confirmation_20260909 hält measurement_chain_verified bis zur dokumentierten Parameterentscheidung auf false. train-only prüft die gespeicherten Aufnahmebelege erneut, enthält derzeit aber keine automatische Sperre anhand eines physikalischen Parameterentscheids; der Arbeitsablauf verhindert den Trainingsaufruf vor dessen Freigabe. Erst danach wird das gemeinsame RMS-/Isolation-Forest-/TFLite-Bundle erzeugt und vor den unabhängigen Tests eingefroren. Konkrete Anomaliezustände, ihre reproduzierbare Herstellung und Rücksetzung sowie Zahl und Reihenfolge der Testwiederholungen sind vor der Testphase zu dokumentieren.</w:t>
      </w:r>
    </w:p>
    <w:p>
      <w:pPr>
        <w:spacing w:after="120" w:line="300" w:lineRule="auto"/>
        <w:widowControl/>
      </w:pPr>
      <w:r>
        <w:t xml:space="preserve">Für den zweiten normalen Betriebspunkt werden dieselben Modelle, dieselbe Skalierung und sämtliche Schwellen unverändert verwendet. Er bleibt normale Klasse und erhält eine eigene Zustandskennung. Ein separat trainiertes zweites Profil beantwortet FF4 nicht. Die späteren Kennzahlen werden insgesamt, je Zustand und je Aufnahme ausgewertet; Fenster derselben Aufnahme gelten nicht als unabhängige Wiederholungen. Kapitel 7 erhält Evaluationsergebnisse erst nach den entsprechenden Messungen. Der detaillierte Ablauf und die offenen Entscheidungen sind in versuchsplan_kontrolliert_20260909.md dokumentiert.</w:t>
      </w:r>
    </w:p>
    <w:p w14:paraId="7C9E80FC" w14:textId="77777777" w:rsidR="008830C4" w:rsidRPr="00090EA6" w:rsidRDefault="008830C4" w:rsidP="008830C4">
      <w:pPr>
        <w:pStyle w:val="berschrift1"/>
        <w:numPr>
          <w:ilvl w:val="0"/>
          <w:numId w:val="1"/>
        </w:numPr>
      </w:pPr>
      <w:bookmarkStart w:id="83" w:name="_Toc239410494"/>
      <w:bookmarkStart w:id="84" w:name="_MA_TOC_044"/>
      <w:r w:rsidRPr="00090EA6">
        <w:lastRenderedPageBreak/>
        <w:t>Evaluation und Ergebnisse</w:t>
      </w:r>
      <w:bookmarkEnd w:id="83"/>
      <w:bookmarkEnd w:id="84"/>
    </w:p>
    <w:p w14:paraId="67C72F71" w14:textId="77777777" w:rsidR="008830C4" w:rsidRPr="00090EA6" w:rsidRDefault="008830C4" w:rsidP="008830C4">
      <w:pPr>
        <w:pStyle w:val="berschrift1"/>
        <w:numPr>
          <w:ilvl w:val="0"/>
          <w:numId w:val="1"/>
        </w:numPr>
      </w:pPr>
      <w:bookmarkStart w:id="85" w:name="_Toc239410495"/>
      <w:bookmarkStart w:id="86" w:name="_MA_TOC_045"/>
      <w:r w:rsidRPr="00090EA6">
        <w:lastRenderedPageBreak/>
        <w:t>Diskussion</w:t>
      </w:r>
      <w:bookmarkEnd w:id="85"/>
      <w:bookmarkEnd w:id="86"/>
    </w:p>
    <w:p w14:paraId="5F73F178" w14:textId="77777777" w:rsidR="008830C4" w:rsidRPr="00090EA6" w:rsidRDefault="003376BF" w:rsidP="00746A81">
      <w:pPr>
        <w:pStyle w:val="berschrift1"/>
        <w:numPr>
          <w:ilvl w:val="0"/>
          <w:numId w:val="1"/>
        </w:numPr>
      </w:pPr>
      <w:bookmarkStart w:id="87" w:name="_Toc239410496"/>
      <w:bookmarkStart w:id="88" w:name="_MA_TOC_046"/>
      <w:r w:rsidRPr="00090EA6">
        <w:lastRenderedPageBreak/>
        <w:t>Ausblick</w:t>
      </w:r>
      <w:bookmarkEnd w:id="87"/>
      <w:bookmarkEnd w:id="88"/>
    </w:p>
    <w:p w14:paraId="6376A766" w14:textId="77777777" w:rsidR="008830C4" w:rsidRPr="00090EA6" w:rsidRDefault="008830C4" w:rsidP="008830C4">
      <w:pPr>
        <w:pStyle w:val="berschrift1"/>
        <w:numPr>
          <w:ilvl w:val="0"/>
          <w:numId w:val="1"/>
        </w:numPr>
        <w:jc w:val="both"/>
      </w:pPr>
      <w:bookmarkStart w:id="91" w:name="_Toc239410498"/>
      <w:bookmarkStart w:id="92" w:name="_MA_TOC_048"/>
      <w:r w:rsidRPr="00090EA6">
        <w:lastRenderedPageBreak/>
        <w:t>Fazit</w:t>
      </w:r>
      <w:bookmarkEnd w:id="91"/>
      <w:bookmarkEnd w:id="92"/>
    </w:p>
    <w:p w14:paraId="5A00E186" w14:textId="77777777" w:rsidR="008830C4" w:rsidRPr="00090EA6" w:rsidRDefault="008830C4" w:rsidP="008830C4">
      <w:pPr>
        <w:jc w:val="both"/>
        <w:rPr>
          <w:rFonts w:cs="Calibri"/>
        </w:rPr>
      </w:pPr>
    </w:p>
    <w:p w14:paraId="6ED8B9FA"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start="1"/>
          <w:cols w:space="708"/>
          <w:docGrid w:linePitch="360"/>
        </w:sectPr>
      </w:pPr>
    </w:p>
    <w:bookmarkStart w:id="93" w:name="_MA_TOC_049" w:displacedByCustomXml="next"/>
    <w:bookmarkStart w:id="94" w:name="_Toc239410499" w:displacedByCustomXml="next"/>
    <w:sdt>
      <w:sdtPr>
        <w:rPr>
          <w:rFonts w:eastAsiaTheme="minorEastAsia" w:cstheme="minorBidi"/>
          <w:b w:val="0"/>
          <w:color w:val="auto"/>
          <w:sz w:val="24"/>
          <w:szCs w:val="22"/>
        </w:rPr>
        <w:id w:val="1724100376"/>
        <w:docPartObj>
          <w:docPartGallery w:val="Bibliographies"/>
          <w:docPartUnique/>
        </w:docPartObj>
      </w:sdtPr>
      <w:sdtEndPr/>
      <w:sdtContent>
        <w:p w14:paraId="0B63A608" w14:textId="77777777" w:rsidR="008830C4" w:rsidRPr="00090EA6" w:rsidRDefault="008830C4" w:rsidP="008830C4">
          <w:pPr>
            <w:pStyle w:val="berschrift1"/>
            <w:numPr>
              <w:ilvl w:val="0"/>
              <w:numId w:val="1"/>
            </w:numPr>
          </w:pPr>
          <w:bookmarkStart w:id="110" w:name="ChapterRef_110"/>
          <w:r w:rsidRPr="00090EA6">
            <w:t>Literaturverzeichnis</w:t>
          </w:r>
          <w:bookmarkEnd w:id="94"/>
          <w:bookmarkEnd w:id="93"/>
          <w:bookmarkEnd w:id="110"/>
        </w:p>
        <w:p w14:paraId="08E53E47" w14:textId="77777777" w:rsidR="00577ACE" w:rsidRPr="004017B6" w:rsidRDefault="007C4E7F">
          <w:pPr>
            <w:keepLines/>
            <w:spacing w:line="240" w:lineRule="auto"/>
            <w:ind w:left="360" w:hanging="360"/>
          </w:pPr>
          <w:r>
            <w:t xml:space="preserve">Analog Devices. (2022, Mai). ADXL345: 3-axis, ±2 g/±4 g/±8 g/±16 g digital accelerometer (Rev. G) [Datenblatt]. </w:t>
          </w:r>
          <w:hyperlink r:id="rId16">
            <w:r w:rsidR="00577ACE" w:rsidRPr="004017B6">
              <w:rPr>
                <w:color w:val="0563C1"/>
                <w:u w:val="single"/>
              </w:rPr>
              <w:t>Datenblatt ADXL345</w:t>
            </w:r>
          </w:hyperlink>
        </w:p>
        <w:p w14:paraId="5D92D433" w14:textId="77777777" w:rsidR="009E7A51" w:rsidRDefault="007C4E7F">
          <w:pPr>
            <w:keepLines/>
            <w:spacing w:line="240" w:lineRule="auto"/>
            <w:ind w:left="360" w:hanging="360"/>
            <w:rPr>
              <w:lang w:val="it-IT"/>
            </w:rPr>
          </w:pPr>
          <w:r>
            <w:t xml:space="preserve">Analog Devices. (2025, Juni). ADXL354/ADXL355: Low noise, low drift, low power, 3-axis MEMS accelerometers (Rev. D) [Datenblatt]. </w:t>
          </w:r>
          <w:hyperlink r:id="rId17">
            <w:r w:rsidR="009E7A51" w:rsidRPr="004017B6">
              <w:rPr>
                <w:color w:val="0563C1"/>
                <w:u w:val="single"/>
                <w:lang w:val="it-IT"/>
              </w:rPr>
              <w:t>Datenblatt ADXL354/ADXL355</w:t>
            </w:r>
          </w:hyperlink>
        </w:p>
        <w:p w14:paraId="64E3A162" w14:textId="77777777" w:rsidR="00854F4D" w:rsidRPr="001A03B2" w:rsidRDefault="007C4E7F">
          <w:pPr>
            <w:keepLines/>
            <w:spacing w:line="240" w:lineRule="auto"/>
            <w:ind w:left="360" w:hanging="360"/>
            <w:rPr>
              <w:lang w:val="it-IT"/>
            </w:rPr>
          </w:pPr>
          <w:r w:rsidRPr="001A03B2">
            <w:rPr>
              <w:lang w:val="it-IT"/>
            </w:rPr>
            <w:t xml:space="preserve">Antonini, M., </w:t>
          </w:r>
          <w:r w:rsidRPr="001A03B2">
            <w:rPr>
              <w:lang w:val="it-IT"/>
            </w:rPr>
            <w:t xml:space="preserve">Pincheira, M., Vecchio, M., &amp; Antonelli, F. (2023). An adaptable and unsupervised TinyML anomaly detection system for extreme industrial environments. Sensors, 23(4), 2344. </w:t>
          </w:r>
          <w:hyperlink r:id="rId18">
            <w:r w:rsidR="00854F4D" w:rsidRPr="001A03B2">
              <w:rPr>
                <w:color w:val="000000"/>
                <w:lang w:val="it-IT"/>
              </w:rPr>
              <w:t>https://doi.org/10.3390/s23042344</w:t>
            </w:r>
          </w:hyperlink>
        </w:p>
        <w:p w14:paraId="0BB32C48" w14:textId="77777777" w:rsidR="009E7A51" w:rsidRDefault="007C4E7F">
          <w:pPr>
            <w:keepLines/>
            <w:spacing w:line="240" w:lineRule="auto"/>
            <w:ind w:left="360" w:hanging="360"/>
            <w:rPr>
              <w:lang w:val="it-IT"/>
            </w:rPr>
          </w:pPr>
          <w:r w:rsidRPr="004017B6">
            <w:rPr>
              <w:lang w:val="it-IT"/>
            </w:rPr>
            <w:t xml:space="preserve">ARCTIC. (o. J.). </w:t>
          </w:r>
          <w:r>
            <w:t xml:space="preserve">P12 Pro PST: ARCTIC Specifications [Datenblatt]. Abgerufen am 7. September 2026. </w:t>
          </w:r>
          <w:hyperlink r:id="rId19">
            <w:r w:rsidR="009E7A51">
              <w:rPr>
                <w:color w:val="0563C1"/>
                <w:u w:val="single"/>
              </w:rPr>
              <w:t>Spezifikationen P12 Pro PST</w:t>
            </w:r>
          </w:hyperlink>
        </w:p>
        <w:p w14:paraId="73B68D69" w14:textId="77777777" w:rsidR="00577ACE" w:rsidRDefault="007C4E7F">
          <w:pPr>
            <w:keepLines/>
            <w:spacing w:line="240" w:lineRule="auto"/>
            <w:ind w:left="360" w:hanging="360"/>
          </w:pPr>
          <w:r w:rsidRPr="001A03B2">
            <w:rPr>
              <w:lang w:val="it-IT"/>
            </w:rPr>
            <w:t xml:space="preserve">Buttazzo, G. C. (2011). </w:t>
          </w:r>
          <w:r w:rsidRPr="004017B6">
            <w:rPr>
              <w:lang w:val="it-IT"/>
            </w:rPr>
            <w:t xml:space="preserve">Hard Real-Time Computing Systems: Predictable Scheduling Algorithms and Applications (3. </w:t>
          </w:r>
          <w:r>
            <w:t xml:space="preserve">Aufl.). Springer. </w:t>
          </w:r>
          <w:hyperlink r:id="rId20">
            <w:r w:rsidR="00577ACE">
              <w:rPr>
                <w:color w:val="000000"/>
              </w:rPr>
              <w:t>https://doi.org/10.1007/978-1-4614-0676-1</w:t>
            </w:r>
          </w:hyperlink>
        </w:p>
        <w:p w14:paraId="3D5BEB62" w14:textId="77777777" w:rsidR="00577ACE" w:rsidRDefault="007C4E7F">
          <w:pPr>
            <w:keepLines/>
            <w:spacing w:line="240" w:lineRule="auto"/>
            <w:ind w:left="360" w:hanging="360"/>
          </w:pPr>
          <w:r w:rsidRPr="004017B6">
            <w:t xml:space="preserve">Chandola, V., Banerjee, A., &amp; Kumar, V. (2009). </w:t>
          </w:r>
          <w:r w:rsidRPr="00F023E1">
            <w:rPr>
              <w:lang w:val="fr-FR"/>
            </w:rPr>
            <w:t xml:space="preserve">Anomaly detection: A survey. ACM Computing Surveys, 41(3), Artikel 15, 1–58. </w:t>
          </w:r>
          <w:hyperlink r:id="rId21">
            <w:r w:rsidR="00577ACE">
              <w:rPr>
                <w:color w:val="000000"/>
              </w:rPr>
              <w:t>https://doi.org/10.1145/1541880.1541882</w:t>
            </w:r>
          </w:hyperlink>
        </w:p>
        <w:p w14:paraId="0A61DA5C" w14:textId="77777777" w:rsidR="00674542" w:rsidRDefault="007C4E7F">
          <w:pPr>
            <w:keepLines/>
            <w:spacing w:line="240" w:lineRule="auto"/>
            <w:ind w:left="360" w:hanging="360"/>
          </w:pPr>
          <w:r>
            <w:t xml:space="preserve">Department for Communities and Local Government. (2009, Januar). Multi-criteria analysis: a manual. ISBN 978-1-4098-1023-0. </w:t>
          </w:r>
          <w:hyperlink r:id="rId22">
            <w:r>
              <w:rPr>
                <w:color w:val="0563C1"/>
                <w:u w:val="single"/>
              </w:rPr>
              <w:t>Handbuch zur multikriteriellen Entscheidungsanalyse</w:t>
            </w:r>
          </w:hyperlink>
        </w:p>
        <w:p w14:paraId="6702A109" w14:textId="77777777" w:rsidR="00854F4D" w:rsidRDefault="007C4E7F">
          <w:pPr>
            <w:keepLines/>
            <w:spacing w:line="240" w:lineRule="auto"/>
            <w:ind w:left="360" w:hanging="360"/>
          </w:pPr>
          <w:r>
            <w:t xml:space="preserve">Garay, C. E., Miranda Bonomi, F. A., Mansilla, G. N., Fagre, M., Guzmán, S. G., Ritorto, P. A., Perez, F. I., &amp; Katz, M. (2026). A multimodal TinyML-based predictive maintenance architecture for industrial IoT in the 6G era. Sensors, 26(14), 4536. </w:t>
          </w:r>
          <w:hyperlink r:id="rId23">
            <w:r w:rsidR="00854F4D">
              <w:rPr>
                <w:color w:val="000000"/>
              </w:rPr>
              <w:t>https://doi.org/10.3390/s26144536</w:t>
            </w:r>
          </w:hyperlink>
        </w:p>
        <w:p w14:paraId="6AE8B726" w14:textId="77777777" w:rsidR="00577ACE" w:rsidRPr="004017B6" w:rsidRDefault="007C4E7F">
          <w:pPr>
            <w:keepLines/>
            <w:spacing w:line="240" w:lineRule="auto"/>
            <w:ind w:left="360" w:hanging="360"/>
            <w:rPr>
              <w:lang w:val="it-IT"/>
            </w:rPr>
          </w:pPr>
          <w:r>
            <w:t xml:space="preserve">Goodfellow, I., Bengio, Y., &amp; Courville, A. (2016). Deep Learning. MIT Press. Kapitel 14: Autoencoders. </w:t>
          </w:r>
          <w:hyperlink r:id="rId24">
            <w:r w:rsidR="00577ACE" w:rsidRPr="004017B6">
              <w:rPr>
                <w:color w:val="000000"/>
                <w:lang w:val="it-IT"/>
              </w:rPr>
              <w:t>https://www.deeplearningbook.org/contents/autoencoders.html</w:t>
            </w:r>
          </w:hyperlink>
        </w:p>
        <w:p w14:paraId="7CC727AF" w14:textId="77777777" w:rsidR="00577ACE" w:rsidRDefault="007C4E7F">
          <w:pPr>
            <w:keepLines/>
            <w:spacing w:line="240" w:lineRule="auto"/>
            <w:ind w:left="360" w:hanging="360"/>
          </w:pPr>
          <w:r w:rsidRPr="004017B6">
            <w:rPr>
              <w:lang w:val="it-IT"/>
            </w:rPr>
            <w:t xml:space="preserve">Google. (2026a, 28. Mai). </w:t>
          </w:r>
          <w:r>
            <w:t xml:space="preserve">Convert TensorFlow models. Google AI Edge, LiteRT-Dokumentation. Abgerufen am 7. September 2026. </w:t>
          </w:r>
          <w:hyperlink r:id="rId25">
            <w:r w:rsidR="00577ACE">
              <w:rPr>
                <w:color w:val="0563C1"/>
                <w:u w:val="single"/>
              </w:rPr>
              <w:t>Modellkonvertierung</w:t>
            </w:r>
          </w:hyperlink>
        </w:p>
        <w:p w14:paraId="7F4A6094" w14:textId="77777777" w:rsidR="009E7A51" w:rsidRPr="004017B6" w:rsidRDefault="007C4E7F">
          <w:pPr>
            <w:keepLines/>
            <w:spacing w:line="240" w:lineRule="auto"/>
            <w:ind w:left="360" w:hanging="360"/>
          </w:pPr>
          <w:r>
            <w:t xml:space="preserve">Google. (2026b, 28. Mai). Post-training quantization. Google AI Edge, LiteRT-Dokumentation. Abgerufen am 7. September 2026. </w:t>
          </w:r>
          <w:hyperlink r:id="rId26">
            <w:r w:rsidR="009E7A51">
              <w:rPr>
                <w:color w:val="0563C1"/>
                <w:u w:val="single"/>
              </w:rPr>
              <w:t>Konvertierung und Quantisierung</w:t>
            </w:r>
          </w:hyperlink>
        </w:p>
        <w:p w14:paraId="6367FF48" w14:textId="77777777" w:rsidR="00674542" w:rsidRDefault="007C4E7F">
          <w:pPr>
            <w:keepLines/>
            <w:spacing w:line="240" w:lineRule="auto"/>
            <w:ind w:left="360" w:hanging="360"/>
          </w:pPr>
          <w:r>
            <w:t xml:space="preserve">Google. (2026c, 28. Mai). Quickstart for Linux-based devices with Python. Google AI Edge, LiteRT-Dokumentation. Abgerufen am 8. September 2026. </w:t>
          </w:r>
          <w:hyperlink r:id="rId27">
            <w:r>
              <w:rPr>
                <w:color w:val="0563C1"/>
                <w:u w:val="single"/>
              </w:rPr>
              <w:t>Separater Interpreter und Linux-Plattformen</w:t>
            </w:r>
          </w:hyperlink>
        </w:p>
        <w:p w14:paraId="27B94E31" w14:textId="77777777" w:rsidR="00674542" w:rsidRDefault="007C4E7F">
          <w:pPr>
            <w:keepLines/>
            <w:spacing w:line="240" w:lineRule="auto"/>
            <w:ind w:left="360" w:hanging="360"/>
          </w:pPr>
          <w:r>
            <w:t xml:space="preserve">Google. (2026d, 12. März). Install TensorFlow with pip. TensorFlow-Dokumentation. Abgerufen am 8. September 2026. </w:t>
          </w:r>
          <w:hyperlink r:id="rId28">
            <w:r>
              <w:rPr>
                <w:color w:val="0563C1"/>
                <w:u w:val="single"/>
              </w:rPr>
              <w:t>TensorFlow-Installation und Plattformunterstützung</w:t>
            </w:r>
          </w:hyperlink>
        </w:p>
        <w:p w14:paraId="0AF969E6" w14:textId="77777777" w:rsidR="00577ACE" w:rsidRDefault="007C4E7F">
          <w:pPr>
            <w:keepLines/>
            <w:spacing w:line="240" w:lineRule="auto"/>
            <w:ind w:left="360" w:hanging="360"/>
          </w:pPr>
          <w:r w:rsidRPr="001A03B2">
            <w:t xml:space="preserve">Jardine, A. K. S., Lin, D., &amp; Banjevic, D. (2006). </w:t>
          </w:r>
          <w:r w:rsidRPr="00F023E1">
            <w:rPr>
              <w:lang w:val="fr-FR"/>
            </w:rPr>
            <w:t xml:space="preserve">A review on machinery diagnostics and prognostics implementing condition-based maintenance. </w:t>
          </w:r>
          <w:r>
            <w:t xml:space="preserve">Mechanical Systems and Signal Processing, 20(7), 1483–1510. </w:t>
          </w:r>
          <w:hyperlink r:id="rId29">
            <w:r w:rsidR="00577ACE">
              <w:rPr>
                <w:color w:val="000000"/>
              </w:rPr>
              <w:t>https://doi.org/10.1016/j.ymssp.2005.09.012</w:t>
            </w:r>
          </w:hyperlink>
        </w:p>
        <w:p w14:paraId="1D604398" w14:textId="77777777" w:rsidR="00577ACE" w:rsidRDefault="007C4E7F">
          <w:pPr>
            <w:keepLines/>
            <w:spacing w:line="240" w:lineRule="auto"/>
            <w:ind w:left="360" w:hanging="360"/>
          </w:pPr>
          <w:r>
            <w:t xml:space="preserve">Kaufman, S., Rosset, S., Perlich, C., &amp; Stitelman, O. (2012). Leakage in data mining: Formulation, detection, and avoidance. ACM Transactions on Knowledge Discovery from Data, 6(4), Artikel 15, 1–21. </w:t>
          </w:r>
          <w:hyperlink r:id="rId30">
            <w:r w:rsidR="00577ACE">
              <w:rPr>
                <w:color w:val="000000"/>
              </w:rPr>
              <w:t>https://doi.org/10.1145/2382577.2382579</w:t>
            </w:r>
          </w:hyperlink>
        </w:p>
        <w:p w14:paraId="110DEA0D" w14:textId="77777777" w:rsidR="00854F4D" w:rsidRDefault="007C4E7F">
          <w:pPr>
            <w:keepLines/>
            <w:spacing w:line="240" w:lineRule="auto"/>
            <w:ind w:left="360" w:hanging="360"/>
          </w:pPr>
          <w:r>
            <w:lastRenderedPageBreak/>
            <w:t xml:space="preserve">Knap, P., Jachymczyk, U., &amp; Lalik, K. (2026). Leakage-safe, reproducible benchmarking for vibration-based fault diagnosis. PHM Society European Conference, 9(1), 1–8. </w:t>
          </w:r>
          <w:hyperlink r:id="rId31">
            <w:r w:rsidR="00854F4D">
              <w:rPr>
                <w:color w:val="000000"/>
              </w:rPr>
              <w:t>https://doi.org/10.36001/phme.2026.v9i1.4924</w:t>
            </w:r>
          </w:hyperlink>
        </w:p>
        <w:p w14:paraId="5DD8A14E" w14:textId="77777777" w:rsidR="00854F4D" w:rsidRDefault="007C4E7F">
          <w:pPr>
            <w:keepLines/>
            <w:spacing w:line="240" w:lineRule="auto"/>
            <w:ind w:left="360" w:hanging="360"/>
          </w:pPr>
          <w:r>
            <w:t xml:space="preserve">Lessmeier, C., Kimotho, J. K., Zimmer, D., &amp; Sextro, W. (2016). Condition monitoring of bearing damage in electromechanical drive systems by using motor current signals of electric motors: A benchmark data set for data-driven classification. PHM Society European Conference, 3(1). </w:t>
          </w:r>
          <w:hyperlink r:id="rId32">
            <w:r w:rsidR="00854F4D">
              <w:rPr>
                <w:color w:val="000000"/>
              </w:rPr>
              <w:t>https://doi.org/10.36001/phme.2016.v3i1.1577</w:t>
            </w:r>
          </w:hyperlink>
        </w:p>
        <w:p w14:paraId="5AB10A19" w14:textId="77777777" w:rsidR="00577ACE" w:rsidRPr="004017B6" w:rsidRDefault="007C4E7F">
          <w:pPr>
            <w:keepLines/>
            <w:spacing w:line="240" w:lineRule="auto"/>
            <w:ind w:left="360" w:hanging="360"/>
          </w:pPr>
          <w:r w:rsidRPr="004017B6">
            <w:t xml:space="preserve">Liu, F. T., Ting, K. M., &amp; Zhou, Z.-H. (2008). Isolation Forest. In 2008 Eighth IEEE International Conference on Data Mining (S. 413–422). IEEE. </w:t>
          </w:r>
          <w:hyperlink r:id="rId33">
            <w:r w:rsidR="00577ACE" w:rsidRPr="004017B6">
              <w:rPr>
                <w:color w:val="000000"/>
              </w:rPr>
              <w:t>https://doi.org/10.1109/ICDM.2008.17</w:t>
            </w:r>
          </w:hyperlink>
        </w:p>
        <w:p w14:paraId="54DD35FA" w14:textId="77777777" w:rsidR="00674542" w:rsidRDefault="007C4E7F">
          <w:pPr>
            <w:keepLines/>
            <w:spacing w:line="240" w:lineRule="auto"/>
            <w:ind w:left="360" w:hanging="360"/>
          </w:pPr>
          <w:r>
            <w:t xml:space="preserve">NASA. (2023, 26. Juli). 6.8 Decision analysis. In Systems Engineering Handbook. Abgerufen am 8. September 2026. </w:t>
          </w:r>
          <w:hyperlink r:id="rId34">
            <w:r>
              <w:rPr>
                <w:color w:val="0563C1"/>
                <w:u w:val="single"/>
              </w:rPr>
              <w:t>Kriterien, Entscheidungsbewertung und Unsicherheit</w:t>
            </w:r>
          </w:hyperlink>
        </w:p>
        <w:p w14:paraId="456C89F1" w14:textId="77777777" w:rsidR="00674542" w:rsidRDefault="007C4E7F">
          <w:pPr>
            <w:keepLines/>
            <w:spacing w:line="240" w:lineRule="auto"/>
            <w:ind w:left="360" w:hanging="360"/>
          </w:pPr>
          <w:r>
            <w:t xml:space="preserve">NVIDIA. (o. J.). Jetson Orin Nano Super Developer Kit. Abgerufen am 8. September 2026. </w:t>
          </w:r>
          <w:hyperlink r:id="rId35">
            <w:r>
              <w:rPr>
                <w:color w:val="0563C1"/>
                <w:u w:val="single"/>
              </w:rPr>
              <w:t>Technische Daten des Jetson Orin Nano Super</w:t>
            </w:r>
          </w:hyperlink>
        </w:p>
        <w:p w14:paraId="6FF4BF62" w14:textId="77777777" w:rsidR="009E7A51" w:rsidRPr="004017B6" w:rsidRDefault="007C4E7F">
          <w:pPr>
            <w:keepLines/>
            <w:spacing w:line="240" w:lineRule="auto"/>
            <w:ind w:left="360" w:hanging="360"/>
          </w:pPr>
          <w:r w:rsidRPr="004017B6">
            <w:t xml:space="preserve">ONNX Runtime developers. (o. J.). Python. ONNX Runtime-Dokumentation. Abgerufen am 7. September 2026. </w:t>
          </w:r>
          <w:hyperlink r:id="rId36">
            <w:r w:rsidR="009E7A51">
              <w:rPr>
                <w:color w:val="0563C1"/>
                <w:u w:val="single"/>
              </w:rPr>
              <w:t>ONNX-Export und lokale Inferenz</w:t>
            </w:r>
          </w:hyperlink>
        </w:p>
        <w:p w14:paraId="1B5F14D4" w14:textId="77777777" w:rsidR="009E7A51" w:rsidRPr="004017B6" w:rsidRDefault="007C4E7F">
          <w:pPr>
            <w:keepLines/>
            <w:spacing w:line="240" w:lineRule="auto"/>
            <w:ind w:left="360" w:hanging="360"/>
          </w:pPr>
          <w:r w:rsidRPr="004017B6">
            <w:t xml:space="preserve">Oriental Motor. (o. J.). </w:t>
          </w:r>
          <w:r w:rsidRPr="004017B6">
            <w:rPr>
              <w:lang w:val="pt-PT"/>
            </w:rPr>
            <w:t xml:space="preserve">Servo motor glossary of </w:t>
          </w:r>
          <w:r w:rsidRPr="004017B6">
            <w:rPr>
              <w:lang w:val="pt-PT"/>
            </w:rPr>
            <w:t xml:space="preserve">terms. </w:t>
          </w:r>
          <w:r w:rsidRPr="004017B6">
            <w:t xml:space="preserve">Abgerufen am 7. September 2026. </w:t>
          </w:r>
          <w:hyperlink r:id="rId37">
            <w:r w:rsidR="009E7A51">
              <w:rPr>
                <w:color w:val="0563C1"/>
                <w:u w:val="single"/>
              </w:rPr>
              <w:t>Servoantriebe, Rückführung und Regelung</w:t>
            </w:r>
          </w:hyperlink>
        </w:p>
        <w:p w14:paraId="29AED72B" w14:textId="77777777" w:rsidR="00674542" w:rsidRDefault="007C4E7F">
          <w:pPr>
            <w:keepLines/>
            <w:spacing w:line="240" w:lineRule="auto"/>
            <w:ind w:left="360" w:hanging="360"/>
          </w:pPr>
          <w:r>
            <w:t xml:space="preserve">PCB Piezotronics. (o. J.). Model 356A32: Triaxial accelerometer. Abgerufen am 8. September 2026. </w:t>
          </w:r>
          <w:hyperlink r:id="rId38">
            <w:r>
              <w:rPr>
                <w:color w:val="0563C1"/>
                <w:u w:val="single"/>
              </w:rPr>
              <w:t>Spezifikationen des Beschleunigungssensors 356A32</w:t>
            </w:r>
          </w:hyperlink>
        </w:p>
        <w:p w14:paraId="33815168" w14:textId="77777777" w:rsidR="00854F4D" w:rsidRPr="004017B6" w:rsidRDefault="007C4E7F">
          <w:pPr>
            <w:keepLines/>
            <w:spacing w:line="240" w:lineRule="auto"/>
            <w:ind w:left="360" w:hanging="360"/>
          </w:pPr>
          <w:r w:rsidRPr="004017B6">
            <w:rPr>
              <w:lang w:val="it-IT"/>
            </w:rPr>
            <w:t xml:space="preserve">Pittino, F., Puggl, M., Moldaschl, T., &amp; Hirschl, C. (2020). </w:t>
          </w:r>
          <w:r w:rsidRPr="001A03B2">
            <w:rPr>
              <w:lang w:val="fr-FR"/>
            </w:rPr>
            <w:t xml:space="preserve">Automatic anomaly detection on in-production manufacturing machines </w:t>
          </w:r>
          <w:r w:rsidRPr="001A03B2">
            <w:rPr>
              <w:lang w:val="fr-FR"/>
            </w:rPr>
            <w:t xml:space="preserve">using statistical learning methods. Sensors, 20(8), 2344. </w:t>
          </w:r>
          <w:hyperlink r:id="rId39">
            <w:r w:rsidR="00854F4D" w:rsidRPr="004017B6">
              <w:rPr>
                <w:color w:val="000000"/>
              </w:rPr>
              <w:t>https://doi.org/10.3390/s20082344</w:t>
            </w:r>
          </w:hyperlink>
        </w:p>
        <w:p w14:paraId="031CD2E2" w14:textId="77777777" w:rsidR="009E7A51" w:rsidRPr="004017B6" w:rsidRDefault="007C4E7F">
          <w:pPr>
            <w:keepLines/>
            <w:spacing w:line="240" w:lineRule="auto"/>
            <w:ind w:left="360" w:hanging="360"/>
          </w:pPr>
          <w:r w:rsidRPr="004017B6">
            <w:t xml:space="preserve">PyTorch. (o. J.). Getting started with ExecuTorch. Dokumentation, Version 1.3. Abgerufen am 7. September 2026. </w:t>
          </w:r>
          <w:hyperlink r:id="rId40">
            <w:r w:rsidR="009E7A51">
              <w:rPr>
                <w:color w:val="0563C1"/>
                <w:u w:val="single"/>
              </w:rPr>
              <w:t>Modellexport und Ausführung mit ExecuTorch</w:t>
            </w:r>
          </w:hyperlink>
        </w:p>
        <w:p w14:paraId="03D2E240" w14:textId="77777777" w:rsidR="00577ACE" w:rsidRPr="004017B6" w:rsidRDefault="007C4E7F">
          <w:pPr>
            <w:keepLines/>
            <w:spacing w:line="240" w:lineRule="auto"/>
            <w:ind w:left="360" w:hanging="360"/>
          </w:pPr>
          <w:r w:rsidRPr="004017B6">
            <w:t>Randall, R. B., &amp; Antoni, J. (2011). Rolling element bearing diagnostics—A tutorial. Mechanical</w:t>
          </w:r>
          <w:r w:rsidRPr="004017B6">
            <w:t xml:space="preserve"> Systems and Signal Processing, 25(2), 485–520. </w:t>
          </w:r>
          <w:hyperlink r:id="rId41">
            <w:r w:rsidR="00577ACE" w:rsidRPr="004017B6">
              <w:rPr>
                <w:color w:val="000000"/>
              </w:rPr>
              <w:t>https://doi.org/10.1016/j.ymssp.2010.07.017</w:t>
            </w:r>
          </w:hyperlink>
        </w:p>
        <w:p w14:paraId="4C3E62EE" w14:textId="77777777" w:rsidR="009E7A51" w:rsidRPr="004017B6" w:rsidRDefault="007C4E7F">
          <w:pPr>
            <w:keepLines/>
            <w:spacing w:line="240" w:lineRule="auto"/>
            <w:ind w:left="360" w:hanging="360"/>
          </w:pPr>
          <w:r>
            <w:t xml:space="preserve">Raspberry Pi Ltd. (2026, April). Raspberry Pi 5 [Product brief]. </w:t>
          </w:r>
          <w:hyperlink r:id="rId42">
            <w:r w:rsidR="009E7A51">
              <w:rPr>
                <w:color w:val="0563C1"/>
                <w:u w:val="single"/>
              </w:rPr>
              <w:t>Produktbeschreibung Raspberry Pi 5</w:t>
            </w:r>
          </w:hyperlink>
        </w:p>
        <w:p w14:paraId="10661F58" w14:textId="77777777" w:rsidR="009E7A51" w:rsidRPr="004017B6" w:rsidRDefault="007C4E7F">
          <w:pPr>
            <w:keepLines/>
            <w:spacing w:line="240" w:lineRule="auto"/>
            <w:ind w:left="360" w:hanging="360"/>
          </w:pPr>
          <w:r>
            <w:t xml:space="preserve">Raspberry Pi Ltd. (o. J.). </w:t>
          </w:r>
          <w:r w:rsidRPr="004017B6">
            <w:rPr>
              <w:lang w:val="it-IT"/>
            </w:rPr>
            <w:t xml:space="preserve">Raspberry Pi 4 Model B specifications. </w:t>
          </w:r>
          <w:r>
            <w:t xml:space="preserve">Abgerufen am 7. September 2026. </w:t>
          </w:r>
          <w:hyperlink r:id="rId43">
            <w:r w:rsidR="009E7A51">
              <w:rPr>
                <w:color w:val="0563C1"/>
                <w:u w:val="single"/>
              </w:rPr>
              <w:t>Spezifikationen Raspberry Pi 4</w:t>
            </w:r>
          </w:hyperlink>
        </w:p>
        <w:p w14:paraId="38CD23D3" w14:textId="77777777" w:rsidR="00854F4D" w:rsidRDefault="007C4E7F">
          <w:pPr>
            <w:keepLines/>
            <w:spacing w:line="240" w:lineRule="auto"/>
            <w:ind w:left="360" w:hanging="360"/>
          </w:pPr>
          <w:r w:rsidRPr="004017B6">
            <w:t xml:space="preserve">Ren, H., Anicic, D., &amp; Runkler, T. A. (2021). </w:t>
          </w:r>
          <w:r w:rsidRPr="004017B6">
            <w:rPr>
              <w:lang w:val="fr-FR"/>
            </w:rPr>
            <w:t xml:space="preserve">TinyOL: TinyML with online-learning on microcontrollers. </w:t>
          </w:r>
          <w:r w:rsidRPr="001A03B2">
            <w:rPr>
              <w:lang w:val="fr-FR"/>
            </w:rPr>
            <w:t xml:space="preserve">In 2021 International Joint Conference on Neural Networks (IJCNN) (S. 1–8). </w:t>
          </w:r>
          <w:r w:rsidRPr="004017B6">
            <w:t xml:space="preserve">IEEE. </w:t>
          </w:r>
          <w:hyperlink r:id="rId44">
            <w:r w:rsidR="00854F4D">
              <w:rPr>
                <w:color w:val="000000"/>
              </w:rPr>
              <w:t>https://doi.org/10.1109/IJCNN52387.2021.9533927</w:t>
            </w:r>
          </w:hyperlink>
        </w:p>
        <w:p w14:paraId="30E4199D" w14:textId="77777777" w:rsidR="00577ACE" w:rsidRPr="001A03B2" w:rsidRDefault="007C4E7F">
          <w:pPr>
            <w:keepLines/>
            <w:spacing w:line="240" w:lineRule="auto"/>
            <w:ind w:left="360" w:hanging="360"/>
            <w:rPr>
              <w:lang w:val="fr-FR"/>
            </w:rPr>
          </w:pPr>
          <w:r>
            <w:t xml:space="preserve">Ruff, L., Kauffmann, J. R., Vandermeulen, R. A., Montavon, G., Samek, W., Kloft, M., Dietterich, T. G., &amp; Müller, K.-R. (2021). A unifying review of deep and shallow anomaly detection. Proceedings of the IEEE, 109(5), 756–795. </w:t>
          </w:r>
          <w:hyperlink r:id="rId45">
            <w:r w:rsidR="00577ACE" w:rsidRPr="001A03B2">
              <w:rPr>
                <w:color w:val="000000"/>
                <w:lang w:val="fr-FR"/>
              </w:rPr>
              <w:t>https://doi.org/10.1109/JPROC.2021.3052449</w:t>
            </w:r>
          </w:hyperlink>
        </w:p>
        <w:p w14:paraId="39B76C36" w14:textId="77777777" w:rsidR="00577ACE" w:rsidRDefault="007C4E7F">
          <w:pPr>
            <w:keepLines/>
            <w:spacing w:line="240" w:lineRule="auto"/>
            <w:ind w:left="360" w:hanging="360"/>
          </w:pPr>
          <w:r w:rsidRPr="001A03B2">
            <w:rPr>
              <w:lang w:val="fr-FR"/>
            </w:rPr>
            <w:lastRenderedPageBreak/>
            <w:t xml:space="preserve">scikit-learn developers. (o. J. a). Common pitfalls and recommended practices. </w:t>
          </w:r>
          <w:r>
            <w:t xml:space="preserve">Dokumentation, Version 1.9. Abgerufen am 7. September 2026. </w:t>
          </w:r>
          <w:hyperlink r:id="rId46">
            <w:r w:rsidR="00577ACE">
              <w:rPr>
                <w:color w:val="0563C1"/>
                <w:u w:val="single"/>
              </w:rPr>
              <w:t>Vorverarbeitung und Data Leakage</w:t>
            </w:r>
          </w:hyperlink>
        </w:p>
        <w:p w14:paraId="4CBF14BB" w14:textId="77777777" w:rsidR="00577ACE" w:rsidRDefault="007C4E7F">
          <w:pPr>
            <w:keepLines/>
            <w:spacing w:line="240" w:lineRule="auto"/>
            <w:ind w:left="360" w:hanging="360"/>
          </w:pPr>
          <w:r>
            <w:t xml:space="preserve">scikit-learn developers. (o. J. b). Cross-validation: evaluating estimator performance. Dokumentation, Version 1.9. Abgerufen am 7. September 2026. </w:t>
          </w:r>
          <w:hyperlink r:id="rId47">
            <w:r w:rsidR="00577ACE">
              <w:rPr>
                <w:color w:val="0563C1"/>
                <w:u w:val="single"/>
              </w:rPr>
              <w:t>Datenaufteilung und Gruppen</w:t>
            </w:r>
          </w:hyperlink>
        </w:p>
        <w:p w14:paraId="598B1DDA" w14:textId="77777777" w:rsidR="00577ACE" w:rsidRDefault="007C4E7F">
          <w:pPr>
            <w:keepLines/>
            <w:spacing w:line="240" w:lineRule="auto"/>
            <w:ind w:left="360" w:hanging="360"/>
          </w:pPr>
          <w:r>
            <w:t xml:space="preserve">scikit-learn developers. (o. J. c). Metrics and scoring: quantifying the quality of predictions. Dokumentation, Version 1.9. Abgerufen am 7. September 2026. </w:t>
          </w:r>
          <w:hyperlink r:id="rId48">
            <w:r w:rsidR="00577ACE">
              <w:rPr>
                <w:color w:val="0563C1"/>
                <w:u w:val="single"/>
              </w:rPr>
              <w:t>Definitionen der Bewertungskennzahlen</w:t>
            </w:r>
          </w:hyperlink>
        </w:p>
        <w:p w14:paraId="49051ED1" w14:textId="77777777" w:rsidR="009E7A51" w:rsidRPr="004017B6" w:rsidRDefault="007C4E7F">
          <w:pPr>
            <w:keepLines/>
            <w:spacing w:line="240" w:lineRule="auto"/>
            <w:ind w:left="360" w:hanging="360"/>
            <w:rPr>
              <w:lang w:val="fr-FR"/>
            </w:rPr>
          </w:pPr>
          <w:r>
            <w:t xml:space="preserve">scikit-learn developers. (o. J. d). Novelty and outlier detection. Dokumentation, Version 1.9. Abgerufen am 7. </w:t>
          </w:r>
          <w:r w:rsidRPr="004017B6">
            <w:rPr>
              <w:lang w:val="fr-FR"/>
            </w:rPr>
            <w:t xml:space="preserve">September 2026. </w:t>
          </w:r>
          <w:hyperlink r:id="rId49">
            <w:r w:rsidR="009E7A51" w:rsidRPr="004017B6">
              <w:rPr>
                <w:color w:val="0563C1"/>
                <w:u w:val="single"/>
                <w:lang w:val="fr-FR"/>
              </w:rPr>
              <w:t>Isolation Forest und One-Class SVM</w:t>
            </w:r>
          </w:hyperlink>
        </w:p>
        <w:p w14:paraId="647C23F8" w14:textId="77777777" w:rsidR="009E7A51" w:rsidRPr="004017B6" w:rsidRDefault="007C4E7F">
          <w:pPr>
            <w:keepLines/>
            <w:spacing w:line="240" w:lineRule="auto"/>
            <w:ind w:left="360" w:hanging="360"/>
          </w:pPr>
          <w:r w:rsidRPr="004017B6">
            <w:rPr>
              <w:lang w:val="fr-FR"/>
            </w:rPr>
            <w:t xml:space="preserve">SciPy developers. (o. J. a). Discrete Fourier transforms (scipy.fft). </w:t>
          </w:r>
          <w:r w:rsidRPr="004017B6">
            <w:t xml:space="preserve">SciPy-Dokumentation, Version 1.18.0. Abgerufen am 7. September 2026. </w:t>
          </w:r>
          <w:hyperlink r:id="rId50">
            <w:r w:rsidR="009E7A51">
              <w:rPr>
                <w:color w:val="0563C1"/>
                <w:u w:val="single"/>
              </w:rPr>
              <w:t>Diskrete Fourier-Transformation und FFT</w:t>
            </w:r>
          </w:hyperlink>
        </w:p>
        <w:p w14:paraId="097CDE74" w14:textId="77777777" w:rsidR="009E7A51" w:rsidRDefault="007C4E7F">
          <w:pPr>
            <w:keepLines/>
            <w:spacing w:line="240" w:lineRule="auto"/>
            <w:ind w:left="360" w:hanging="360"/>
            <w:rPr>
              <w:lang w:val="it-IT"/>
            </w:rPr>
          </w:pPr>
          <w:r w:rsidRPr="004017B6">
            <w:rPr>
              <w:lang w:val="fr-FR"/>
            </w:rPr>
            <w:t xml:space="preserve">SciPy developers. (o. J. b). Signal processing (scipy.signal): Spectral analysis. SciPy-Dokumentation, Version 1.18.0. </w:t>
          </w:r>
          <w:r>
            <w:rPr>
              <w:lang w:val="it-IT"/>
            </w:rPr>
            <w:t xml:space="preserve">Abgerufen am 7. September 2026. </w:t>
          </w:r>
          <w:hyperlink r:id="rId51" w:anchor="spectral-analysis">
            <w:r w:rsidR="009E7A51">
              <w:rPr>
                <w:color w:val="0563C1"/>
                <w:u w:val="single"/>
              </w:rPr>
              <w:t>Spektralanalyse und Fensterfunktionen</w:t>
            </w:r>
          </w:hyperlink>
        </w:p>
        <w:p w14:paraId="166EB733" w14:textId="77777777" w:rsidR="00577ACE" w:rsidRDefault="007C4E7F">
          <w:pPr>
            <w:keepLines/>
            <w:spacing w:line="240" w:lineRule="auto"/>
            <w:ind w:left="360" w:hanging="360"/>
          </w:pPr>
          <w:r w:rsidRPr="004017B6">
            <w:rPr>
              <w:lang w:val="it-IT"/>
            </w:rPr>
            <w:t xml:space="preserve">Shi, W., Cao, J., Zhang, Q., Li, Y., &amp; Xu, L. (2016). Edge computing: Vision and challenges. IEEE Internet of Things Journal, 3(5), 637–646. </w:t>
          </w:r>
          <w:hyperlink r:id="rId52">
            <w:r w:rsidR="00577ACE">
              <w:rPr>
                <w:color w:val="000000"/>
              </w:rPr>
              <w:t>https://doi.org/10.1109/JIOT.2016.2579198</w:t>
            </w:r>
          </w:hyperlink>
        </w:p>
        <w:p w14:paraId="3076D5B4" w14:textId="77777777" w:rsidR="009E7A51" w:rsidRPr="004017B6" w:rsidRDefault="007C4E7F">
          <w:pPr>
            <w:keepLines/>
            <w:spacing w:line="240" w:lineRule="auto"/>
            <w:ind w:left="360" w:hanging="360"/>
          </w:pPr>
          <w:r>
            <w:t xml:space="preserve">STMicroelectronics. (2026, Januar). STM32H742xI/G STM32H743xI/G (DS12110, Rev. 11) [Datenblatt]. </w:t>
          </w:r>
          <w:hyperlink r:id="rId53">
            <w:r w:rsidR="009E7A51">
              <w:rPr>
                <w:color w:val="0563C1"/>
                <w:u w:val="single"/>
              </w:rPr>
              <w:t>Datenblatt STM32H743</w:t>
            </w:r>
          </w:hyperlink>
        </w:p>
        <w:p w14:paraId="59F11A61" w14:textId="77777777" w:rsidR="009E7A51" w:rsidRPr="004017B6" w:rsidRDefault="007C4E7F">
          <w:pPr>
            <w:keepLines/>
            <w:spacing w:line="240" w:lineRule="auto"/>
            <w:ind w:left="360" w:hanging="360"/>
          </w:pPr>
          <w:r w:rsidRPr="004017B6">
            <w:t xml:space="preserve">Universität Paderborn. (o. J.). Test </w:t>
          </w:r>
          <w:r w:rsidRPr="004017B6">
            <w:t xml:space="preserve">rig and measurement equipment. Lehrstuhl für Konstruktions- und Antriebstechnik. Abgerufen am 7. September 2026. </w:t>
          </w:r>
          <w:hyperlink r:id="rId54">
            <w:r w:rsidR="009E7A51">
              <w:rPr>
                <w:color w:val="0563C1"/>
                <w:u w:val="single"/>
              </w:rPr>
              <w:t>Lagerprüfstand und Messtechnik</w:t>
            </w:r>
          </w:hyperlink>
        </w:p>
      </w:sdtContent>
    </w:sdt>
    <w:p w14:paraId="118DD9BA" w14:textId="77777777" w:rsidR="007F601F" w:rsidRPr="007F601F" w:rsidRDefault="008830C4" w:rsidP="007045AA">
      <w:pPr>
        <w:pStyle w:val="berschrift1"/>
        <w:numPr>
          <w:ilvl w:val="0"/>
          <w:numId w:val="1"/>
        </w:numPr>
      </w:pPr>
      <w:bookmarkStart w:id="95" w:name="_Toc239410500"/>
      <w:bookmarkStart w:id="96" w:name="_MA_TOC_050"/>
      <w:r w:rsidRPr="00090EA6">
        <w:lastRenderedPageBreak/>
        <w:t>Anhang</w:t>
      </w:r>
      <w:bookmarkEnd w:id="95"/>
      <w:bookmarkEnd w:id="96"/>
    </w:p>
    <w:sectPr w:rsidR="007F601F" w:rsidRPr="007F601F" w:rsidSect="00D95DCF">
      <w:headerReference w:type="even" r:id="rId55"/>
      <w:headerReference w:type="default" r:id="rId56"/>
      <w:footerReference w:type="even" r:id="rId57"/>
      <w:footerReference w:type="default" r:id="rId58"/>
      <w:headerReference w:type="first" r:id="rId59"/>
      <w:footerReference w:type="first" r:id="rId60"/>
      <w:pgSz w:w="11906" w:h="16838"/>
      <w:pgMar w:top="1417" w:right="1417" w:bottom="1134" w:left="1417" w:header="850" w:footer="850"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1173" w14:textId="77777777" w:rsidR="008830C4" w:rsidRPr="00090EA6" w:rsidRDefault="008830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892" w14:textId="77777777" w:rsidR="008830C4" w:rsidRPr="00090EA6" w:rsidRDefault="008830C4">
    <w:pPr>
      <w:pStyle w:val="Fuzeile"/>
    </w:pPr>
  </w:p>
  <w:p w14:paraId="3A38689D" w14:textId="77777777" w:rsidR="008830C4" w:rsidRPr="00090EA6" w:rsidRDefault="008830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BD20" w14:textId="77777777" w:rsidR="008830C4" w:rsidRPr="00090EA6" w:rsidRDefault="008830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1A4A" w14:textId="77777777" w:rsidR="008830C4" w:rsidRPr="00090EA6" w:rsidRDefault="008830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24B" w14:textId="70A05123" w:rsidR="008830C4" w:rsidRPr="00090EA6" w:rsidRDefault="00270D38" w:rsidP="00C55150">
    <w:pPr>
      <w:pStyle w:val="Kopfzeile"/>
      <w:pBdr>
        <w:bottom w:val="single" w:sz="4" w:space="15" w:color="auto"/>
      </w:pBdr>
    </w:pPr>
    <w:fldSimple w:instr=" STYLEREF 1 \* MERGEFORMAT ">
      <w:r w:rsidR="00E90788">
        <w:rPr>
          <w:noProof/>
        </w:rPr>
        <w:t>Variantenvergleich und Systementscheidung</w:t>
      </w:r>
    </w:fldSimple>
    <w:r w:rsidR="008830C4" w:rsidRPr="00090EA6">
      <w:tab/>
    </w:r>
    <w:r w:rsidR="008830C4" w:rsidRPr="00090EA6">
      <w:tab/>
    </w:r>
    <w:r w:rsidR="008830C4" w:rsidRPr="00090EA6">
      <w:fldChar w:fldCharType="begin"/>
    </w:r>
    <w:r w:rsidR="008830C4" w:rsidRPr="00090EA6">
      <w:instrText>PAGE   \* MERGEFORMAT</w:instrText>
    </w:r>
    <w:r w:rsidR="008830C4" w:rsidRPr="00090EA6">
      <w:fldChar w:fldCharType="separate"/>
    </w:r>
    <w:r w:rsidR="008830C4" w:rsidRPr="00090EA6">
      <w:t>1</w:t>
    </w:r>
    <w:r w:rsidR="008830C4" w:rsidRPr="00090EA6">
      <w:fldChar w:fldCharType="end"/>
    </w:r>
    <w:r w:rsidR="008830C4" w:rsidRPr="00090EA6">
      <w:tab/>
    </w:r>
    <w:r w:rsidR="008830C4" w:rsidRPr="00090E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3183" w14:textId="77777777" w:rsidR="008830C4" w:rsidRPr="00090EA6" w:rsidRDefault="008830C4" w:rsidP="00500B2E">
    <w:pPr>
      <w:pStyle w:val="Kopfzeile"/>
    </w:pPr>
  </w:p>
  <w:p w14:paraId="0AA35638" w14:textId="77777777" w:rsidR="008830C4" w:rsidRPr="00090EA6" w:rsidRDefault="008830C4" w:rsidP="00500B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spacing w:line="360" w:lineRule="auto"/>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240" w:after="0"/>
      <w:outlineLvl w:val="0"/>
    </w:pPr>
    <w:rPr>
      <w:rFonts w:eastAsiaTheme="majorEastAsia" w:cstheme="majorBidi"/>
      <w:b/>
      <w:color w:val="262626" w:themeColor="text1" w:themeTint="D9"/>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2"/>
      </w:numPr>
      <w:spacing w:before="240" w:after="240"/>
      <w:ind w:left="576"/>
      <w:outlineLvl w:val="1"/>
    </w:pPr>
    <w:rPr>
      <w:rFonts w:eastAsiaTheme="majorEastAsia" w:cstheme="majorBidi"/>
      <w:color w:val="262626" w:themeColor="text1" w:themeTint="D9"/>
      <w:sz w:val="32"/>
      <w:szCs w:val="28"/>
    </w:rPr>
  </w:style>
  <w:style w:type="paragraph" w:styleId="berschrift3">
    <w:name w:val="heading 3"/>
    <w:aliases w:val="Bachoelr"/>
    <w:basedOn w:val="Standard"/>
    <w:next w:val="Standard"/>
    <w:link w:val="berschrift3Zchn"/>
    <w:uiPriority w:val="9"/>
    <w:unhideWhenUsed/>
    <w:qFormat/>
    <w:rsid w:val="000813B6"/>
    <w:pPr>
      <w:keepNext/>
      <w:keepLines/>
      <w:numPr>
        <w:ilvl w:val="2"/>
        <w:numId w:val="2"/>
      </w:numPr>
      <w:spacing w:before="40" w:after="0"/>
      <w:outlineLvl w:val="2"/>
    </w:pPr>
    <w:rPr>
      <w:rFonts w:eastAsiaTheme="majorEastAsia" w:cstheme="majorBidi"/>
      <w:color w:val="0D0D0D" w:themeColor="text1" w:themeTint="F2"/>
      <w:sz w:val="30"/>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