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Prüfstandangaben und noch offene Randbedingungen</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Der ADXL345 ist nach seiner Angabe in Lüfternähe befestigt; Jumperkabel und ein Adapter verbinden die Steuerung mit GPIO18. Der in Kapitel 5 gewählte Prüfstand wird deshalb als vorhandener Aufbau weiter untersucht. Die vollständige mechanische Dokumentation steht noch aus.</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Diese Zeiten dokumentieren die Protokollierung der Nutzerangaben und nicht deren tatsächlichen Ausführungszeitpunkt. Die ursprünglichen Messjournale bleiben unverändert.</w:t>
      </w:r>
    </w:p>
    <w:p>
      <w:pPr>
        <w:pStyle w:val="Beschriftung"/>
        <w:keepNext/>
      </w:pPr>
      <w:bookmarkStart w:id="98" w:name="Table_6_1"/>
      <w:r>
        <w:rPr>
          <w:sz w:val="22"/>
        </w:rPr>
        <w:t xml:space="preserve">Tabelle 6-1: Prüfstandangaben und noch offene Randbedingungen</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Noch zu dokumentieren</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w:t>
            </w:r>
          </w:p>
        </w:tc>
        <w:tc>
          <w:tcPr>
            <w:tcW w:w="3570" w:type="dxa"/>
          </w:tcPr>
          <w:p>
            <w:pPr>
              <w:keepNext/>
              <w:spacing w:before="20" w:after="20" w:line="252" w:lineRule="auto"/>
            </w:pPr>
            <w:r>
              <w:rPr>
                <w:sz w:val="21"/>
              </w:rPr>
              <w:t xml:space="preserve">Mechanische Kopplung zwischen Sensor und Prüfstand</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Laut Nutzer ARCTIC P12 Pro PST, externe 12 V, ADXL345 in Lüfternähe befestigt</w:t>
            </w:r>
          </w:p>
        </w:tc>
        <w:tc>
          <w:tcPr>
            <w:tcW w:w="3570" w:type="dxa"/>
          </w:tcPr>
          <w:p>
            <w:pPr>
              <w:keepNext/>
              <w:spacing w:before="20" w:after="20" w:line="252" w:lineRule="auto"/>
            </w:pPr>
            <w:r>
              <w:rPr>
                <w:sz w:val="21"/>
              </w:rPr>
              <w:t xml:space="preserve">Befestigungsmittel, genaue Montagefläche, Achsausrichtung, Lüfterbefestigung, Unterlage und unveränderte Montage</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Nutzer nennt GPIO18 auch als Tacho; dies widerspricht der geprüften Zuordnung als Steuerausgang</w:t>
            </w:r>
          </w:p>
        </w:tc>
        <w:tc>
          <w:tcPr>
            <w:tcW w:w="3570" w:type="dxa"/>
          </w:tcPr>
          <w:p>
            <w:pPr>
              <w:spacing w:before="20" w:after="20" w:line="252" w:lineRule="auto"/>
            </w:pPr>
            <w:r>
              <w:rPr>
                <w:sz w:val="21"/>
              </w:rPr>
              <w:t xml:space="preserve">Tatsächliche Steckerzuordnung, separater Tachokanal, Beschaltung, Pull-up-Spannung und Impulse je Umdrehung</w:t>
            </w:r>
          </w:p>
        </w:tc>
      </w:tr>
    </w:tbl>
    <w:p>
      <w:pPr>
        <w:spacing w:after="120" w:line="300" w:lineRule="auto" w:before="120"/>
        <w:widowControl/>
      </w:pPr>
      <w:r>
        <w:t xml:space="preserve">PWM und Drehzahl werden als unterschiedliche Größen geführt. Die zusätzliche Angabe GPIO18 auf die Tachofrage ist wegen des belegten PWM-Ausgangs keine bestätigte Tachozuordnung. Das Herstellerdatenblatt des P12 Pro PST unterscheidet Pin 4 des Lüftersteckers als PWM-Eingang und Pin 3 als Tachoausgang (ARCTIC, o. J.); diese Steckernummern sind wiederum keine GPIO- oder Stiftleistennummern des Pi. Die tatsächliche Verbindung durch den vorhandenen Adapter muss daher beschrieben werden. Ein unter hwmon auslesbarer Drehzahlwert des Pi-Kühlers wird dem Prüflüfter nicht zugeordnet. Ohne bestätigten Tachokanal oder eine andere dokumentierte Drehzahlmessung bleibt das Drehzahlfeld leer beziehungsweise maschinenlesbar null. Diese Einschränkung betrifft die Zuordnung von Spektralanteilen zu Drehfrequenz und Harmonischen sowie die Kontrolle des Betriebspunktes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Aufnahmefehlern wird seine Sperre freigegeben. Ein nicht bestätigter Stellbefehl führt zu einem Fehlerstatus; daraus wird kein Stillstand abgeleitet. Die GUI wird erst am Programmeinstieg eingerichtet, damit der Aktuator ohne grafische Sitzung importierbar bleibt.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Montage und Tachozuordnung noch zu klären</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17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Die abschließende Regression nach Integration der PWM-Steuerung umfasst 106 bestandene Tests und zwölf Untertests. Der Bericht liegt unter results/fan_control_20260909/software_tests_final_v3.xml. Die neuen Steuerungsprüfungen verwenden temporäre Dateisystemmodelle und nachgebildete Pinrückmeldungen; sie erzeugen am Prüfstand kein PWM-Signal.</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Die nächste Messung beginnt erst bei vollständig stillstehendem Lüfter und geklärter, unveränderter Montage. Der Nutzer hat den Stillstand nach der softwareseitigen 0-%-Vorgabe visuell bestätigt; konkrete Befestigung und Steckerzuordnung sind noch offen.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