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2"/>
        </w:rPr>
        <w:t>ÉVALUATION | Grille d'évaluation</w:t>
      </w:r>
    </w:p>
    <w:p>
      <w:pPr>
        <w:jc w:val="center"/>
      </w:pPr>
      <w:r>
        <w:rPr>
          <w:b/>
          <w:color w:val="2E74B5"/>
          <w:sz w:val="26"/>
        </w:rPr>
        <w:t>ECF - Todo List &amp; RGPD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val="clear" w:color="auto" w:fill="DEEAF1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Nom et prénom du stagiaire :</w:t>
            </w:r>
          </w:p>
        </w:tc>
        <w:tc>
          <w:tcPr>
            <w:tcW w:type="dxa" w:w="453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20"/>
              </w:rPr>
              <w:t xml:space="preserve">     </w:t>
            </w:r>
          </w:p>
        </w:tc>
      </w:tr>
      <w:tr>
        <w:tc>
          <w:tcPr>
            <w:tcW w:type="dxa" w:w="4535"/>
            <w:shd w:val="clear" w:color="auto" w:fill="DEEAF1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Date :</w:t>
            </w:r>
          </w:p>
        </w:tc>
        <w:tc>
          <w:tcPr>
            <w:tcW w:type="dxa" w:w="453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20"/>
              </w:rPr>
              <w:t xml:space="preserve">     </w:t>
            </w:r>
          </w:p>
        </w:tc>
      </w:tr>
    </w:tbl>
    <w:p/>
    <w:p>
      <w:pPr>
        <w:jc w:val="center"/>
      </w:pPr>
      <w:r>
        <w:rPr>
          <w:b/>
          <w:color w:val="404040"/>
          <w:sz w:val="18"/>
        </w:rPr>
        <w:t>++ : Maîtrisé     |     + : Acquis     |     +/- : En cours d'acquisition     |     - : Non Acquis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953"/>
            <w:shd w:val="clear" w:color="auto" w:fill="1F497D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Critères d'évaluation</w:t>
            </w:r>
          </w:p>
        </w:tc>
        <w:tc>
          <w:tcPr>
            <w:tcW w:type="dxa" w:w="1020"/>
            <w:shd w:val="clear" w:color="auto" w:fill="1F497D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++</w:t>
            </w:r>
          </w:p>
        </w:tc>
        <w:tc>
          <w:tcPr>
            <w:tcW w:type="dxa" w:w="1020"/>
            <w:shd w:val="clear" w:color="auto" w:fill="1F497D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+</w:t>
            </w:r>
          </w:p>
        </w:tc>
        <w:tc>
          <w:tcPr>
            <w:tcW w:type="dxa" w:w="1020"/>
            <w:shd w:val="clear" w:color="auto" w:fill="1F497D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+/-</w:t>
            </w:r>
          </w:p>
        </w:tc>
        <w:tc>
          <w:tcPr>
            <w:tcW w:type="dxa" w:w="1020"/>
            <w:shd w:val="clear" w:color="auto" w:fill="1F497D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-</w:t>
            </w:r>
          </w:p>
        </w:tc>
      </w:tr>
      <w:tr>
        <w:tc>
          <w:tcPr>
            <w:tcW w:type="dxa" w:w="5953"/>
            <w:vAlign w:val="center"/>
            <w:shd w:val="clear" w:color="auto" w:fill="2E74B5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CP1 - Installer et configurer son environnement de travail en fonction du projet web ou web mobile</w:t>
            </w:r>
          </w:p>
        </w:tc>
        <w:tc>
          <w:tcPr>
            <w:tcW w:type="dxa" w:w="1020"/>
            <w:vAlign w:val="center"/>
            <w:shd w:val="clear" w:color="auto" w:fill="2E74B5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2E74B5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2E74B5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2E74B5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L'environnement de travail est configuré et opérationnel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Les outils de gestion des versions et de collaboration sont installés (Git)</w:t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Au moins 5 commits avec des messages explicites ont été réalisés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Un fichier README.md est présent et complet (nom, fonctionnalités, difficultés)</w:t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Utilisation des diverses documentations en fonction des langages utilisés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2E74B5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CP3 - Réaliser des interfaces utilisateur statiques web ou web mobile</w:t>
            </w:r>
          </w:p>
        </w:tc>
        <w:tc>
          <w:tcPr>
            <w:tcW w:type="dxa" w:w="1020"/>
            <w:vAlign w:val="center"/>
            <w:shd w:val="clear" w:color="auto" w:fill="2E74B5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2E74B5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2E74B5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2E74B5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L'interface est claire, ergonomique et cohérente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L'interface s'adapte au type d'utilisation (responsive, mobile first, 3 breakpoints minimum)</w:t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Aucun scroll horizontal entre 360px et 1920px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Zones cliquables d'au moins 44×44px et police minimale de 16px sur mobile</w:t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Le HTML est clair, structuré et sémantique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Le CSS est clair et structuré (reset, général, découpage en sections)</w:t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Pas de répétition de code dans le CSS, classes génériques et réutilisables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Utilisation de Flexbox ou Grid pour positionner les éléments</w:t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Le code est commenté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Une norme de nommage est utilisée (BEM ou autre)</w:t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Le code est valide World Wide Web Consortium (W3C)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Les règles de nommage sont respectées</w:t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2E74B5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CP4 - Développer la partie dynamique des interfaces utilisateur web ou web mobile</w:t>
            </w:r>
          </w:p>
        </w:tc>
        <w:tc>
          <w:tcPr>
            <w:tcW w:type="dxa" w:w="1020"/>
            <w:vAlign w:val="center"/>
            <w:shd w:val="clear" w:color="auto" w:fill="2E74B5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2E74B5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2E74B5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2E74B5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Le bandeau RGPD s'affiche au premier chargement et se masque après acceptation</w:t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Un cookie de consentement est créé avec une durée de vie de 30 jours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L'ajout d'une tâche fonctionne (objet structuré avec id, texte, fait)</w:t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Le basculement de l'état d'une tâche (faite / à faire) est fonctionnel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La suppression d'une tâche est fonctionnelle</w:t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Les données sont persistées dans le localStorage à chaque modification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L'utilisation de JSON.stringify et JSON.parse est correcte</w:t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Au chargement, les tâches existantes sont restaurées dans le DOM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Les filtres (Toutes, À faire, Faites) sont fonctionnels et mettent à jour l'affichage</w:t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Le filtre actif est visuellement identifiable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i w:val="0"/>
                <w:sz w:val="18"/>
              </w:rPr>
              <w:t>Le code JavaScript est structuré (fonctions nommées, pas de code dupliqué)</w:t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vAlign w:val="center"/>
            <w:shd w:val="clear" w:color="auto" w:fill="F2F8F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i w:val="0"/>
                <w:sz w:val="20"/>
              </w:rPr>
            </w:r>
          </w:p>
        </w:tc>
      </w:tr>
      <w:tr>
        <w:tc>
          <w:tcPr>
            <w:tcW w:type="dxa" w:w="5953"/>
            <w:shd w:val="clear" w:color="auto" w:fill="1F497D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TOTAL :</w:t>
            </w:r>
          </w:p>
        </w:tc>
        <w:tc>
          <w:tcPr>
            <w:tcW w:type="dxa" w:w="1020"/>
            <w:shd w:val="clear" w:color="auto" w:fill="1F497D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shd w:val="clear" w:color="auto" w:fill="1F497D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shd w:val="clear" w:color="auto" w:fill="1F497D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i w:val="0"/>
                <w:sz w:val="20"/>
              </w:rPr>
            </w:r>
          </w:p>
        </w:tc>
        <w:tc>
          <w:tcPr>
            <w:tcW w:type="dxa" w:w="1020"/>
            <w:shd w:val="clear" w:color="auto" w:fill="1F497D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i w:val="0"/>
                <w:sz w:val="20"/>
              </w:rPr>
            </w:r>
          </w:p>
        </w:tc>
      </w:tr>
    </w:tbl>
    <w:p/>
    <w:p>
      <w:r>
        <w:rPr>
          <w:b/>
          <w:color w:val="1F497D"/>
          <w:sz w:val="22"/>
        </w:rPr>
        <w:t>Observations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10148"/>
            <w:shd w:val="clear" w:color="auto" w:fill="F9FBFD"/>
            <w:tcBorders>
              <w:top w:val="single" w:sz="4" w:space="0" w:color="2E74B5"/>
              <w:bottom w:val="single" w:sz="4" w:space="0" w:color="2E74B5"/>
              <w:left w:val="single" w:sz="4" w:space="0" w:color="2E74B5"/>
              <w:right w:val="single" w:sz="4" w:space="0" w:color="2E74B5"/>
            </w:tcBorders>
          </w:tcPr>
          <w:p/>
          <w:p/>
          <w:p/>
          <w:p/>
          <w:p/>
          <w:p/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