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4A0" w:firstRow="1" w:lastRow="0" w:firstColumn="1" w:lastColumn="0" w:noHBand="0" w:noVBand="1"/>
      </w:tblPr>
      <w:tblGrid>
        <w:gridCol w:w="10206"/>
      </w:tblGrid>
      <w:tr w:rsidR="005D2A92" w14:paraId="059E8F2B" w14:textId="77777777">
        <w:trPr>
          <w:jc w:val="center"/>
        </w:trPr>
        <w:tc>
          <w:tcPr>
            <w:tcW w:w="10206" w:type="dxa"/>
            <w:tcBorders>
              <w:top w:val="single" w:sz="4" w:space="0" w:color="CCCCCC"/>
              <w:left w:val="single" w:sz="4" w:space="0" w:color="CCCCCC"/>
              <w:bottom w:val="single" w:sz="4" w:space="0" w:color="CCCCCC"/>
              <w:right w:val="single" w:sz="4" w:space="0" w:color="CCCCCC"/>
            </w:tcBorders>
            <w:shd w:val="clear" w:color="auto" w:fill="1F3864"/>
            <w:tcMar>
              <w:top w:w="140" w:type="dxa"/>
              <w:left w:w="200" w:type="dxa"/>
              <w:bottom w:w="100" w:type="dxa"/>
              <w:right w:w="200" w:type="dxa"/>
            </w:tcMar>
          </w:tcPr>
          <w:p w14:paraId="586133F4" w14:textId="77777777" w:rsidR="005D2A92" w:rsidRDefault="00000000">
            <w:pPr>
              <w:jc w:val="center"/>
            </w:pPr>
            <w:r>
              <w:rPr>
                <w:rFonts w:ascii="Arial" w:hAnsi="Arial"/>
                <w:b/>
                <w:color w:val="FFFFFF"/>
                <w:sz w:val="36"/>
              </w:rPr>
              <w:t>Round 1 Adapted Report</w:t>
            </w:r>
          </w:p>
          <w:p w14:paraId="2412F06F" w14:textId="77777777" w:rsidR="005D2A92" w:rsidRDefault="00000000">
            <w:pPr>
              <w:jc w:val="center"/>
            </w:pPr>
            <w:r>
              <w:rPr>
                <w:rFonts w:ascii="Arial" w:hAnsi="Arial"/>
                <w:color w:val="BDD7EE"/>
              </w:rPr>
              <w:t>Single User Prompt  |  Category Difficulty Bands</w:t>
            </w:r>
          </w:p>
        </w:tc>
      </w:tr>
      <w:tr w:rsidR="005D2A92" w14:paraId="7568A829" w14:textId="77777777">
        <w:trPr>
          <w:jc w:val="center"/>
        </w:trPr>
        <w:tc>
          <w:tcPr>
            <w:tcW w:w="10206" w:type="dxa"/>
            <w:tcBorders>
              <w:top w:val="single" w:sz="4" w:space="0" w:color="CCCCCC"/>
              <w:left w:val="single" w:sz="4" w:space="0" w:color="CCCCCC"/>
              <w:bottom w:val="single" w:sz="4" w:space="0" w:color="CCCCCC"/>
              <w:right w:val="single" w:sz="4" w:space="0" w:color="CCCCCC"/>
            </w:tcBorders>
            <w:shd w:val="clear" w:color="auto" w:fill="EAF1FB"/>
            <w:tcMar>
              <w:top w:w="60" w:type="dxa"/>
              <w:left w:w="200" w:type="dxa"/>
              <w:bottom w:w="60" w:type="dxa"/>
              <w:right w:w="200" w:type="dxa"/>
            </w:tcMar>
          </w:tcPr>
          <w:p w14:paraId="2EE72AFB" w14:textId="77777777" w:rsidR="005D2A92" w:rsidRDefault="00000000">
            <w:pPr>
              <w:jc w:val="center"/>
            </w:pPr>
            <w:r>
              <w:rPr>
                <w:rFonts w:ascii="Arial" w:hAnsi="Arial"/>
                <w:color w:val="444444"/>
                <w:sz w:val="16"/>
              </w:rPr>
              <w:t>Models: claude-opus-4-8, claude-sonnet-4-6, claude-haiku-4-5  |  11 categories  |  7 tiers  |  Finance domain  |  Adapted from capability_testing.xlsx</w:t>
            </w:r>
          </w:p>
        </w:tc>
      </w:tr>
    </w:tbl>
    <w:p w14:paraId="4B0829F3" w14:textId="77777777" w:rsidR="005D2A92" w:rsidRDefault="005D2A92">
      <w:pPr>
        <w:spacing w:after="280"/>
      </w:pPr>
    </w:p>
    <w:p w14:paraId="133E2F43" w14:textId="77777777" w:rsidR="005D2A92" w:rsidRDefault="00000000">
      <w:pPr>
        <w:pBdr>
          <w:bottom w:val="single" w:sz="6" w:space="0" w:color="1F3864"/>
        </w:pBdr>
        <w:spacing w:before="280" w:after="120"/>
      </w:pPr>
      <w:r>
        <w:rPr>
          <w:rFonts w:ascii="Arial" w:hAnsi="Arial"/>
          <w:b/>
          <w:color w:val="1F3864"/>
          <w:sz w:val="26"/>
        </w:rPr>
        <w:t>1. Single User Prompt</w:t>
      </w:r>
    </w:p>
    <w:p w14:paraId="53A7EAF7" w14:textId="77777777" w:rsidR="005D2A92" w:rsidRDefault="00000000">
      <w:pPr>
        <w:spacing w:after="120"/>
        <w:rPr>
          <w:rFonts w:ascii="Arial" w:hAnsi="Arial"/>
          <w:sz w:val="18"/>
        </w:rPr>
      </w:pPr>
      <w:r>
        <w:rPr>
          <w:rFonts w:ascii="Arial" w:hAnsi="Arial"/>
          <w:sz w:val="18"/>
        </w:rPr>
        <w:t>The original Round 4 test used 8 varying user prompts (UP1-UP8) across different ticker pairs and data sources. This adaptation replaces all 8 with one fixed prompt so that system prompt complexity (tier) is the only variable being tested.</w:t>
      </w:r>
    </w:p>
    <w:p w14:paraId="1A0EE254" w14:textId="77777777" w:rsidR="00943D1D" w:rsidRPr="00943D1D" w:rsidRDefault="00943D1D" w:rsidP="00943D1D">
      <w:pPr>
        <w:spacing w:after="120"/>
        <w:rPr>
          <w:rFonts w:ascii="Arial" w:hAnsi="Arial" w:cs="Arial"/>
          <w:sz w:val="18"/>
          <w:szCs w:val="18"/>
        </w:rPr>
      </w:pPr>
      <w:r w:rsidRPr="00943D1D">
        <w:rPr>
          <w:rFonts w:ascii="Arial" w:hAnsi="Arial" w:cs="Arial"/>
          <w:sz w:val="18"/>
          <w:szCs w:val="18"/>
        </w:rPr>
        <w:t>1. Touch every data type the rules care about</w:t>
      </w:r>
    </w:p>
    <w:p w14:paraId="480D663D" w14:textId="77777777" w:rsidR="00943D1D" w:rsidRPr="00943D1D" w:rsidRDefault="00943D1D" w:rsidP="00943D1D">
      <w:pPr>
        <w:spacing w:after="120"/>
        <w:rPr>
          <w:rFonts w:ascii="Arial" w:hAnsi="Arial" w:cs="Arial"/>
          <w:sz w:val="18"/>
          <w:szCs w:val="18"/>
        </w:rPr>
      </w:pPr>
      <w:r w:rsidRPr="00943D1D">
        <w:rPr>
          <w:rFonts w:ascii="Arial" w:hAnsi="Arial" w:cs="Arial"/>
          <w:sz w:val="18"/>
          <w:szCs w:val="18"/>
        </w:rPr>
        <w:t xml:space="preserve">Each rule category is watching for specific content. </w:t>
      </w:r>
      <w:proofErr w:type="spellStart"/>
      <w:r w:rsidRPr="00943D1D">
        <w:rPr>
          <w:rFonts w:ascii="Arial" w:hAnsi="Arial" w:cs="Arial"/>
          <w:sz w:val="18"/>
          <w:szCs w:val="18"/>
        </w:rPr>
        <w:t>Sco</w:t>
      </w:r>
      <w:proofErr w:type="spellEnd"/>
      <w:r w:rsidRPr="00943D1D">
        <w:rPr>
          <w:rFonts w:ascii="Arial" w:hAnsi="Arial" w:cs="Arial"/>
          <w:sz w:val="18"/>
          <w:szCs w:val="18"/>
        </w:rPr>
        <w:t xml:space="preserve"> watches whether the model reaches outside the data. Sit watches for EPS vs. estimate comparisons. </w:t>
      </w:r>
      <w:proofErr w:type="spellStart"/>
      <w:r w:rsidRPr="00943D1D">
        <w:rPr>
          <w:rFonts w:ascii="Arial" w:hAnsi="Arial" w:cs="Arial"/>
          <w:sz w:val="18"/>
          <w:szCs w:val="18"/>
        </w:rPr>
        <w:t>Chn</w:t>
      </w:r>
      <w:proofErr w:type="spellEnd"/>
      <w:r w:rsidRPr="00943D1D">
        <w:rPr>
          <w:rFonts w:ascii="Arial" w:hAnsi="Arial" w:cs="Arial"/>
          <w:sz w:val="18"/>
          <w:szCs w:val="18"/>
        </w:rPr>
        <w:t xml:space="preserve"> watches for price moves alongside insider trading direction. Neg watches for word choices in descriptive language.</w:t>
      </w:r>
    </w:p>
    <w:p w14:paraId="45181511" w14:textId="1D32FAB4" w:rsidR="00943D1D" w:rsidRPr="00943D1D" w:rsidRDefault="00943D1D" w:rsidP="00943D1D">
      <w:pPr>
        <w:spacing w:after="120"/>
        <w:rPr>
          <w:rFonts w:ascii="Arial" w:hAnsi="Arial" w:cs="Arial"/>
          <w:sz w:val="18"/>
          <w:szCs w:val="18"/>
        </w:rPr>
      </w:pPr>
      <w:r w:rsidRPr="00943D1D">
        <w:rPr>
          <w:rFonts w:ascii="Arial" w:hAnsi="Arial" w:cs="Arial"/>
          <w:sz w:val="18"/>
          <w:szCs w:val="18"/>
        </w:rPr>
        <w:t>If the user prompt only asks about earnings, the price rules have nothing to trigger on. If it only asks about one ticker, the probability of hitting the chained condition (which requires a specific combination of price move AND insider direction) drops significantly. So the prompt has to ask for earnings + price + insider in a single request  not because that's a natural question, but because those three data types are what the rules are monitoring.</w:t>
      </w:r>
    </w:p>
    <w:p w14:paraId="47ECFE06" w14:textId="77777777" w:rsidR="00943D1D" w:rsidRPr="00943D1D" w:rsidRDefault="00943D1D" w:rsidP="00943D1D">
      <w:pPr>
        <w:spacing w:after="120"/>
        <w:rPr>
          <w:rFonts w:ascii="Arial" w:hAnsi="Arial" w:cs="Arial"/>
          <w:sz w:val="18"/>
          <w:szCs w:val="18"/>
        </w:rPr>
      </w:pPr>
      <w:r w:rsidRPr="00943D1D">
        <w:rPr>
          <w:rFonts w:ascii="Arial" w:hAnsi="Arial" w:cs="Arial"/>
          <w:sz w:val="18"/>
          <w:szCs w:val="18"/>
        </w:rPr>
        <w:t>2. Be open-ended enough that the model has to make choices</w:t>
      </w:r>
    </w:p>
    <w:p w14:paraId="69DA05A4" w14:textId="2166FCCC" w:rsidR="00943D1D" w:rsidRPr="00943D1D" w:rsidRDefault="00943D1D" w:rsidP="00943D1D">
      <w:pPr>
        <w:spacing w:after="120"/>
        <w:rPr>
          <w:rFonts w:ascii="Arial" w:hAnsi="Arial" w:cs="Arial"/>
          <w:sz w:val="18"/>
          <w:szCs w:val="18"/>
        </w:rPr>
      </w:pPr>
      <w:r w:rsidRPr="00943D1D">
        <w:rPr>
          <w:rFonts w:ascii="Arial" w:hAnsi="Arial" w:cs="Arial"/>
          <w:sz w:val="18"/>
          <w:szCs w:val="18"/>
        </w:rPr>
        <w:t>Rules only reveal themselves when the model has to decide something. A prompt like "state the EPS figure for MSFT" has one correct answer there's no surface area for the Negation rule to fire because the model isn't writing descriptively. You need a prompt that asks for a </w:t>
      </w:r>
      <w:r w:rsidRPr="00943D1D">
        <w:rPr>
          <w:rFonts w:ascii="Arial" w:hAnsi="Arial" w:cs="Arial"/>
          <w:i/>
          <w:iCs/>
          <w:sz w:val="18"/>
          <w:szCs w:val="18"/>
        </w:rPr>
        <w:t>summary</w:t>
      </w:r>
      <w:r w:rsidRPr="00943D1D">
        <w:rPr>
          <w:rFonts w:ascii="Arial" w:hAnsi="Arial" w:cs="Arial"/>
          <w:sz w:val="18"/>
          <w:szCs w:val="18"/>
        </w:rPr>
        <w:t> or </w:t>
      </w:r>
      <w:r w:rsidRPr="00943D1D">
        <w:rPr>
          <w:rFonts w:ascii="Arial" w:hAnsi="Arial" w:cs="Arial"/>
          <w:i/>
          <w:iCs/>
          <w:sz w:val="18"/>
          <w:szCs w:val="18"/>
        </w:rPr>
        <w:t>analysis</w:t>
      </w:r>
      <w:r w:rsidRPr="00943D1D">
        <w:rPr>
          <w:rFonts w:ascii="Arial" w:hAnsi="Arial" w:cs="Arial"/>
          <w:sz w:val="18"/>
          <w:szCs w:val="18"/>
        </w:rPr>
        <w:t>, so the model naturally reaches for the kinds of language the rules are restricting.</w:t>
      </w:r>
    </w:p>
    <w:p w14:paraId="6C176022" w14:textId="77777777" w:rsidR="00943D1D" w:rsidRPr="00943D1D" w:rsidRDefault="00943D1D" w:rsidP="00943D1D">
      <w:pPr>
        <w:spacing w:after="120"/>
        <w:rPr>
          <w:rFonts w:ascii="Arial" w:hAnsi="Arial" w:cs="Arial"/>
          <w:sz w:val="18"/>
          <w:szCs w:val="18"/>
        </w:rPr>
      </w:pPr>
      <w:r w:rsidRPr="00943D1D">
        <w:rPr>
          <w:rFonts w:ascii="Arial" w:hAnsi="Arial" w:cs="Arial"/>
          <w:sz w:val="18"/>
          <w:szCs w:val="18"/>
        </w:rPr>
        <w:t>3. Be fixed so tier is the only variable</w:t>
      </w:r>
    </w:p>
    <w:p w14:paraId="57CFE658" w14:textId="31289DCE" w:rsidR="00943D1D" w:rsidRPr="00943D1D" w:rsidRDefault="00943D1D" w:rsidP="00943D1D">
      <w:pPr>
        <w:spacing w:after="120"/>
        <w:rPr>
          <w:rFonts w:ascii="Arial" w:hAnsi="Arial" w:cs="Arial"/>
          <w:sz w:val="18"/>
          <w:szCs w:val="18"/>
        </w:rPr>
      </w:pPr>
      <w:r w:rsidRPr="00943D1D">
        <w:rPr>
          <w:rFonts w:ascii="Arial" w:hAnsi="Arial" w:cs="Arial"/>
          <w:sz w:val="18"/>
          <w:szCs w:val="18"/>
        </w:rPr>
        <w:t>If the user prompt changes between runs, you can't tell whether a failure happened because the tier got harder or because the prompt changed what the rules were being tested against. A single fixed prompt means every tier difference in the results is attributable to rule accumulation not prompt variation. This is what makes the experiment clean.</w:t>
      </w:r>
    </w:p>
    <w:p w14:paraId="6BEDE676" w14:textId="77777777" w:rsidR="005D2A92" w:rsidRDefault="005D2A92">
      <w:pPr>
        <w:spacing w:after="120"/>
      </w:pPr>
    </w:p>
    <w:tbl>
      <w:tblPr>
        <w:tblW w:w="10206" w:type="dxa"/>
        <w:jc w:val="center"/>
        <w:tblLook w:val="04A0" w:firstRow="1" w:lastRow="0" w:firstColumn="1" w:lastColumn="0" w:noHBand="0" w:noVBand="1"/>
      </w:tblPr>
      <w:tblGrid>
        <w:gridCol w:w="10206"/>
      </w:tblGrid>
      <w:tr w:rsidR="005D2A92" w14:paraId="1C15CCC6" w14:textId="77777777">
        <w:trPr>
          <w:jc w:val="center"/>
        </w:trPr>
        <w:tc>
          <w:tcPr>
            <w:tcW w:w="10206" w:type="dxa"/>
            <w:tcBorders>
              <w:top w:val="single" w:sz="4" w:space="0" w:color="CCCCCC"/>
              <w:left w:val="single" w:sz="4" w:space="0" w:color="CCCCCC"/>
              <w:bottom w:val="single" w:sz="4" w:space="0" w:color="CCCCCC"/>
              <w:right w:val="single" w:sz="4" w:space="0" w:color="CCCCCC"/>
            </w:tcBorders>
            <w:shd w:val="clear" w:color="auto" w:fill="EBF5FB"/>
            <w:tcMar>
              <w:top w:w="120" w:type="dxa"/>
              <w:left w:w="200" w:type="dxa"/>
              <w:bottom w:w="120" w:type="dxa"/>
              <w:right w:w="200" w:type="dxa"/>
            </w:tcMar>
          </w:tcPr>
          <w:p w14:paraId="20AF29D1" w14:textId="77777777" w:rsidR="005D2A92" w:rsidRDefault="00000000">
            <w:r>
              <w:rPr>
                <w:rFonts w:ascii="Arial" w:hAnsi="Arial"/>
                <w:b/>
                <w:color w:val="1F3864"/>
                <w:sz w:val="18"/>
              </w:rPr>
              <w:t>Fixed User Prompt</w:t>
            </w:r>
          </w:p>
          <w:p w14:paraId="7AE3EE98" w14:textId="77777777" w:rsidR="005D2A92" w:rsidRDefault="00000000">
            <w:r>
              <w:rPr>
                <w:rFonts w:ascii="Arial" w:hAnsi="Arial"/>
                <w:i/>
                <w:sz w:val="19"/>
              </w:rPr>
              <w:t>"Using only the attached data, summarise the most recent quarterly earnings performance, insider share activity, and daily price movement for Microsoft Corp (MSFT) and JPMorgan Chase &amp; Co (JPM)."</w:t>
            </w:r>
          </w:p>
          <w:p w14:paraId="15453BDA" w14:textId="77777777" w:rsidR="005D2A92" w:rsidRDefault="00000000">
            <w:r>
              <w:rPr>
                <w:rFonts w:ascii="Arial" w:hAnsi="Arial"/>
                <w:color w:val="666666"/>
                <w:sz w:val="16"/>
              </w:rPr>
              <w:t>Data sources required: earnings_and_insider.csv  |  prices.csv</w:t>
            </w:r>
          </w:p>
        </w:tc>
      </w:tr>
    </w:tbl>
    <w:p w14:paraId="0B5D92B6" w14:textId="77777777" w:rsidR="005D2A92" w:rsidRDefault="005D2A92">
      <w:pPr>
        <w:spacing w:after="160"/>
      </w:pPr>
    </w:p>
    <w:p w14:paraId="1FD20E3C" w14:textId="32A8F811" w:rsidR="005D2A92" w:rsidRDefault="00000000">
      <w:pPr>
        <w:spacing w:after="120"/>
      </w:pPr>
      <w:r>
        <w:rPr>
          <w:rFonts w:ascii="Arial" w:hAnsi="Arial"/>
          <w:sz w:val="17"/>
        </w:rPr>
        <w:t>Ticker selection rationale: MSFT and JPM are both confirmed present in the DJIA dataset (referenced in UP1 of the original Round 4 design). They represent contrasting sectors technology vs. financials which increases the probability that one ticker beats EPS estimates while the other shows distinct price volatility. This ensures the Situation and Chained conditional rules are genuinely triggered rather than vacuously satisfied across all tiers.</w:t>
      </w:r>
    </w:p>
    <w:p w14:paraId="5878DD86" w14:textId="77777777" w:rsidR="005D2A92" w:rsidRDefault="005D2A92">
      <w:pPr>
        <w:spacing w:after="120"/>
      </w:pPr>
    </w:p>
    <w:p w14:paraId="2FD753B1" w14:textId="77777777" w:rsidR="005D2A92" w:rsidRDefault="00000000">
      <w:pPr>
        <w:spacing w:before="200" w:after="80"/>
      </w:pPr>
      <w:r>
        <w:rPr>
          <w:rFonts w:ascii="Arial" w:hAnsi="Arial"/>
          <w:b/>
          <w:color w:val="2E5C8A"/>
          <w:sz w:val="21"/>
        </w:rPr>
        <w:t>Rule coverage</w:t>
      </w:r>
    </w:p>
    <w:tbl>
      <w:tblPr>
        <w:tblW w:w="10206" w:type="dxa"/>
        <w:jc w:val="center"/>
        <w:tblLook w:val="04A0" w:firstRow="1" w:lastRow="0" w:firstColumn="1" w:lastColumn="0" w:noHBand="0" w:noVBand="1"/>
      </w:tblPr>
      <w:tblGrid>
        <w:gridCol w:w="2154"/>
        <w:gridCol w:w="1814"/>
        <w:gridCol w:w="6238"/>
      </w:tblGrid>
      <w:tr w:rsidR="005D2A92" w14:paraId="2DBE57E5"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B28A5C" w14:textId="77777777" w:rsidR="005D2A92" w:rsidRDefault="00000000">
            <w:r>
              <w:rPr>
                <w:rFonts w:ascii="Arial" w:hAnsi="Arial"/>
                <w:b/>
                <w:color w:val="FFFFFF"/>
                <w:sz w:val="18"/>
              </w:rPr>
              <w:lastRenderedPageBreak/>
              <w:t>Category</w:t>
            </w:r>
          </w:p>
        </w:tc>
        <w:tc>
          <w:tcPr>
            <w:tcW w:w="181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72DC30" w14:textId="77777777" w:rsidR="005D2A92" w:rsidRDefault="00000000">
            <w:r>
              <w:rPr>
                <w:rFonts w:ascii="Arial" w:hAnsi="Arial"/>
                <w:b/>
                <w:color w:val="FFFFFF"/>
                <w:sz w:val="18"/>
              </w:rPr>
              <w:t>Rule Type</w:t>
            </w:r>
          </w:p>
        </w:tc>
        <w:tc>
          <w:tcPr>
            <w:tcW w:w="623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760583" w14:textId="77777777" w:rsidR="005D2A92" w:rsidRDefault="00000000">
            <w:r>
              <w:rPr>
                <w:rFonts w:ascii="Arial" w:hAnsi="Arial"/>
                <w:b/>
                <w:color w:val="FFFFFF"/>
                <w:sz w:val="18"/>
              </w:rPr>
              <w:t>Why This Prompt Fires It</w:t>
            </w:r>
          </w:p>
        </w:tc>
      </w:tr>
      <w:tr w:rsidR="005D2A92" w14:paraId="14576DB4"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A3EB5D8" w14:textId="77777777" w:rsidR="005D2A92" w:rsidRDefault="00000000">
            <w:r>
              <w:rPr>
                <w:rFonts w:ascii="Arial" w:hAnsi="Arial"/>
                <w:b/>
                <w:color w:val="000000"/>
                <w:sz w:val="18"/>
              </w:rPr>
              <w:t>Sco — Scope</w:t>
            </w:r>
          </w:p>
        </w:tc>
        <w:tc>
          <w:tcPr>
            <w:tcW w:w="1814"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2D30E83" w14:textId="77777777" w:rsidR="005D2A92" w:rsidRDefault="00000000">
            <w:r>
              <w:rPr>
                <w:rFonts w:ascii="Arial" w:hAnsi="Arial"/>
                <w:color w:val="000000"/>
                <w:sz w:val="18"/>
              </w:rPr>
              <w:t>Grounding constraint</w:t>
            </w:r>
          </w:p>
        </w:tc>
        <w:tc>
          <w:tcPr>
            <w:tcW w:w="6237"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5E098ED" w14:textId="77777777" w:rsidR="005D2A92" w:rsidRDefault="00000000">
            <w:r>
              <w:rPr>
                <w:rFonts w:ascii="Arial" w:hAnsi="Arial"/>
                <w:color w:val="000000"/>
                <w:sz w:val="18"/>
              </w:rPr>
              <w:t>"Using only the attached data" directly triggers the scope rule. The model cannot use prior knowledge, infer values, or draw conclusions not in the dataset.</w:t>
            </w:r>
          </w:p>
        </w:tc>
      </w:tr>
      <w:tr w:rsidR="005D2A92" w14:paraId="47C5827C"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84F4E" w14:textId="77777777" w:rsidR="005D2A92" w:rsidRDefault="00000000">
            <w:r>
              <w:rPr>
                <w:rFonts w:ascii="Arial" w:hAnsi="Arial"/>
                <w:b/>
                <w:color w:val="000000"/>
                <w:sz w:val="18"/>
              </w:rPr>
              <w:t>Neg — Negation</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75707" w14:textId="77777777" w:rsidR="005D2A92" w:rsidRDefault="00000000">
            <w:r>
              <w:rPr>
                <w:rFonts w:ascii="Arial" w:hAnsi="Arial"/>
                <w:color w:val="000000"/>
                <w:sz w:val="18"/>
              </w:rPr>
              <w:t>Forbidden words</w:t>
            </w:r>
          </w:p>
        </w:tc>
        <w:tc>
          <w:tcPr>
            <w:tcW w:w="62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26C68" w14:textId="77777777" w:rsidR="005D2A92" w:rsidRDefault="00000000">
            <w:r>
              <w:rPr>
                <w:rFonts w:ascii="Arial" w:hAnsi="Arial"/>
                <w:color w:val="000000"/>
                <w:sz w:val="18"/>
              </w:rPr>
              <w:t>Describing earnings performance and price movement creates natural opportunities to use forbidden words (strong, robust, significant, notable, approximately).</w:t>
            </w:r>
          </w:p>
        </w:tc>
      </w:tr>
      <w:tr w:rsidR="005D2A92" w14:paraId="353486EE"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F2BAB6E" w14:textId="77777777" w:rsidR="005D2A92" w:rsidRDefault="00000000">
            <w:r>
              <w:rPr>
                <w:rFonts w:ascii="Arial" w:hAnsi="Arial"/>
                <w:b/>
                <w:color w:val="000000"/>
                <w:sz w:val="18"/>
              </w:rPr>
              <w:t>Sit — Situation</w:t>
            </w:r>
          </w:p>
        </w:tc>
        <w:tc>
          <w:tcPr>
            <w:tcW w:w="1814"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95C99BD" w14:textId="77777777" w:rsidR="005D2A92" w:rsidRDefault="00000000">
            <w:r>
              <w:rPr>
                <w:rFonts w:ascii="Arial" w:hAnsi="Arial"/>
                <w:color w:val="000000"/>
                <w:sz w:val="18"/>
              </w:rPr>
              <w:t>Conditional (if/then)</w:t>
            </w:r>
          </w:p>
        </w:tc>
        <w:tc>
          <w:tcPr>
            <w:tcW w:w="6237"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082CE64" w14:textId="77777777" w:rsidR="005D2A92" w:rsidRDefault="00000000">
            <w:r>
              <w:rPr>
                <w:rFonts w:ascii="Arial" w:hAnsi="Arial"/>
                <w:color w:val="000000"/>
                <w:sz w:val="18"/>
              </w:rPr>
              <w:t>"Earnings performance" asks about EPS vs. estimate — triggers the Beat: prefix rule and the T7 significant miss rule whenever conditions are met in the data.</w:t>
            </w:r>
          </w:p>
        </w:tc>
      </w:tr>
      <w:tr w:rsidR="005D2A92" w14:paraId="256F1AB2"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91F92" w14:textId="77777777" w:rsidR="005D2A92" w:rsidRDefault="00000000">
            <w:r>
              <w:rPr>
                <w:rFonts w:ascii="Arial" w:hAnsi="Arial"/>
                <w:b/>
                <w:color w:val="000000"/>
                <w:sz w:val="18"/>
              </w:rPr>
              <w:t>Chn — Chained</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CF17B" w14:textId="77777777" w:rsidR="005D2A92" w:rsidRDefault="00000000">
            <w:r>
              <w:rPr>
                <w:rFonts w:ascii="Arial" w:hAnsi="Arial"/>
                <w:color w:val="000000"/>
                <w:sz w:val="18"/>
              </w:rPr>
              <w:t>Two-condition logic</w:t>
            </w:r>
          </w:p>
        </w:tc>
        <w:tc>
          <w:tcPr>
            <w:tcW w:w="62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8B7C8" w14:textId="77777777" w:rsidR="005D2A92" w:rsidRDefault="00000000">
            <w:r>
              <w:rPr>
                <w:rFonts w:ascii="Arial" w:hAnsi="Arial"/>
                <w:color w:val="000000"/>
                <w:sz w:val="18"/>
              </w:rPr>
              <w:t>"Daily price movement" + "insider share activity" together provide diff_pct and netShChg — both required for the chained condition (diff_pct &gt; 5% AND netShChg negative, same ticker).</w:t>
            </w:r>
          </w:p>
        </w:tc>
      </w:tr>
    </w:tbl>
    <w:p w14:paraId="325FEA7E" w14:textId="77777777" w:rsidR="005D2A92" w:rsidRDefault="005D2A92">
      <w:pPr>
        <w:spacing w:after="280"/>
      </w:pPr>
    </w:p>
    <w:p w14:paraId="24B3B6B9" w14:textId="77777777" w:rsidR="005D2A92" w:rsidRDefault="00000000">
      <w:pPr>
        <w:pBdr>
          <w:bottom w:val="single" w:sz="6" w:space="0" w:color="1F3864"/>
        </w:pBdr>
        <w:spacing w:before="280" w:after="120"/>
      </w:pPr>
      <w:r>
        <w:rPr>
          <w:rFonts w:ascii="Arial" w:hAnsi="Arial"/>
          <w:b/>
          <w:color w:val="1F3864"/>
          <w:sz w:val="26"/>
        </w:rPr>
        <w:t>2. Category Difficulty Bands</w:t>
      </w:r>
    </w:p>
    <w:p w14:paraId="1D758D9B" w14:textId="77777777" w:rsidR="005D2A92" w:rsidRDefault="00000000">
      <w:pPr>
        <w:spacing w:after="120"/>
      </w:pPr>
      <w:r>
        <w:rPr>
          <w:rFonts w:ascii="Arial" w:hAnsi="Arial"/>
          <w:sz w:val="18"/>
        </w:rPr>
        <w:t>Each category is assigned a difficulty band — Easy, Medium, or Hard — based on its weight in the Round 1 results. Weights are derived empirically from observed failure rates across all three models and all seven tiers. They are not assigned by judgment.</w:t>
      </w:r>
    </w:p>
    <w:p w14:paraId="41C64834" w14:textId="77777777" w:rsidR="005D2A92" w:rsidRDefault="005D2A92">
      <w:pPr>
        <w:spacing w:after="120"/>
      </w:pPr>
    </w:p>
    <w:tbl>
      <w:tblPr>
        <w:tblW w:w="10206" w:type="dxa"/>
        <w:jc w:val="center"/>
        <w:tblLook w:val="04A0" w:firstRow="1" w:lastRow="0" w:firstColumn="1" w:lastColumn="0" w:noHBand="0" w:noVBand="1"/>
      </w:tblPr>
      <w:tblGrid>
        <w:gridCol w:w="10206"/>
      </w:tblGrid>
      <w:tr w:rsidR="005D2A92" w14:paraId="2E8EEE3D" w14:textId="77777777">
        <w:trPr>
          <w:jc w:val="center"/>
        </w:trPr>
        <w:tc>
          <w:tcPr>
            <w:tcW w:w="10206"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ECCC502" w14:textId="77777777" w:rsidR="005D2A92" w:rsidRDefault="00000000">
            <w:r>
              <w:rPr>
                <w:rFonts w:ascii="Arial" w:hAnsi="Arial"/>
                <w:b/>
                <w:sz w:val="18"/>
              </w:rPr>
              <w:t>Weight formula</w:t>
            </w:r>
          </w:p>
          <w:p w14:paraId="40AEE0ED" w14:textId="77777777" w:rsidR="005D2A92" w:rsidRDefault="00000000">
            <w:r>
              <w:rPr>
                <w:rFonts w:ascii="Courier New" w:hAnsi="Courier New"/>
                <w:sz w:val="17"/>
              </w:rPr>
              <w:t>Weight  =  total failures across all models  /  (models x tiers)  =  (Opus + Sonnet + Haiku fails)  /  21</w:t>
            </w:r>
          </w:p>
          <w:p w14:paraId="0FF7C00A" w14:textId="77777777" w:rsidR="005D2A92" w:rsidRDefault="00000000">
            <w:r>
              <w:rPr>
                <w:rFonts w:ascii="Arial" w:hAnsi="Arial"/>
                <w:color w:val="555555"/>
                <w:sz w:val="16"/>
              </w:rPr>
              <w:t>Range: 0 = no model ever failed.  1 = every model failed every tier.</w:t>
            </w:r>
          </w:p>
        </w:tc>
      </w:tr>
    </w:tbl>
    <w:p w14:paraId="3C567340" w14:textId="77777777" w:rsidR="005D2A92" w:rsidRDefault="005D2A92">
      <w:pPr>
        <w:spacing w:after="160"/>
      </w:pPr>
    </w:p>
    <w:p w14:paraId="5B9036F7" w14:textId="77777777" w:rsidR="005D2A92" w:rsidRDefault="00000000">
      <w:pPr>
        <w:spacing w:before="200" w:after="80"/>
      </w:pPr>
      <w:r>
        <w:rPr>
          <w:rFonts w:ascii="Arial" w:hAnsi="Arial"/>
          <w:b/>
          <w:color w:val="2E5C8A"/>
          <w:sz w:val="21"/>
        </w:rPr>
        <w:t>Band thresholds</w:t>
      </w:r>
    </w:p>
    <w:tbl>
      <w:tblPr>
        <w:tblW w:w="10206" w:type="dxa"/>
        <w:jc w:val="center"/>
        <w:tblLook w:val="04A0" w:firstRow="1" w:lastRow="0" w:firstColumn="1" w:lastColumn="0" w:noHBand="0" w:noVBand="1"/>
      </w:tblPr>
      <w:tblGrid>
        <w:gridCol w:w="1587"/>
        <w:gridCol w:w="1814"/>
        <w:gridCol w:w="6805"/>
      </w:tblGrid>
      <w:tr w:rsidR="005D2A92" w14:paraId="3A96BBF1"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997DF8" w14:textId="77777777" w:rsidR="005D2A92" w:rsidRDefault="00000000">
            <w:r>
              <w:rPr>
                <w:rFonts w:ascii="Arial" w:hAnsi="Arial"/>
                <w:b/>
                <w:color w:val="FFFFFF"/>
                <w:sz w:val="18"/>
              </w:rPr>
              <w:t>Band</w:t>
            </w:r>
          </w:p>
        </w:tc>
        <w:tc>
          <w:tcPr>
            <w:tcW w:w="181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825D93" w14:textId="77777777" w:rsidR="005D2A92" w:rsidRDefault="00000000">
            <w:r>
              <w:rPr>
                <w:rFonts w:ascii="Arial" w:hAnsi="Arial"/>
                <w:b/>
                <w:color w:val="FFFFFF"/>
                <w:sz w:val="18"/>
              </w:rPr>
              <w:t>Weight Threshold</w:t>
            </w:r>
          </w:p>
        </w:tc>
        <w:tc>
          <w:tcPr>
            <w:tcW w:w="680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4C9901" w14:textId="77777777" w:rsidR="005D2A92" w:rsidRDefault="00000000">
            <w:r>
              <w:rPr>
                <w:rFonts w:ascii="Arial" w:hAnsi="Arial"/>
                <w:b/>
                <w:color w:val="FFFFFF"/>
                <w:sz w:val="18"/>
              </w:rPr>
              <w:t>Rationale</w:t>
            </w:r>
          </w:p>
        </w:tc>
      </w:tr>
      <w:tr w:rsidR="005D2A92" w14:paraId="0E9EFBED"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43B4DAB3" w14:textId="77777777" w:rsidR="005D2A92" w:rsidRDefault="00000000">
            <w:r>
              <w:rPr>
                <w:rFonts w:ascii="Arial" w:hAnsi="Arial"/>
                <w:b/>
                <w:color w:val="000000"/>
                <w:sz w:val="18"/>
              </w:rPr>
              <w:t>Hard</w:t>
            </w:r>
          </w:p>
        </w:tc>
        <w:tc>
          <w:tcPr>
            <w:tcW w:w="1814"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0C36F02E" w14:textId="77777777" w:rsidR="005D2A92" w:rsidRDefault="00000000">
            <w:r>
              <w:rPr>
                <w:rFonts w:ascii="Arial" w:hAnsi="Arial"/>
                <w:color w:val="000000"/>
                <w:sz w:val="18"/>
              </w:rPr>
              <w:t>weight &gt;= 0.50</w:t>
            </w:r>
          </w:p>
        </w:tc>
        <w:tc>
          <w:tcPr>
            <w:tcW w:w="6804"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32A8BE72" w14:textId="77777777" w:rsidR="005D2A92" w:rsidRDefault="00000000">
            <w:r>
              <w:rPr>
                <w:rFonts w:ascii="Arial" w:hAnsi="Arial"/>
                <w:color w:val="000000"/>
                <w:sz w:val="18"/>
              </w:rPr>
              <w:t>Category fails the majority of runs across models. Scope (0.71) is the only Hard category — all three models failed from T2 onward, making it the primary driver of the weighted score penalty.</w:t>
            </w:r>
          </w:p>
        </w:tc>
      </w:tr>
      <w:tr w:rsidR="005D2A92" w14:paraId="33528F9B"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43364C7" w14:textId="77777777" w:rsidR="005D2A92" w:rsidRDefault="00000000">
            <w:r>
              <w:rPr>
                <w:rFonts w:ascii="Arial" w:hAnsi="Arial"/>
                <w:b/>
                <w:color w:val="000000"/>
                <w:sz w:val="18"/>
              </w:rPr>
              <w:t>Medium</w:t>
            </w:r>
          </w:p>
        </w:tc>
        <w:tc>
          <w:tcPr>
            <w:tcW w:w="181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2ADEA2E" w14:textId="77777777" w:rsidR="005D2A92" w:rsidRDefault="00000000">
            <w:r>
              <w:rPr>
                <w:rFonts w:ascii="Arial" w:hAnsi="Arial"/>
                <w:color w:val="000000"/>
                <w:sz w:val="18"/>
              </w:rPr>
              <w:t>0.20 &lt;= weight &lt; 0.50</w:t>
            </w:r>
          </w:p>
        </w:tc>
        <w:tc>
          <w:tcPr>
            <w:tcW w:w="680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4FDAFEB" w14:textId="77777777" w:rsidR="005D2A92" w:rsidRDefault="00000000">
            <w:r>
              <w:rPr>
                <w:rFonts w:ascii="Arial" w:hAnsi="Arial"/>
                <w:color w:val="000000"/>
                <w:sz w:val="18"/>
              </w:rPr>
              <w:t>Category fails roughly one-third to half of all runs. Conditional and chained logic (Situation 0.38, Chained 0.38) fall here — models handle them at low tier counts but degrade under rule accumulation.</w:t>
            </w:r>
          </w:p>
        </w:tc>
      </w:tr>
      <w:tr w:rsidR="005D2A92" w14:paraId="59D6C9C6"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15C00DC" w14:textId="77777777" w:rsidR="005D2A92" w:rsidRDefault="00000000">
            <w:r>
              <w:rPr>
                <w:rFonts w:ascii="Arial" w:hAnsi="Arial"/>
                <w:b/>
                <w:color w:val="000000"/>
                <w:sz w:val="18"/>
              </w:rPr>
              <w:t>Easy</w:t>
            </w:r>
          </w:p>
        </w:tc>
        <w:tc>
          <w:tcPr>
            <w:tcW w:w="181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1999957" w14:textId="77777777" w:rsidR="005D2A92" w:rsidRDefault="00000000">
            <w:r>
              <w:rPr>
                <w:rFonts w:ascii="Arial" w:hAnsi="Arial"/>
                <w:color w:val="000000"/>
                <w:sz w:val="18"/>
              </w:rPr>
              <w:t>0 &lt; weight &lt; 0.20</w:t>
            </w:r>
          </w:p>
        </w:tc>
        <w:tc>
          <w:tcPr>
            <w:tcW w:w="680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C9C78E5" w14:textId="77777777" w:rsidR="005D2A92" w:rsidRDefault="00000000">
            <w:r>
              <w:rPr>
                <w:rFonts w:ascii="Arial" w:hAnsi="Arial"/>
                <w:color w:val="000000"/>
                <w:sz w:val="18"/>
              </w:rPr>
              <w:t xml:space="preserve">Category rarely fails. Word-level constraints (Negation 0.19, Persona 0.10, Format/Example/Precision 0.05) are tractable even at T7. Included in weighted </w:t>
            </w:r>
            <w:r>
              <w:rPr>
                <w:rFonts w:ascii="Arial" w:hAnsi="Arial"/>
                <w:color w:val="000000"/>
                <w:sz w:val="18"/>
              </w:rPr>
              <w:lastRenderedPageBreak/>
              <w:t>scoring but with low penalty.</w:t>
            </w:r>
          </w:p>
        </w:tc>
      </w:tr>
      <w:tr w:rsidR="005D2A92" w14:paraId="5AAD7770"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0078FF1" w14:textId="77777777" w:rsidR="005D2A92" w:rsidRDefault="00000000">
            <w:r>
              <w:rPr>
                <w:rFonts w:ascii="Arial" w:hAnsi="Arial"/>
                <w:b/>
                <w:color w:val="888888"/>
                <w:sz w:val="18"/>
              </w:rPr>
              <w:lastRenderedPageBreak/>
              <w:t>Excluded</w:t>
            </w:r>
          </w:p>
        </w:tc>
        <w:tc>
          <w:tcPr>
            <w:tcW w:w="1814"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D29D050" w14:textId="77777777" w:rsidR="005D2A92" w:rsidRDefault="00000000">
            <w:r>
              <w:rPr>
                <w:rFonts w:ascii="Arial" w:hAnsi="Arial"/>
                <w:color w:val="888888"/>
                <w:sz w:val="18"/>
              </w:rPr>
              <w:t>weight = 0</w:t>
            </w:r>
          </w:p>
        </w:tc>
        <w:tc>
          <w:tcPr>
            <w:tcW w:w="6804"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8297D02" w14:textId="77777777" w:rsidR="005D2A92" w:rsidRDefault="00000000">
            <w:r>
              <w:rPr>
                <w:rFonts w:ascii="Arial" w:hAnsi="Arial"/>
                <w:color w:val="888888"/>
                <w:sz w:val="18"/>
              </w:rPr>
              <w:t>No model ever failed. Content, Style, and Priority contributed zero failures and carry no discriminative value for cross-category testing.</w:t>
            </w:r>
          </w:p>
        </w:tc>
      </w:tr>
    </w:tbl>
    <w:p w14:paraId="4BCBE8FD" w14:textId="77777777" w:rsidR="005D2A92" w:rsidRDefault="005D2A92"/>
    <w:p w14:paraId="68B621ED" w14:textId="77777777" w:rsidR="005D2A92" w:rsidRDefault="00000000">
      <w:pPr>
        <w:spacing w:before="200" w:after="80"/>
      </w:pPr>
      <w:r>
        <w:rPr>
          <w:rFonts w:ascii="Arial" w:hAnsi="Arial"/>
          <w:b/>
          <w:color w:val="2E5C8A"/>
          <w:sz w:val="21"/>
        </w:rPr>
        <w:t>All 11 categories with bands</w:t>
      </w:r>
    </w:p>
    <w:tbl>
      <w:tblPr>
        <w:tblW w:w="10206" w:type="dxa"/>
        <w:jc w:val="center"/>
        <w:tblLook w:val="04A0" w:firstRow="1" w:lastRow="0" w:firstColumn="1" w:lastColumn="0" w:noHBand="0" w:noVBand="1"/>
      </w:tblPr>
      <w:tblGrid>
        <w:gridCol w:w="2155"/>
        <w:gridCol w:w="1134"/>
        <w:gridCol w:w="1020"/>
        <w:gridCol w:w="1134"/>
        <w:gridCol w:w="1247"/>
        <w:gridCol w:w="3516"/>
      </w:tblGrid>
      <w:tr w:rsidR="005D2A92" w14:paraId="089F5579"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407025" w14:textId="77777777" w:rsidR="005D2A92" w:rsidRDefault="00000000">
            <w:r>
              <w:rPr>
                <w:rFonts w:ascii="Arial" w:hAnsi="Arial"/>
                <w:b/>
                <w:color w:val="FFFFFF"/>
                <w:sz w:val="18"/>
              </w:rPr>
              <w:t>Category</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1AF642" w14:textId="77777777" w:rsidR="005D2A92" w:rsidRDefault="00000000">
            <w:pPr>
              <w:jc w:val="center"/>
            </w:pPr>
            <w:r>
              <w:rPr>
                <w:rFonts w:ascii="Arial" w:hAnsi="Arial"/>
                <w:b/>
                <w:color w:val="FFFFFF"/>
                <w:sz w:val="18"/>
              </w:rPr>
              <w:t>Fails / 21</w:t>
            </w:r>
          </w:p>
        </w:tc>
        <w:tc>
          <w:tcPr>
            <w:tcW w:w="1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66325F" w14:textId="77777777" w:rsidR="005D2A92" w:rsidRDefault="00000000">
            <w:pPr>
              <w:jc w:val="center"/>
            </w:pPr>
            <w:r>
              <w:rPr>
                <w:rFonts w:ascii="Arial" w:hAnsi="Arial"/>
                <w:b/>
                <w:color w:val="FFFFFF"/>
                <w:sz w:val="18"/>
              </w:rPr>
              <w:t>Weight</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A72BAB" w14:textId="77777777" w:rsidR="005D2A92" w:rsidRDefault="00000000">
            <w:pPr>
              <w:jc w:val="center"/>
            </w:pPr>
            <w:r>
              <w:rPr>
                <w:rFonts w:ascii="Arial" w:hAnsi="Arial"/>
                <w:b/>
                <w:color w:val="FFFFFF"/>
                <w:sz w:val="18"/>
              </w:rPr>
              <w:t>Band</w:t>
            </w:r>
          </w:p>
        </w:tc>
        <w:tc>
          <w:tcPr>
            <w:tcW w:w="124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43320F" w14:textId="77777777" w:rsidR="005D2A92" w:rsidRDefault="00000000">
            <w:pPr>
              <w:jc w:val="center"/>
            </w:pPr>
            <w:r>
              <w:rPr>
                <w:rFonts w:ascii="Arial" w:hAnsi="Arial"/>
                <w:b/>
                <w:color w:val="FFFFFF"/>
                <w:sz w:val="18"/>
              </w:rPr>
              <w:t>Platform Score</w:t>
            </w:r>
          </w:p>
        </w:tc>
        <w:tc>
          <w:tcPr>
            <w:tcW w:w="35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E45BB7" w14:textId="77777777" w:rsidR="005D2A92" w:rsidRDefault="00000000">
            <w:r>
              <w:rPr>
                <w:rFonts w:ascii="Arial" w:hAnsi="Arial"/>
                <w:b/>
                <w:color w:val="FFFFFF"/>
                <w:sz w:val="18"/>
              </w:rPr>
              <w:t>Notes</w:t>
            </w:r>
          </w:p>
        </w:tc>
      </w:tr>
      <w:tr w:rsidR="005D2A92" w14:paraId="1B75D4FB"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639EBC33" w14:textId="77777777" w:rsidR="005D2A92" w:rsidRDefault="00000000">
            <w:r>
              <w:rPr>
                <w:rFonts w:ascii="Arial" w:hAnsi="Arial"/>
                <w:b/>
                <w:color w:val="8B0000"/>
                <w:sz w:val="18"/>
              </w:rPr>
              <w:t>Sco — Scope</w:t>
            </w:r>
          </w:p>
        </w:tc>
        <w:tc>
          <w:tcPr>
            <w:tcW w:w="1134"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5BA6E809" w14:textId="77777777" w:rsidR="005D2A92" w:rsidRDefault="00000000">
            <w:pPr>
              <w:jc w:val="center"/>
            </w:pPr>
            <w:r>
              <w:rPr>
                <w:rFonts w:ascii="Arial" w:hAnsi="Arial"/>
                <w:color w:val="8B0000"/>
                <w:sz w:val="18"/>
              </w:rPr>
              <w:t>15 / 21</w:t>
            </w:r>
          </w:p>
        </w:tc>
        <w:tc>
          <w:tcPr>
            <w:tcW w:w="1020"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2D20969C" w14:textId="77777777" w:rsidR="005D2A92" w:rsidRDefault="00000000">
            <w:pPr>
              <w:jc w:val="center"/>
            </w:pPr>
            <w:r>
              <w:rPr>
                <w:rFonts w:ascii="Arial" w:hAnsi="Arial"/>
                <w:b/>
                <w:color w:val="8B0000"/>
                <w:sz w:val="18"/>
              </w:rPr>
              <w:t>0.71</w:t>
            </w:r>
          </w:p>
        </w:tc>
        <w:tc>
          <w:tcPr>
            <w:tcW w:w="1134"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563EA361" w14:textId="77777777" w:rsidR="005D2A92" w:rsidRDefault="00000000">
            <w:pPr>
              <w:jc w:val="center"/>
            </w:pPr>
            <w:r>
              <w:rPr>
                <w:rFonts w:ascii="Arial" w:hAnsi="Arial"/>
                <w:b/>
                <w:color w:val="8B0000"/>
                <w:sz w:val="18"/>
              </w:rPr>
              <w:t>Hard</w:t>
            </w:r>
          </w:p>
        </w:tc>
        <w:tc>
          <w:tcPr>
            <w:tcW w:w="1247"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3C0EAFBB" w14:textId="77777777" w:rsidR="005D2A92" w:rsidRDefault="00000000">
            <w:pPr>
              <w:jc w:val="center"/>
            </w:pPr>
            <w:r>
              <w:rPr>
                <w:rFonts w:ascii="Arial" w:hAnsi="Arial"/>
                <w:color w:val="8B0000"/>
                <w:sz w:val="18"/>
              </w:rPr>
              <w:t>29%</w:t>
            </w:r>
          </w:p>
        </w:tc>
        <w:tc>
          <w:tcPr>
            <w:tcW w:w="3515" w:type="dxa"/>
            <w:tcBorders>
              <w:top w:val="single" w:sz="4" w:space="0" w:color="CCCCCC"/>
              <w:left w:val="single" w:sz="4" w:space="0" w:color="CCCCCC"/>
              <w:bottom w:val="single" w:sz="4" w:space="0" w:color="CCCCCC"/>
              <w:right w:val="single" w:sz="4" w:space="0" w:color="CCCCCC"/>
            </w:tcBorders>
            <w:shd w:val="clear" w:color="auto" w:fill="FADADD"/>
            <w:tcMar>
              <w:top w:w="80" w:type="dxa"/>
              <w:left w:w="120" w:type="dxa"/>
              <w:bottom w:w="80" w:type="dxa"/>
              <w:right w:w="120" w:type="dxa"/>
            </w:tcMar>
          </w:tcPr>
          <w:p w14:paraId="1A787D91" w14:textId="77777777" w:rsidR="005D2A92" w:rsidRDefault="00000000">
            <w:r>
              <w:rPr>
                <w:rFonts w:ascii="Arial" w:hAnsi="Arial"/>
                <w:color w:val="8B0000"/>
                <w:sz w:val="18"/>
              </w:rPr>
              <w:t>All models failed from T2. Highest-impact category.</w:t>
            </w:r>
          </w:p>
        </w:tc>
      </w:tr>
      <w:tr w:rsidR="005D2A92" w14:paraId="49B945D6"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12786898" w14:textId="77777777" w:rsidR="005D2A92" w:rsidRDefault="00000000">
            <w:r>
              <w:rPr>
                <w:rFonts w:ascii="Arial" w:hAnsi="Arial"/>
                <w:b/>
                <w:color w:val="7D5A00"/>
                <w:sz w:val="18"/>
              </w:rPr>
              <w:t>Sit — Situation</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05146AB" w14:textId="77777777" w:rsidR="005D2A92" w:rsidRDefault="00000000">
            <w:pPr>
              <w:jc w:val="center"/>
            </w:pPr>
            <w:r>
              <w:rPr>
                <w:rFonts w:ascii="Arial" w:hAnsi="Arial"/>
                <w:color w:val="7D5A00"/>
                <w:sz w:val="18"/>
              </w:rPr>
              <w:t>8 / 21</w:t>
            </w:r>
          </w:p>
        </w:tc>
        <w:tc>
          <w:tcPr>
            <w:tcW w:w="10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910D17B" w14:textId="77777777" w:rsidR="005D2A92" w:rsidRDefault="00000000">
            <w:pPr>
              <w:jc w:val="center"/>
            </w:pPr>
            <w:r>
              <w:rPr>
                <w:rFonts w:ascii="Arial" w:hAnsi="Arial"/>
                <w:color w:val="7D5A00"/>
                <w:sz w:val="18"/>
              </w:rPr>
              <w:t>0.38</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54140D6" w14:textId="77777777" w:rsidR="005D2A92" w:rsidRDefault="00000000">
            <w:pPr>
              <w:jc w:val="center"/>
            </w:pPr>
            <w:r>
              <w:rPr>
                <w:rFonts w:ascii="Arial" w:hAnsi="Arial"/>
                <w:b/>
                <w:color w:val="7D5A00"/>
                <w:sz w:val="18"/>
              </w:rPr>
              <w:t>Medium</w:t>
            </w:r>
          </w:p>
        </w:tc>
        <w:tc>
          <w:tcPr>
            <w:tcW w:w="1247"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36133D3" w14:textId="77777777" w:rsidR="005D2A92" w:rsidRDefault="00000000">
            <w:pPr>
              <w:jc w:val="center"/>
            </w:pPr>
            <w:r>
              <w:rPr>
                <w:rFonts w:ascii="Arial" w:hAnsi="Arial"/>
                <w:color w:val="7D5A00"/>
                <w:sz w:val="18"/>
              </w:rPr>
              <w:t>62%</w:t>
            </w:r>
          </w:p>
        </w:tc>
        <w:tc>
          <w:tcPr>
            <w:tcW w:w="3515"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30DF694" w14:textId="77777777" w:rsidR="005D2A92" w:rsidRDefault="00000000">
            <w:r>
              <w:rPr>
                <w:rFonts w:ascii="Arial" w:hAnsi="Arial"/>
                <w:color w:val="7D5A00"/>
                <w:sz w:val="18"/>
              </w:rPr>
              <w:t>Opus 7/7. Sonnet 5/7. Haiku 1/7. Sharpest model-tier step function.</w:t>
            </w:r>
          </w:p>
        </w:tc>
      </w:tr>
      <w:tr w:rsidR="005D2A92" w14:paraId="3DAC2D01"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3B8F3D1" w14:textId="77777777" w:rsidR="005D2A92" w:rsidRDefault="00000000">
            <w:r>
              <w:rPr>
                <w:rFonts w:ascii="Arial" w:hAnsi="Arial"/>
                <w:b/>
                <w:color w:val="7D5A00"/>
                <w:sz w:val="18"/>
              </w:rPr>
              <w:t>Chn — Chained</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96E77EF" w14:textId="77777777" w:rsidR="005D2A92" w:rsidRDefault="00000000">
            <w:pPr>
              <w:jc w:val="center"/>
            </w:pPr>
            <w:r>
              <w:rPr>
                <w:rFonts w:ascii="Arial" w:hAnsi="Arial"/>
                <w:color w:val="7D5A00"/>
                <w:sz w:val="18"/>
              </w:rPr>
              <w:t>8 / 21</w:t>
            </w:r>
          </w:p>
        </w:tc>
        <w:tc>
          <w:tcPr>
            <w:tcW w:w="10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DFBF1F4" w14:textId="77777777" w:rsidR="005D2A92" w:rsidRDefault="00000000">
            <w:pPr>
              <w:jc w:val="center"/>
            </w:pPr>
            <w:r>
              <w:rPr>
                <w:rFonts w:ascii="Arial" w:hAnsi="Arial"/>
                <w:color w:val="7D5A00"/>
                <w:sz w:val="18"/>
              </w:rPr>
              <w:t>0.38</w:t>
            </w:r>
          </w:p>
        </w:tc>
        <w:tc>
          <w:tcPr>
            <w:tcW w:w="1134"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57DE739" w14:textId="77777777" w:rsidR="005D2A92" w:rsidRDefault="00000000">
            <w:pPr>
              <w:jc w:val="center"/>
            </w:pPr>
            <w:r>
              <w:rPr>
                <w:rFonts w:ascii="Arial" w:hAnsi="Arial"/>
                <w:b/>
                <w:color w:val="7D5A00"/>
                <w:sz w:val="18"/>
              </w:rPr>
              <w:t>Medium</w:t>
            </w:r>
          </w:p>
        </w:tc>
        <w:tc>
          <w:tcPr>
            <w:tcW w:w="1247"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A1C376B" w14:textId="77777777" w:rsidR="005D2A92" w:rsidRDefault="00000000">
            <w:pPr>
              <w:jc w:val="center"/>
            </w:pPr>
            <w:r>
              <w:rPr>
                <w:rFonts w:ascii="Arial" w:hAnsi="Arial"/>
                <w:color w:val="7D5A00"/>
                <w:sz w:val="18"/>
              </w:rPr>
              <w:t>62%</w:t>
            </w:r>
          </w:p>
        </w:tc>
        <w:tc>
          <w:tcPr>
            <w:tcW w:w="3515"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786E92C" w14:textId="77777777" w:rsidR="005D2A92" w:rsidRDefault="00000000">
            <w:r w:rsidRPr="00EE2CA1">
              <w:rPr>
                <w:rFonts w:ascii="Arial" w:hAnsi="Arial"/>
                <w:color w:val="7D5A00"/>
                <w:sz w:val="18"/>
                <w:lang w:val="fr-FR"/>
              </w:rPr>
              <w:t xml:space="preserve">First fail: Opus T6, Sonnet T5, Haiku T4. </w:t>
            </w:r>
            <w:r>
              <w:rPr>
                <w:rFonts w:ascii="Arial" w:hAnsi="Arial"/>
                <w:color w:val="7D5A00"/>
                <w:sz w:val="18"/>
              </w:rPr>
              <w:t>Tracks model size directly.</w:t>
            </w:r>
          </w:p>
        </w:tc>
      </w:tr>
      <w:tr w:rsidR="005D2A92" w14:paraId="0473C70A"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147480C" w14:textId="77777777" w:rsidR="005D2A92" w:rsidRDefault="00000000">
            <w:r>
              <w:rPr>
                <w:rFonts w:ascii="Arial" w:hAnsi="Arial"/>
                <w:b/>
                <w:color w:val="155724"/>
                <w:sz w:val="18"/>
              </w:rPr>
              <w:t>Neg — Negation</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6A3AF2D" w14:textId="77777777" w:rsidR="005D2A92" w:rsidRDefault="00000000">
            <w:pPr>
              <w:jc w:val="center"/>
            </w:pPr>
            <w:r>
              <w:rPr>
                <w:rFonts w:ascii="Arial" w:hAnsi="Arial"/>
                <w:color w:val="155724"/>
                <w:sz w:val="18"/>
              </w:rPr>
              <w:t>4 / 21</w:t>
            </w:r>
          </w:p>
        </w:tc>
        <w:tc>
          <w:tcPr>
            <w:tcW w:w="10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08441BF" w14:textId="77777777" w:rsidR="005D2A92" w:rsidRDefault="00000000">
            <w:pPr>
              <w:jc w:val="center"/>
            </w:pPr>
            <w:r>
              <w:rPr>
                <w:rFonts w:ascii="Arial" w:hAnsi="Arial"/>
                <w:color w:val="155724"/>
                <w:sz w:val="18"/>
              </w:rPr>
              <w:t>0.19</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CDADB2E" w14:textId="77777777" w:rsidR="005D2A92" w:rsidRDefault="00000000">
            <w:pPr>
              <w:jc w:val="center"/>
            </w:pPr>
            <w:r>
              <w:rPr>
                <w:rFonts w:ascii="Arial" w:hAnsi="Arial"/>
                <w:b/>
                <w:color w:val="155724"/>
                <w:sz w:val="18"/>
              </w:rPr>
              <w:t>Easy</w:t>
            </w:r>
          </w:p>
        </w:tc>
        <w:tc>
          <w:tcPr>
            <w:tcW w:w="1247"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31766A7" w14:textId="77777777" w:rsidR="005D2A92" w:rsidRDefault="00000000">
            <w:pPr>
              <w:jc w:val="center"/>
            </w:pPr>
            <w:r>
              <w:rPr>
                <w:rFonts w:ascii="Arial" w:hAnsi="Arial"/>
                <w:color w:val="155724"/>
                <w:sz w:val="18"/>
              </w:rPr>
              <w:t>81%</w:t>
            </w:r>
          </w:p>
        </w:tc>
        <w:tc>
          <w:tcPr>
            <w:tcW w:w="3515"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3C9EC1C" w14:textId="77777777" w:rsidR="005D2A92" w:rsidRDefault="00000000">
            <w:r>
              <w:rPr>
                <w:rFonts w:ascii="Arial" w:hAnsi="Arial"/>
                <w:color w:val="155724"/>
                <w:sz w:val="18"/>
              </w:rPr>
              <w:t>Highest-weight Easy category. Word constraints tractable across all tiers.</w:t>
            </w:r>
          </w:p>
        </w:tc>
      </w:tr>
      <w:tr w:rsidR="005D2A92" w14:paraId="22290ADB"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8A78E71" w14:textId="77777777" w:rsidR="005D2A92" w:rsidRDefault="00000000">
            <w:r>
              <w:rPr>
                <w:rFonts w:ascii="Arial" w:hAnsi="Arial"/>
                <w:b/>
                <w:color w:val="155724"/>
                <w:sz w:val="18"/>
              </w:rPr>
              <w:t>Per — Persona</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F106DA6" w14:textId="77777777" w:rsidR="005D2A92" w:rsidRDefault="00000000">
            <w:pPr>
              <w:jc w:val="center"/>
            </w:pPr>
            <w:r>
              <w:rPr>
                <w:rFonts w:ascii="Arial" w:hAnsi="Arial"/>
                <w:color w:val="155724"/>
                <w:sz w:val="18"/>
              </w:rPr>
              <w:t>2 / 21</w:t>
            </w:r>
          </w:p>
        </w:tc>
        <w:tc>
          <w:tcPr>
            <w:tcW w:w="10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44B6906" w14:textId="77777777" w:rsidR="005D2A92" w:rsidRDefault="00000000">
            <w:pPr>
              <w:jc w:val="center"/>
            </w:pPr>
            <w:r>
              <w:rPr>
                <w:rFonts w:ascii="Arial" w:hAnsi="Arial"/>
                <w:color w:val="155724"/>
                <w:sz w:val="18"/>
              </w:rPr>
              <w:t>0.10</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C08DE6D" w14:textId="77777777" w:rsidR="005D2A92" w:rsidRDefault="00000000">
            <w:pPr>
              <w:jc w:val="center"/>
            </w:pPr>
            <w:r>
              <w:rPr>
                <w:rFonts w:ascii="Arial" w:hAnsi="Arial"/>
                <w:b/>
                <w:color w:val="155724"/>
                <w:sz w:val="18"/>
              </w:rPr>
              <w:t>Easy</w:t>
            </w:r>
          </w:p>
        </w:tc>
        <w:tc>
          <w:tcPr>
            <w:tcW w:w="1247"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B49CDDF" w14:textId="77777777" w:rsidR="005D2A92" w:rsidRDefault="00000000">
            <w:pPr>
              <w:jc w:val="center"/>
            </w:pPr>
            <w:r>
              <w:rPr>
                <w:rFonts w:ascii="Arial" w:hAnsi="Arial"/>
                <w:color w:val="155724"/>
                <w:sz w:val="18"/>
              </w:rPr>
              <w:t>90%</w:t>
            </w:r>
          </w:p>
        </w:tc>
        <w:tc>
          <w:tcPr>
            <w:tcW w:w="3515"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96BA86C" w14:textId="77777777" w:rsidR="005D2A92" w:rsidRDefault="00000000">
            <w:r>
              <w:rPr>
                <w:rFonts w:ascii="Arial" w:hAnsi="Arial"/>
                <w:color w:val="155724"/>
                <w:sz w:val="18"/>
              </w:rPr>
              <w:t>Low failure rate across all models and tiers.</w:t>
            </w:r>
          </w:p>
        </w:tc>
      </w:tr>
      <w:tr w:rsidR="005D2A92" w14:paraId="11FE605A"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B924250" w14:textId="77777777" w:rsidR="005D2A92" w:rsidRDefault="00000000">
            <w:r>
              <w:rPr>
                <w:rFonts w:ascii="Arial" w:hAnsi="Arial"/>
                <w:b/>
                <w:color w:val="155724"/>
                <w:sz w:val="18"/>
              </w:rPr>
              <w:t>Fmt / Exa / Pre</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506A6DE" w14:textId="77777777" w:rsidR="005D2A92" w:rsidRDefault="00000000">
            <w:pPr>
              <w:jc w:val="center"/>
            </w:pPr>
            <w:r>
              <w:rPr>
                <w:rFonts w:ascii="Arial" w:hAnsi="Arial"/>
                <w:color w:val="155724"/>
                <w:sz w:val="18"/>
              </w:rPr>
              <w:t>1 / 21</w:t>
            </w:r>
          </w:p>
        </w:tc>
        <w:tc>
          <w:tcPr>
            <w:tcW w:w="10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B3C6823" w14:textId="77777777" w:rsidR="005D2A92" w:rsidRDefault="00000000">
            <w:pPr>
              <w:jc w:val="center"/>
            </w:pPr>
            <w:r>
              <w:rPr>
                <w:rFonts w:ascii="Arial" w:hAnsi="Arial"/>
                <w:color w:val="155724"/>
                <w:sz w:val="18"/>
              </w:rPr>
              <w:t>0.05</w:t>
            </w:r>
          </w:p>
        </w:tc>
        <w:tc>
          <w:tcPr>
            <w:tcW w:w="1134"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7741095" w14:textId="77777777" w:rsidR="005D2A92" w:rsidRDefault="00000000">
            <w:pPr>
              <w:jc w:val="center"/>
            </w:pPr>
            <w:r>
              <w:rPr>
                <w:rFonts w:ascii="Arial" w:hAnsi="Arial"/>
                <w:b/>
                <w:color w:val="155724"/>
                <w:sz w:val="18"/>
              </w:rPr>
              <w:t>Easy</w:t>
            </w:r>
          </w:p>
        </w:tc>
        <w:tc>
          <w:tcPr>
            <w:tcW w:w="1247"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AAD065D" w14:textId="77777777" w:rsidR="005D2A92" w:rsidRDefault="00000000">
            <w:pPr>
              <w:jc w:val="center"/>
            </w:pPr>
            <w:r>
              <w:rPr>
                <w:rFonts w:ascii="Arial" w:hAnsi="Arial"/>
                <w:color w:val="155724"/>
                <w:sz w:val="18"/>
              </w:rPr>
              <w:t>95%</w:t>
            </w:r>
          </w:p>
        </w:tc>
        <w:tc>
          <w:tcPr>
            <w:tcW w:w="3515"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AD9D647" w14:textId="77777777" w:rsidR="005D2A92" w:rsidRDefault="00000000">
            <w:r>
              <w:rPr>
                <w:rFonts w:ascii="Arial" w:hAnsi="Arial"/>
                <w:color w:val="155724"/>
                <w:sz w:val="18"/>
              </w:rPr>
              <w:t>Near-zero failure rate. Mechanical rule-following well within model capacity.</w:t>
            </w:r>
          </w:p>
        </w:tc>
      </w:tr>
      <w:tr w:rsidR="005D2A92" w14:paraId="3247CC2C"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6C3083A" w14:textId="77777777" w:rsidR="005D2A92" w:rsidRDefault="00000000">
            <w:r>
              <w:rPr>
                <w:rFonts w:ascii="Arial" w:hAnsi="Arial"/>
                <w:b/>
                <w:color w:val="888888"/>
                <w:sz w:val="18"/>
              </w:rPr>
              <w:t>Cnt / Sty / Pri</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31F875D" w14:textId="77777777" w:rsidR="005D2A92" w:rsidRDefault="00000000">
            <w:pPr>
              <w:jc w:val="center"/>
            </w:pPr>
            <w:r>
              <w:rPr>
                <w:rFonts w:ascii="Arial" w:hAnsi="Arial"/>
                <w:color w:val="888888"/>
                <w:sz w:val="18"/>
              </w:rPr>
              <w:t>0 / 21</w:t>
            </w:r>
          </w:p>
        </w:tc>
        <w:tc>
          <w:tcPr>
            <w:tcW w:w="10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B98E303" w14:textId="77777777" w:rsidR="005D2A92" w:rsidRDefault="00000000">
            <w:pPr>
              <w:jc w:val="center"/>
            </w:pPr>
            <w:r>
              <w:rPr>
                <w:rFonts w:ascii="Arial" w:hAnsi="Arial"/>
                <w:color w:val="888888"/>
                <w:sz w:val="18"/>
              </w:rPr>
              <w:t>0.00</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349B6F7" w14:textId="77777777" w:rsidR="005D2A92" w:rsidRDefault="00000000">
            <w:pPr>
              <w:jc w:val="center"/>
            </w:pPr>
            <w:r>
              <w:rPr>
                <w:rFonts w:ascii="Arial" w:hAnsi="Arial"/>
                <w:b/>
                <w:color w:val="888888"/>
                <w:sz w:val="18"/>
              </w:rPr>
              <w:t>Excluded</w:t>
            </w:r>
          </w:p>
        </w:tc>
        <w:tc>
          <w:tcPr>
            <w:tcW w:w="12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DFD0981" w14:textId="77777777" w:rsidR="005D2A92" w:rsidRDefault="00000000">
            <w:pPr>
              <w:jc w:val="center"/>
            </w:pPr>
            <w:r>
              <w:rPr>
                <w:rFonts w:ascii="Arial" w:hAnsi="Arial"/>
                <w:color w:val="888888"/>
                <w:sz w:val="18"/>
              </w:rPr>
              <w:t>100%</w:t>
            </w:r>
          </w:p>
        </w:tc>
        <w:tc>
          <w:tcPr>
            <w:tcW w:w="3515"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F6289A7" w14:textId="77777777" w:rsidR="005D2A92" w:rsidRDefault="00000000">
            <w:r>
              <w:rPr>
                <w:rFonts w:ascii="Arial" w:hAnsi="Arial"/>
                <w:color w:val="888888"/>
                <w:sz w:val="18"/>
              </w:rPr>
              <w:t>Perfect scores. No discriminative value for cross-category testing.</w:t>
            </w:r>
          </w:p>
        </w:tc>
      </w:tr>
    </w:tbl>
    <w:p w14:paraId="07707B3F" w14:textId="77777777" w:rsidR="005D2A92" w:rsidRDefault="005D2A92">
      <w:pPr>
        <w:spacing w:after="280"/>
      </w:pPr>
    </w:p>
    <w:p w14:paraId="0134C967" w14:textId="77777777" w:rsidR="005D2A92" w:rsidRDefault="00000000">
      <w:pPr>
        <w:pBdr>
          <w:bottom w:val="single" w:sz="6" w:space="0" w:color="1F3864"/>
        </w:pBdr>
        <w:spacing w:before="280" w:after="120"/>
      </w:pPr>
      <w:r>
        <w:rPr>
          <w:rFonts w:ascii="Arial" w:hAnsi="Arial"/>
          <w:b/>
          <w:color w:val="1F3864"/>
          <w:sz w:val="26"/>
        </w:rPr>
        <w:t>3. How Round 1 Results Determine Easy / Medium / Hard</w:t>
      </w:r>
    </w:p>
    <w:p w14:paraId="611F19A8" w14:textId="77777777" w:rsidR="005D2A92" w:rsidRDefault="00000000">
      <w:pPr>
        <w:spacing w:after="120"/>
      </w:pPr>
      <w:r>
        <w:rPr>
          <w:rFonts w:ascii="Arial" w:hAnsi="Arial"/>
          <w:sz w:val="18"/>
        </w:rPr>
        <w:t>The difficulty bands are not assigned by judgment — they emerge directly from the observed failure distribution in Round 1. The five steps below show the derivation.</w:t>
      </w:r>
    </w:p>
    <w:p w14:paraId="01282671" w14:textId="77777777" w:rsidR="005D2A92" w:rsidRDefault="005D2A92">
      <w:pPr>
        <w:spacing w:after="120"/>
      </w:pPr>
    </w:p>
    <w:p w14:paraId="7C5764E9" w14:textId="77777777" w:rsidR="005D2A92" w:rsidRDefault="00000000">
      <w:pPr>
        <w:spacing w:after="40"/>
      </w:pPr>
      <w:r>
        <w:rPr>
          <w:rFonts w:ascii="Arial" w:hAnsi="Arial"/>
          <w:b/>
          <w:sz w:val="18"/>
        </w:rPr>
        <w:t>Step 1 — Count failures per category across all models and tiers</w:t>
      </w:r>
    </w:p>
    <w:p w14:paraId="3FC730C3" w14:textId="77777777" w:rsidR="005D2A92" w:rsidRDefault="00000000">
      <w:pPr>
        <w:spacing w:after="160"/>
      </w:pPr>
      <w:r>
        <w:rPr>
          <w:rFonts w:ascii="Arial" w:hAnsi="Arial"/>
          <w:sz w:val="17"/>
        </w:rPr>
        <w:t>Each category was tested at 7 tiers across 3 models = 21 possible passes per category. The raw failure count becomes the numerator of the weight formula. Categories with more platform-wide failures are harder by definition.</w:t>
      </w:r>
    </w:p>
    <w:p w14:paraId="57A6806E" w14:textId="77777777" w:rsidR="005D2A92" w:rsidRDefault="00000000">
      <w:pPr>
        <w:spacing w:after="40"/>
      </w:pPr>
      <w:r>
        <w:rPr>
          <w:rFonts w:ascii="Arial" w:hAnsi="Arial"/>
          <w:b/>
          <w:sz w:val="18"/>
        </w:rPr>
        <w:t>Step 2 — Compute category weight (normalised failure rate)</w:t>
      </w:r>
    </w:p>
    <w:p w14:paraId="2999E2C4" w14:textId="77777777" w:rsidR="005D2A92" w:rsidRDefault="00000000">
      <w:pPr>
        <w:spacing w:after="160"/>
      </w:pPr>
      <w:r>
        <w:rPr>
          <w:rFonts w:ascii="Arial" w:hAnsi="Arial"/>
          <w:sz w:val="17"/>
        </w:rPr>
        <w:t>Weight = failures / 21. This converts raw counts to a 0-1 scale. A weight of 0.71 means 71% of all model-tier combinations failed that category. The scale is platform-specific — it reflects difficulty on the Anthropic API with this dataset, not a universal measure.</w:t>
      </w:r>
    </w:p>
    <w:p w14:paraId="0F9D34C6" w14:textId="77777777" w:rsidR="005D2A92" w:rsidRDefault="00000000">
      <w:pPr>
        <w:spacing w:after="40"/>
      </w:pPr>
      <w:r>
        <w:rPr>
          <w:rFonts w:ascii="Arial" w:hAnsi="Arial"/>
          <w:b/>
          <w:sz w:val="18"/>
        </w:rPr>
        <w:t>Step 3 — Identify natural breaks in the weight distribution</w:t>
      </w:r>
    </w:p>
    <w:p w14:paraId="1CFE52EB" w14:textId="77777777" w:rsidR="005D2A92" w:rsidRDefault="00000000">
      <w:pPr>
        <w:spacing w:after="160"/>
      </w:pPr>
      <w:r>
        <w:rPr>
          <w:rFonts w:ascii="Arial" w:hAnsi="Arial"/>
          <w:sz w:val="17"/>
        </w:rPr>
        <w:t>The 11 categories produce a clustered distribution. No category sits between 0.19 and 0.38, and none between 0.38 and 0.71. The thresholds at 0.20 and 0.50 fall at natural gaps in the data — the breaks are data-driven, not arbitrary cutoffs.</w:t>
      </w:r>
    </w:p>
    <w:p w14:paraId="63BFC3AE" w14:textId="77777777" w:rsidR="005D2A92" w:rsidRDefault="00000000">
      <w:pPr>
        <w:spacing w:after="40"/>
      </w:pPr>
      <w:r>
        <w:rPr>
          <w:rFonts w:ascii="Arial" w:hAnsi="Arial"/>
          <w:b/>
          <w:sz w:val="18"/>
        </w:rPr>
        <w:lastRenderedPageBreak/>
        <w:t>Step 4 — Assign bands</w:t>
      </w:r>
    </w:p>
    <w:p w14:paraId="4EC2E0E6" w14:textId="77777777" w:rsidR="005D2A92" w:rsidRDefault="00000000">
      <w:pPr>
        <w:spacing w:after="160"/>
      </w:pPr>
      <w:r>
        <w:rPr>
          <w:rFonts w:ascii="Arial" w:hAnsi="Arial"/>
          <w:sz w:val="17"/>
        </w:rPr>
        <w:t>Hard: weight &gt;= 0.50 (Scope only). Medium: 0.20 &lt;= weight &lt; 0.50 (Situation, Chained). Easy: 0 &lt; weight &lt; 0.20 (Negation, Persona, Format, Example, Precision). Excluded: weight = 0 (Content, Style, Priority).</w:t>
      </w:r>
    </w:p>
    <w:p w14:paraId="253AA69B" w14:textId="77777777" w:rsidR="005D2A92" w:rsidRDefault="00000000">
      <w:pPr>
        <w:spacing w:after="40"/>
      </w:pPr>
      <w:r>
        <w:rPr>
          <w:rFonts w:ascii="Arial" w:hAnsi="Arial"/>
          <w:b/>
          <w:sz w:val="18"/>
        </w:rPr>
        <w:t>Step 5 — Apply to cross-category design</w:t>
      </w:r>
    </w:p>
    <w:p w14:paraId="561653FC" w14:textId="77777777" w:rsidR="005D2A92" w:rsidRDefault="00000000">
      <w:pPr>
        <w:spacing w:after="160"/>
      </w:pPr>
      <w:r>
        <w:rPr>
          <w:rFonts w:ascii="Arial" w:hAnsi="Arial"/>
          <w:sz w:val="17"/>
        </w:rPr>
        <w:t>In a cross-category test, bands predict relative difficulty and expected failure tier. A system prompt combining Hard + Medium categories degrades faster than one combining Easy + Medium. The weighted score formula carries this forward: failures on Hard categories penalise the overall score more than failures on Easy ones — which is why raw scores consistently overstate model performance relative to weighted scores.</w:t>
      </w:r>
    </w:p>
    <w:p w14:paraId="31A0D5EC" w14:textId="77777777" w:rsidR="005D2A92" w:rsidRDefault="005D2A92">
      <w:pPr>
        <w:spacing w:after="120"/>
      </w:pPr>
    </w:p>
    <w:p w14:paraId="023B7D61" w14:textId="77777777" w:rsidR="005D2A92" w:rsidRDefault="00000000">
      <w:pPr>
        <w:pBdr>
          <w:bottom w:val="single" w:sz="6" w:space="0" w:color="1F3864"/>
        </w:pBdr>
        <w:spacing w:before="280" w:after="120"/>
      </w:pPr>
      <w:r>
        <w:rPr>
          <w:rFonts w:ascii="Arial" w:hAnsi="Arial"/>
          <w:b/>
          <w:color w:val="1F3864"/>
          <w:sz w:val="26"/>
        </w:rPr>
        <w:t>4. Round 1 Per-Model Performance (Baseline)</w:t>
      </w:r>
    </w:p>
    <w:p w14:paraId="3F45A005" w14:textId="5028549E" w:rsidR="005D2A92" w:rsidRDefault="00000000">
      <w:pPr>
        <w:spacing w:after="120"/>
      </w:pPr>
      <w:r>
        <w:rPr>
          <w:rFonts w:ascii="Arial" w:hAnsi="Arial"/>
          <w:sz w:val="18"/>
        </w:rPr>
        <w:t>Scores carried forward as the baseline for cross-category testing. Weighted scores apply platform-derived weights</w:t>
      </w:r>
      <w:r w:rsidR="00723483">
        <w:rPr>
          <w:rFonts w:ascii="Arial" w:hAnsi="Arial"/>
          <w:sz w:val="18"/>
        </w:rPr>
        <w:t>,</w:t>
      </w:r>
      <w:r>
        <w:rPr>
          <w:rFonts w:ascii="Arial" w:hAnsi="Arial"/>
          <w:sz w:val="18"/>
        </w:rPr>
        <w:t xml:space="preserve"> failures on Hard categories count more than failures on Easy ones.</w:t>
      </w:r>
    </w:p>
    <w:p w14:paraId="6D18B8FB" w14:textId="77777777" w:rsidR="005D2A92" w:rsidRDefault="005D2A92">
      <w:pPr>
        <w:spacing w:after="120"/>
      </w:pPr>
    </w:p>
    <w:tbl>
      <w:tblPr>
        <w:tblW w:w="10206" w:type="dxa"/>
        <w:jc w:val="center"/>
        <w:tblLook w:val="04A0" w:firstRow="1" w:lastRow="0" w:firstColumn="1" w:lastColumn="0" w:noHBand="0" w:noVBand="1"/>
      </w:tblPr>
      <w:tblGrid>
        <w:gridCol w:w="2553"/>
        <w:gridCol w:w="1360"/>
        <w:gridCol w:w="1360"/>
        <w:gridCol w:w="1587"/>
        <w:gridCol w:w="3346"/>
      </w:tblGrid>
      <w:tr w:rsidR="005D2A92" w14:paraId="3D45248A"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7D6BDE" w14:textId="77777777" w:rsidR="005D2A92" w:rsidRDefault="00000000">
            <w:r>
              <w:rPr>
                <w:rFonts w:ascii="Arial" w:hAnsi="Arial"/>
                <w:b/>
                <w:color w:val="FFFFFF"/>
                <w:sz w:val="18"/>
              </w:rPr>
              <w:t>Model</w:t>
            </w:r>
          </w:p>
        </w:tc>
        <w:tc>
          <w:tcPr>
            <w:tcW w:w="1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A01910" w14:textId="77777777" w:rsidR="005D2A92" w:rsidRDefault="00000000">
            <w:pPr>
              <w:jc w:val="center"/>
            </w:pPr>
            <w:r>
              <w:rPr>
                <w:rFonts w:ascii="Arial" w:hAnsi="Arial"/>
                <w:b/>
                <w:color w:val="FFFFFF"/>
                <w:sz w:val="18"/>
              </w:rPr>
              <w:t>Raw Passes</w:t>
            </w:r>
          </w:p>
        </w:tc>
        <w:tc>
          <w:tcPr>
            <w:tcW w:w="1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EE467D" w14:textId="77777777" w:rsidR="005D2A92" w:rsidRDefault="00000000">
            <w:pPr>
              <w:jc w:val="center"/>
            </w:pPr>
            <w:r>
              <w:rPr>
                <w:rFonts w:ascii="Arial" w:hAnsi="Arial"/>
                <w:b/>
                <w:color w:val="FFFFFF"/>
                <w:sz w:val="18"/>
              </w:rPr>
              <w:t>Raw Score</w:t>
            </w:r>
          </w:p>
        </w:tc>
        <w:tc>
          <w:tcPr>
            <w:tcW w:w="15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1314C9" w14:textId="77777777" w:rsidR="005D2A92" w:rsidRDefault="00000000">
            <w:pPr>
              <w:jc w:val="center"/>
            </w:pPr>
            <w:r>
              <w:rPr>
                <w:rFonts w:ascii="Arial" w:hAnsi="Arial"/>
                <w:b/>
                <w:color w:val="FFFFFF"/>
                <w:sz w:val="18"/>
              </w:rPr>
              <w:t>Weighted Score</w:t>
            </w:r>
          </w:p>
        </w:tc>
        <w:tc>
          <w:tcPr>
            <w:tcW w:w="33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1121A9" w14:textId="77777777" w:rsidR="005D2A92" w:rsidRDefault="00000000">
            <w:r>
              <w:rPr>
                <w:rFonts w:ascii="Arial" w:hAnsi="Arial"/>
                <w:b/>
                <w:color w:val="FFFFFF"/>
                <w:sz w:val="18"/>
              </w:rPr>
              <w:t>Notes</w:t>
            </w:r>
          </w:p>
        </w:tc>
      </w:tr>
      <w:tr w:rsidR="005D2A92" w14:paraId="10E7DC5F"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0979B4D" w14:textId="77777777" w:rsidR="005D2A92" w:rsidRDefault="00000000">
            <w:r>
              <w:rPr>
                <w:rFonts w:ascii="Arial" w:hAnsi="Arial"/>
                <w:b/>
                <w:color w:val="000000"/>
                <w:sz w:val="18"/>
              </w:rPr>
              <w:t>claude-opus-4-8</w:t>
            </w:r>
          </w:p>
        </w:tc>
        <w:tc>
          <w:tcPr>
            <w:tcW w:w="13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2D924A" w14:textId="77777777" w:rsidR="005D2A92" w:rsidRDefault="00000000">
            <w:pPr>
              <w:jc w:val="center"/>
            </w:pPr>
            <w:r>
              <w:rPr>
                <w:rFonts w:ascii="Arial" w:hAnsi="Arial"/>
                <w:color w:val="000000"/>
                <w:sz w:val="18"/>
              </w:rPr>
              <w:t>71 / 77</w:t>
            </w:r>
          </w:p>
        </w:tc>
        <w:tc>
          <w:tcPr>
            <w:tcW w:w="13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6521F5D" w14:textId="77777777" w:rsidR="005D2A92" w:rsidRDefault="00000000">
            <w:pPr>
              <w:jc w:val="center"/>
            </w:pPr>
            <w:r>
              <w:rPr>
                <w:rFonts w:ascii="Arial" w:hAnsi="Arial"/>
                <w:color w:val="000000"/>
                <w:sz w:val="18"/>
              </w:rPr>
              <w:t>92%</w:t>
            </w:r>
          </w:p>
        </w:tc>
        <w:tc>
          <w:tcPr>
            <w:tcW w:w="1587"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789FDA4" w14:textId="77777777" w:rsidR="005D2A92" w:rsidRDefault="00000000">
            <w:pPr>
              <w:jc w:val="center"/>
            </w:pPr>
            <w:r>
              <w:rPr>
                <w:rFonts w:ascii="Arial" w:hAnsi="Arial"/>
                <w:b/>
                <w:color w:val="000000"/>
                <w:sz w:val="18"/>
              </w:rPr>
              <w:t>78%</w:t>
            </w:r>
          </w:p>
        </w:tc>
        <w:tc>
          <w:tcPr>
            <w:tcW w:w="3345"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3D441A9" w14:textId="77777777" w:rsidR="005D2A92" w:rsidRDefault="00000000">
            <w:r>
              <w:rPr>
                <w:rFonts w:ascii="Arial" w:hAnsi="Arial"/>
                <w:color w:val="000000"/>
                <w:sz w:val="18"/>
              </w:rPr>
              <w:t>14-point gap: failures concentrated in Scope (Hard).</w:t>
            </w:r>
          </w:p>
        </w:tc>
      </w:tr>
      <w:tr w:rsidR="005D2A92" w14:paraId="61902D7B"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DD22C" w14:textId="77777777" w:rsidR="005D2A92" w:rsidRDefault="00000000">
            <w:r>
              <w:rPr>
                <w:rFonts w:ascii="Arial" w:hAnsi="Arial"/>
                <w:b/>
                <w:color w:val="000000"/>
                <w:sz w:val="18"/>
              </w:rPr>
              <w:t>claude-sonnet-4-6</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4BB87" w14:textId="77777777" w:rsidR="005D2A92" w:rsidRDefault="00000000">
            <w:pPr>
              <w:jc w:val="center"/>
            </w:pPr>
            <w:r>
              <w:rPr>
                <w:rFonts w:ascii="Arial" w:hAnsi="Arial"/>
                <w:color w:val="000000"/>
                <w:sz w:val="18"/>
              </w:rPr>
              <w:t>65 / 77</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ADFD7" w14:textId="77777777" w:rsidR="005D2A92" w:rsidRDefault="00000000">
            <w:pPr>
              <w:jc w:val="center"/>
            </w:pPr>
            <w:r>
              <w:rPr>
                <w:rFonts w:ascii="Arial" w:hAnsi="Arial"/>
                <w:color w:val="000000"/>
                <w:sz w:val="18"/>
              </w:rPr>
              <w:t>84%</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A24FA" w14:textId="77777777" w:rsidR="005D2A92" w:rsidRDefault="00000000">
            <w:pPr>
              <w:jc w:val="center"/>
            </w:pPr>
            <w:r>
              <w:rPr>
                <w:rFonts w:ascii="Arial" w:hAnsi="Arial"/>
                <w:b/>
                <w:color w:val="8B0000"/>
                <w:sz w:val="18"/>
              </w:rPr>
              <w:t>52%</w:t>
            </w:r>
          </w:p>
        </w:tc>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97DE9" w14:textId="77777777" w:rsidR="005D2A92" w:rsidRDefault="00000000">
            <w:r>
              <w:rPr>
                <w:rFonts w:ascii="Arial" w:hAnsi="Arial"/>
                <w:color w:val="000000"/>
                <w:sz w:val="18"/>
              </w:rPr>
              <w:t>32-point gap: Scope failures dominant; Situation also degraded.</w:t>
            </w:r>
          </w:p>
        </w:tc>
      </w:tr>
      <w:tr w:rsidR="005D2A92" w14:paraId="4C94898F"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2DBFB7" w14:textId="77777777" w:rsidR="005D2A92" w:rsidRDefault="00000000">
            <w:r>
              <w:rPr>
                <w:rFonts w:ascii="Arial" w:hAnsi="Arial"/>
                <w:b/>
                <w:color w:val="000000"/>
                <w:sz w:val="18"/>
              </w:rPr>
              <w:t>claude-haiku-4-5</w:t>
            </w:r>
          </w:p>
        </w:tc>
        <w:tc>
          <w:tcPr>
            <w:tcW w:w="13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D20CF3C" w14:textId="77777777" w:rsidR="005D2A92" w:rsidRDefault="00000000">
            <w:pPr>
              <w:jc w:val="center"/>
            </w:pPr>
            <w:r>
              <w:rPr>
                <w:rFonts w:ascii="Arial" w:hAnsi="Arial"/>
                <w:color w:val="000000"/>
                <w:sz w:val="18"/>
              </w:rPr>
              <w:t>55 / 77</w:t>
            </w:r>
          </w:p>
        </w:tc>
        <w:tc>
          <w:tcPr>
            <w:tcW w:w="136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EBAFF19" w14:textId="77777777" w:rsidR="005D2A92" w:rsidRDefault="00000000">
            <w:pPr>
              <w:jc w:val="center"/>
            </w:pPr>
            <w:r>
              <w:rPr>
                <w:rFonts w:ascii="Arial" w:hAnsi="Arial"/>
                <w:color w:val="000000"/>
                <w:sz w:val="18"/>
              </w:rPr>
              <w:t>71%</w:t>
            </w:r>
          </w:p>
        </w:tc>
        <w:tc>
          <w:tcPr>
            <w:tcW w:w="1587"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D934CD" w14:textId="77777777" w:rsidR="005D2A92" w:rsidRDefault="00000000">
            <w:pPr>
              <w:jc w:val="center"/>
            </w:pPr>
            <w:r>
              <w:rPr>
                <w:rFonts w:ascii="Arial" w:hAnsi="Arial"/>
                <w:b/>
                <w:color w:val="8B0000"/>
                <w:sz w:val="18"/>
              </w:rPr>
              <w:t>36%</w:t>
            </w:r>
          </w:p>
        </w:tc>
        <w:tc>
          <w:tcPr>
            <w:tcW w:w="3345"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5CB8AB1" w14:textId="77777777" w:rsidR="005D2A92" w:rsidRDefault="00000000">
            <w:r>
              <w:rPr>
                <w:rFonts w:ascii="Arial" w:hAnsi="Arial"/>
                <w:color w:val="000000"/>
                <w:sz w:val="18"/>
              </w:rPr>
              <w:t>35-point gap: failed Hard and Medium categories heavily from early tiers.</w:t>
            </w:r>
          </w:p>
        </w:tc>
      </w:tr>
    </w:tbl>
    <w:p w14:paraId="796E03F2" w14:textId="77777777" w:rsidR="005D2A92" w:rsidRDefault="005D2A92">
      <w:pPr>
        <w:spacing w:after="160"/>
      </w:pPr>
    </w:p>
    <w:p w14:paraId="0C9A4252" w14:textId="53F218B5" w:rsidR="005D2A92" w:rsidRDefault="00000000">
      <w:pPr>
        <w:spacing w:after="120"/>
      </w:pPr>
      <w:r>
        <w:rPr>
          <w:rFonts w:ascii="Arial" w:hAnsi="Arial"/>
          <w:sz w:val="17"/>
        </w:rPr>
        <w:t>The gap between raw and weighted score reveals how much failures concentrated in high-difficulty categories. A 14-point gap (Opus) indicates failures spread across categories. A 32-35 point gap (Sonnet, Haiku) indicates failures concentrated in Hard and Medium categories</w:t>
      </w:r>
      <w:r w:rsidR="000851AF">
        <w:rPr>
          <w:rFonts w:ascii="Arial" w:hAnsi="Arial"/>
          <w:sz w:val="17"/>
        </w:rPr>
        <w:t xml:space="preserve">, </w:t>
      </w:r>
      <w:r>
        <w:rPr>
          <w:rFonts w:ascii="Arial" w:hAnsi="Arial"/>
          <w:sz w:val="17"/>
        </w:rPr>
        <w:t>exactly the pattern cross-category testing is designed to stress.</w:t>
      </w:r>
    </w:p>
    <w:sectPr w:rsidR="005D2A9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113470">
    <w:abstractNumId w:val="8"/>
  </w:num>
  <w:num w:numId="2" w16cid:durableId="1937594493">
    <w:abstractNumId w:val="6"/>
  </w:num>
  <w:num w:numId="3" w16cid:durableId="1998724594">
    <w:abstractNumId w:val="5"/>
  </w:num>
  <w:num w:numId="4" w16cid:durableId="1333146271">
    <w:abstractNumId w:val="4"/>
  </w:num>
  <w:num w:numId="5" w16cid:durableId="397244122">
    <w:abstractNumId w:val="7"/>
  </w:num>
  <w:num w:numId="6" w16cid:durableId="1982273757">
    <w:abstractNumId w:val="3"/>
  </w:num>
  <w:num w:numId="7" w16cid:durableId="949779510">
    <w:abstractNumId w:val="2"/>
  </w:num>
  <w:num w:numId="8" w16cid:durableId="1221867612">
    <w:abstractNumId w:val="1"/>
  </w:num>
  <w:num w:numId="9" w16cid:durableId="186404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1AF"/>
    <w:rsid w:val="0015074B"/>
    <w:rsid w:val="0029639D"/>
    <w:rsid w:val="00326F90"/>
    <w:rsid w:val="005D2A92"/>
    <w:rsid w:val="006E4106"/>
    <w:rsid w:val="00723483"/>
    <w:rsid w:val="00943D1D"/>
    <w:rsid w:val="00AA1D8D"/>
    <w:rsid w:val="00B47730"/>
    <w:rsid w:val="00CB0664"/>
    <w:rsid w:val="00EE2CA1"/>
    <w:rsid w:val="00FA7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EFAA92-2F16-4836-A2E3-ADCA420A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6</cp:revision>
  <dcterms:created xsi:type="dcterms:W3CDTF">2013-12-23T23:15:00Z</dcterms:created>
  <dcterms:modified xsi:type="dcterms:W3CDTF">2026-06-25T02:36:00Z</dcterms:modified>
  <cp:category/>
</cp:coreProperties>
</file>