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jc w:val="left"/>
      </w:pPr>
    </w:p>
    <w:p>
      <w:pPr>
        <w:spacing w:after="40"/>
      </w:pPr>
      <w:r>
        <w:rPr>
          <w:b/>
          <w:color w:val="1F3864"/>
          <w:sz w:val="52"/>
        </w:rPr>
        <w:t>Cross-Category Testing — Grouping Logic</w:t>
      </w:r>
    </w:p>
    <w:p>
      <w:pPr>
        <w:spacing w:after="80"/>
      </w:pPr>
      <w:r>
        <w:rPr>
          <w:i/>
          <w:color w:val="555555"/>
          <w:sz w:val="26"/>
        </w:rPr>
        <w:t>How to use single-category results to design cross-category difficulty bands on any platform, any domain.</w:t>
      </w:r>
    </w:p>
    <w:p>
      <w:pPr>
        <w:spacing w:before="200" w:after="200"/>
        <w:pBdr>
          <w:bottom w:val="single" w:sz="4" w:space="1" w:color="CCCCCC"/>
        </w:pBdr>
      </w:pPr>
    </w:p>
    <w:p>
      <w:pPr>
        <w:spacing w:before="400" w:after="100"/>
        <w:jc w:val="left"/>
      </w:pPr>
      <w:r>
        <w:rPr>
          <w:b/>
          <w:i w:val="0"/>
          <w:color w:val="1F3864"/>
          <w:sz w:val="40"/>
        </w:rPr>
        <w:t>Purpose of cross-category testing</w:t>
      </w:r>
    </w:p>
    <w:p>
      <w:pPr>
        <w:spacing w:before="0" w:after="160"/>
        <w:jc w:val="left"/>
      </w:pPr>
      <w:r>
        <w:rPr>
          <w:b w:val="0"/>
          <w:i w:val="0"/>
          <w:color w:val="2D2D2D"/>
          <w:sz w:val="22"/>
        </w:rPr>
        <w:t>Single-category testing tells you how hard each instruction type is in isolation. It does not tell you what happens when your system prompt contains multiple instruction types at once — which is almost always the case in production.</w:t>
      </w:r>
    </w:p>
    <w:p>
      <w:pPr>
        <w:spacing w:before="0" w:after="160"/>
        <w:jc w:val="left"/>
      </w:pPr>
      <w:r>
        <w:rPr>
          <w:b w:val="0"/>
          <w:i w:val="0"/>
          <w:color w:val="2D2D2D"/>
          <w:sz w:val="22"/>
        </w:rPr>
        <w:t>Cross-category testing answers a specific question: when you combine instruction categories in a single system prompt, does difficulty compound beyond what the individual scores predict, or do categories fail independently of each other?</w:t>
      </w:r>
    </w:p>
    <w:p>
      <w:pPr>
        <w:spacing w:before="160" w:after="160"/>
        <w:ind w:left="432"/>
        <w:pBdr>
          <w:left w:val="single" w:sz="18" w:space="10" w:color="1F3864"/>
        </w:pBdr>
      </w:pPr>
      <w:r>
        <w:rPr>
          <w:color w:val="2D2D2D"/>
          <w:sz w:val="22"/>
        </w:rPr>
        <w:t>The hypothesis: two high-difficulty categories combined in one prompt will cause the model to fail earlier than either category did alone. The categories compete for the model's attention and compound each other's difficulty.</w:t>
        <w:br/>
        <w:br/>
        <w:t>The alternative: the model fails at the same tier it would have failed on the harder category alone. The categories are independent — one dominates.</w:t>
      </w:r>
    </w:p>
    <w:p>
      <w:pPr>
        <w:spacing w:before="0" w:after="160"/>
        <w:jc w:val="left"/>
      </w:pPr>
      <w:r>
        <w:rPr>
          <w:b w:val="0"/>
          <w:i w:val="0"/>
          <w:color w:val="2D2D2D"/>
          <w:sz w:val="22"/>
        </w:rPr>
        <w:t>This distinction matters practically. If categories compound, you need to avoid stacking hard categories in the same prompt. If they are independent, you can combine them freely as long as you respect the dominant category's limits.</w:t>
      </w:r>
    </w:p>
    <w:p>
      <w:pPr>
        <w:spacing w:before="200" w:after="200"/>
        <w:pBdr>
          <w:bottom w:val="single" w:sz="4" w:space="1" w:color="CCCCCC"/>
        </w:pBdr>
      </w:pPr>
    </w:p>
    <w:p>
      <w:pPr>
        <w:spacing w:before="400" w:after="100"/>
        <w:jc w:val="left"/>
      </w:pPr>
      <w:r>
        <w:rPr>
          <w:b/>
          <w:i w:val="0"/>
          <w:color w:val="1F3864"/>
          <w:sz w:val="40"/>
        </w:rPr>
        <w:t>What you need before grouping</w:t>
      </w:r>
    </w:p>
    <w:p>
      <w:pPr>
        <w:spacing w:before="0" w:after="160"/>
        <w:jc w:val="left"/>
      </w:pPr>
      <w:r>
        <w:rPr>
          <w:b w:val="0"/>
          <w:i w:val="0"/>
          <w:color w:val="2D2D2D"/>
          <w:sz w:val="22"/>
        </w:rPr>
        <w:t>Cross-category grouping requires completed single-category results. You must have run Round 1 — the single-category instruction ladder — on your chosen platform with your domain rules before you can design Round 2 groups.</w:t>
      </w:r>
    </w:p>
    <w:p>
      <w:pPr>
        <w:spacing w:before="0" w:after="160"/>
        <w:jc w:val="left"/>
      </w:pPr>
      <w:r>
        <w:rPr>
          <w:b w:val="0"/>
          <w:i w:val="0"/>
          <w:color w:val="2D2D2D"/>
          <w:sz w:val="22"/>
        </w:rPr>
        <w:t>Specifically you need:</w:t>
      </w:r>
    </w:p>
    <w:p>
      <w:pPr>
        <w:pStyle w:val="ListBullet"/>
        <w:spacing w:after="80"/>
      </w:pPr>
      <w:r>
        <w:rPr>
          <w:color w:val="2D2D2D"/>
          <w:sz w:val="22"/>
        </w:rPr>
        <w:t>A pass/fail result for every tier of every category across every model tested</w:t>
      </w:r>
    </w:p>
    <w:p>
      <w:pPr>
        <w:pStyle w:val="ListBullet"/>
        <w:spacing w:after="80"/>
      </w:pPr>
      <w:r>
        <w:rPr>
          <w:color w:val="2D2D2D"/>
          <w:sz w:val="22"/>
        </w:rPr>
        <w:t>A derived category weight for each of the 11 categories on your platform</w:t>
      </w:r>
    </w:p>
    <w:p>
      <w:pPr>
        <w:pStyle w:val="ListBullet"/>
        <w:spacing w:after="80"/>
      </w:pPr>
      <w:r>
        <w:rPr>
          <w:color w:val="2D2D2D"/>
          <w:sz w:val="22"/>
        </w:rPr>
        <w:t>A clear record of which categories had zero failures — these are your control categories</w:t>
      </w:r>
    </w:p>
    <w:p>
      <w:pPr>
        <w:spacing w:before="160" w:after="160"/>
        <w:ind w:left="432"/>
        <w:pBdr>
          <w:left w:val="single" w:sz="18" w:space="10" w:color="2E5FA3"/>
        </w:pBdr>
      </w:pPr>
      <w:r>
        <w:rPr>
          <w:color w:val="2D2D2D"/>
          <w:sz w:val="22"/>
        </w:rPr>
        <w:t>Category Weight  =  total failures across all models tested  ÷  (number of models  ×  7 tiers)</w:t>
        <w:br/>
        <w:br/>
        <w:t>This is calculated separately for every platform you test. Weights from one platform cannot be borrowed for another. A category that is Hard on one platform may be Easy on another — that difference is itself a finding.</w:t>
      </w:r>
    </w:p>
    <w:p>
      <w:pPr>
        <w:spacing w:before="0" w:after="100"/>
        <w:jc w:val="left"/>
      </w:pPr>
      <w:r>
        <w:rPr>
          <w:b w:val="0"/>
          <w:i/>
          <w:color w:val="555555"/>
          <w:sz w:val="20"/>
        </w:rPr>
        <w:t>If you have not run Round 1 yet, stop here. The grouping logic depends entirely on empirical weights. Do not assign weights by assumption.</w:t>
      </w:r>
    </w:p>
    <w:p>
      <w:pPr>
        <w:spacing w:before="200" w:after="200"/>
        <w:pBdr>
          <w:bottom w:val="single" w:sz="4" w:space="1" w:color="CCCCCC"/>
        </w:pBdr>
      </w:pPr>
    </w:p>
    <w:p>
      <w:pPr>
        <w:spacing w:before="400" w:after="100"/>
        <w:jc w:val="left"/>
      </w:pPr>
      <w:r>
        <w:rPr>
          <w:b/>
          <w:i w:val="0"/>
          <w:color w:val="1F3864"/>
          <w:sz w:val="40"/>
        </w:rPr>
        <w:t>How to assign difficulty bands</w:t>
      </w:r>
    </w:p>
    <w:p>
      <w:pPr>
        <w:spacing w:before="240" w:after="80"/>
        <w:jc w:val="left"/>
      </w:pPr>
      <w:r>
        <w:rPr>
          <w:b/>
          <w:i w:val="0"/>
          <w:color w:val="2E5FA3"/>
          <w:sz w:val="26"/>
        </w:rPr>
        <w:t>Step 1 — Sort your categories by weight</w:t>
      </w:r>
    </w:p>
    <w:p>
      <w:pPr>
        <w:spacing w:before="0" w:after="160"/>
        <w:jc w:val="left"/>
      </w:pPr>
      <w:r>
        <w:rPr>
          <w:b w:val="0"/>
          <w:i w:val="0"/>
          <w:color w:val="2D2D2D"/>
          <w:sz w:val="22"/>
        </w:rPr>
        <w:t>After Round 1, list all 11 categories from highest to lowest weight. The distribution will vary by platform and domain. On some platforms Scope may be the heaviest category. On others Chained logic may dominate. Sort from your own results — do not assume.</w:t>
      </w:r>
    </w:p>
    <w:tbl>
      <w:tblPr>
        <w:tblStyle w:val="TableGrid"/>
        <w:tblW w:type="auto" w:w="0"/>
        <w:tblLook w:firstColumn="1" w:firstRow="1" w:lastColumn="0" w:lastRow="0" w:noHBand="0" w:noVBand="1" w:val="04A0"/>
      </w:tblPr>
      <w:tblGrid>
        <w:gridCol w:w="2196"/>
        <w:gridCol w:w="2196"/>
        <w:gridCol w:w="2196"/>
        <w:gridCol w:w="2196"/>
      </w:tblGrid>
      <w:tr>
        <w:tc>
          <w:tcPr>
            <w:tcW w:type="dxa" w:w="54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Rank</w:t>
            </w:r>
          </w:p>
        </w:tc>
        <w:tc>
          <w:tcPr>
            <w:tcW w:type="dxa" w:w="216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Category</w:t>
            </w:r>
          </w:p>
        </w:tc>
        <w:tc>
          <w:tcPr>
            <w:tcW w:type="dxa" w:w="144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Your weight</w:t>
            </w:r>
          </w:p>
        </w:tc>
        <w:tc>
          <w:tcPr>
            <w:tcW w:type="dxa" w:w="180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Provisional band</w:t>
            </w:r>
          </w:p>
        </w:tc>
      </w:tr>
      <w:tr>
        <w:tc>
          <w:tcPr>
            <w:tcW w:type="dxa" w:w="54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1</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Highest weight category</w:t>
            </w:r>
          </w:p>
        </w:tc>
        <w:tc>
          <w:tcPr>
            <w:tcW w:type="dxa" w:w="144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[from your results]</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Likely Hard</w:t>
            </w:r>
          </w:p>
        </w:tc>
      </w:tr>
      <w:tr>
        <w:tc>
          <w:tcPr>
            <w:tcW w:type="dxa" w:w="54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2</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Second highest</w:t>
            </w:r>
          </w:p>
        </w:tc>
        <w:tc>
          <w:tcPr>
            <w:tcW w:type="dxa" w:w="144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[from your results]</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Likely Hard or Medium</w:t>
            </w:r>
          </w:p>
        </w:tc>
      </w:tr>
      <w:tr>
        <w:tc>
          <w:tcPr>
            <w:tcW w:type="dxa" w:w="54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3</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Third highest</w:t>
            </w:r>
          </w:p>
        </w:tc>
        <w:tc>
          <w:tcPr>
            <w:tcW w:type="dxa" w:w="144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[from your results]</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Medium</w:t>
            </w:r>
          </w:p>
        </w:tc>
      </w:tr>
      <w:tr>
        <w:tc>
          <w:tcPr>
            <w:tcW w:type="dxa" w:w="54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t>
            </w:r>
          </w:p>
        </w:tc>
        <w:tc>
          <w:tcPr>
            <w:tcW w:type="dxa" w:w="144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t>
            </w:r>
          </w:p>
        </w:tc>
      </w:tr>
      <w:tr>
        <w:tc>
          <w:tcPr>
            <w:tcW w:type="dxa" w:w="54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11</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Lowest weight category</w:t>
            </w:r>
          </w:p>
        </w:tc>
        <w:tc>
          <w:tcPr>
            <w:tcW w:type="dxa" w:w="144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0.00 or near zero</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Easy / Control</w:t>
            </w:r>
          </w:p>
        </w:tc>
      </w:tr>
    </w:tbl>
    <w:p>
      <w:pPr>
        <w:spacing w:before="0" w:after="160"/>
        <w:jc w:val="left"/>
      </w:pPr>
    </w:p>
    <w:p>
      <w:pPr>
        <w:spacing w:before="240" w:after="80"/>
        <w:jc w:val="left"/>
      </w:pPr>
      <w:r>
        <w:rPr>
          <w:b/>
          <w:i w:val="0"/>
          <w:color w:val="2E5FA3"/>
          <w:sz w:val="26"/>
        </w:rPr>
        <w:t>Step 2 — Calculate combined weights for candidate pairs and triples</w:t>
      </w:r>
    </w:p>
    <w:p>
      <w:pPr>
        <w:spacing w:before="0" w:after="160"/>
        <w:jc w:val="left"/>
      </w:pPr>
      <w:r>
        <w:rPr>
          <w:b w:val="0"/>
          <w:i w:val="0"/>
          <w:color w:val="2D2D2D"/>
          <w:sz w:val="22"/>
        </w:rPr>
        <w:t>Choose candidate combinations by adding the individual weights of the categories you want to pair. Start with pairs of your two heaviest categories, then triples, then mixed combinations.</w:t>
      </w:r>
    </w:p>
    <w:p>
      <w:pPr>
        <w:spacing w:before="160" w:after="160"/>
        <w:ind w:left="432"/>
        <w:pBdr>
          <w:left w:val="single" w:sz="18" w:space="10" w:color="1F3864"/>
        </w:pBdr>
      </w:pPr>
      <w:r>
        <w:rPr>
          <w:color w:val="2D2D2D"/>
          <w:sz w:val="22"/>
        </w:rPr>
        <w:t>Combined Weight  =  sum of individual category weights in the combination</w:t>
        <w:br/>
        <w:br/>
        <w:t>Example with three categories A, B, C:</w:t>
        <w:br/>
        <w:t>Combined Weight  =  Weight(A)  +  Weight(B)  +  Weight(C)</w:t>
      </w:r>
    </w:p>
    <w:p>
      <w:pPr>
        <w:spacing w:before="240" w:after="80"/>
        <w:jc w:val="left"/>
      </w:pPr>
      <w:r>
        <w:rPr>
          <w:b/>
          <w:i w:val="0"/>
          <w:color w:val="2E5FA3"/>
          <w:sz w:val="26"/>
        </w:rPr>
        <w:t>Step 3 — Assign to bands using the combined weight thresholds</w:t>
      </w:r>
    </w:p>
    <w:p>
      <w:pPr>
        <w:spacing w:before="0" w:after="160"/>
        <w:jc w:val="left"/>
      </w:pPr>
      <w:r>
        <w:rPr>
          <w:b w:val="0"/>
          <w:i w:val="0"/>
          <w:color w:val="2D2D2D"/>
          <w:sz w:val="22"/>
        </w:rPr>
        <w:t>Use the following thresholds to assign each combination to a difficulty band. These thresholds are derived from the maximum possible combined weight given the 11-category structure and are intended to produce a roughly even spread of tests across bands.</w:t>
      </w:r>
    </w:p>
    <w:p>
      <w:pPr>
        <w:spacing w:before="120" w:after="120"/>
        <w:jc w:val="left"/>
      </w:pPr>
    </w:p>
    <w:tbl>
      <w:tblPr>
        <w:tblStyle w:val="TableGrid"/>
        <w:tblW w:type="auto" w:w="0"/>
        <w:tblLook w:firstColumn="1" w:firstRow="1" w:lastColumn="0" w:lastRow="0" w:noHBand="0" w:noVBand="1" w:val="04A0"/>
      </w:tblPr>
      <w:tblGrid>
        <w:gridCol w:w="2928"/>
        <w:gridCol w:w="2928"/>
        <w:gridCol w:w="2928"/>
      </w:tblGrid>
      <w:tr>
        <w:tc>
          <w:tcPr>
            <w:tcW w:type="dxa" w:w="90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Band</w:t>
            </w:r>
          </w:p>
        </w:tc>
        <w:tc>
          <w:tcPr>
            <w:tcW w:type="dxa" w:w="144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Combined weight threshold</w:t>
            </w:r>
          </w:p>
        </w:tc>
        <w:tc>
          <w:tcPr>
            <w:tcW w:type="dxa" w:w="4320"/>
            <w:shd w:val="clear" w:color="auto" w:fill="1F3864"/>
            <w:tcBorders>
              <w:top w:val="single" w:sz="4" w:color="CCCCCC"/>
              <w:bottom w:val="single" w:sz="4" w:color="CCCCCC"/>
              <w:left w:val="single" w:sz="4" w:color="CCCCCC"/>
              <w:right w:val="single" w:sz="4" w:color="CCCCCC"/>
            </w:tcBorders>
          </w:tcPr>
          <w:p>
            <w:pPr>
              <w:spacing w:before="80" w:after="80"/>
              <w:jc w:val="center"/>
            </w:pPr>
            <w:r>
              <w:rPr>
                <w:b/>
                <w:color w:val="FFFFFF"/>
                <w:sz w:val="18"/>
              </w:rPr>
              <w:t>Description</w:t>
            </w:r>
          </w:p>
        </w:tc>
      </w:tr>
      <w:tr>
        <w:tc>
          <w:tcPr>
            <w:tcW w:type="dxa" w:w="900"/>
            <w:shd w:val="clear" w:color="auto" w:fill="FCE4D6"/>
            <w:tcBorders>
              <w:top w:val="single" w:sz="4" w:color="CCCCCC"/>
              <w:bottom w:val="single" w:sz="4" w:color="CCCCCC"/>
              <w:left w:val="single" w:sz="4" w:color="CCCCCC"/>
              <w:right w:val="single" w:sz="4" w:color="CCCCCC"/>
            </w:tcBorders>
          </w:tcPr>
          <w:p>
            <w:pPr>
              <w:spacing w:before="80" w:after="80"/>
              <w:jc w:val="left"/>
            </w:pPr>
            <w:r>
              <w:rPr>
                <w:b w:val="0"/>
                <w:color w:val="2D2D2D"/>
                <w:sz w:val="18"/>
              </w:rPr>
              <w:t>Hard</w:t>
            </w:r>
          </w:p>
        </w:tc>
        <w:tc>
          <w:tcPr>
            <w:tcW w:type="dxa" w:w="1440"/>
            <w:shd w:val="clear" w:color="auto" w:fill="FCE4D6"/>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 1.00</w:t>
            </w:r>
          </w:p>
        </w:tc>
        <w:tc>
          <w:tcPr>
            <w:tcW w:type="dxa" w:w="4320"/>
            <w:shd w:val="clear" w:color="auto" w:fill="FCE4D6"/>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Two or more high-weight categories. Expected to compound. Stress tests the model's hardest failure modes together.</w:t>
            </w:r>
          </w:p>
        </w:tc>
      </w:tr>
      <w:tr>
        <w:tc>
          <w:tcPr>
            <w:tcW w:type="dxa" w:w="900"/>
            <w:shd w:val="clear" w:color="auto" w:fill="FFF2CC"/>
            <w:tcBorders>
              <w:top w:val="single" w:sz="4" w:color="CCCCCC"/>
              <w:bottom w:val="single" w:sz="4" w:color="CCCCCC"/>
              <w:left w:val="single" w:sz="4" w:color="CCCCCC"/>
              <w:right w:val="single" w:sz="4" w:color="CCCCCC"/>
            </w:tcBorders>
          </w:tcPr>
          <w:p>
            <w:pPr>
              <w:spacing w:before="80" w:after="80"/>
              <w:jc w:val="left"/>
            </w:pPr>
            <w:r>
              <w:rPr>
                <w:b w:val="0"/>
                <w:color w:val="2D2D2D"/>
                <w:sz w:val="18"/>
              </w:rPr>
              <w:t>Medium</w:t>
            </w:r>
          </w:p>
        </w:tc>
        <w:tc>
          <w:tcPr>
            <w:tcW w:type="dxa" w:w="1440"/>
            <w:shd w:val="clear" w:color="auto" w:fill="FFF2CC"/>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0.40 – 0.99</w:t>
            </w:r>
          </w:p>
        </w:tc>
        <w:tc>
          <w:tcPr>
            <w:tcW w:type="dxa" w:w="4320"/>
            <w:shd w:val="clear" w:color="auto" w:fill="FFF2CC"/>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Mix of high and lower weight, or multiple medium weights. Moderate interaction expected. Tests whether light categories are dragged down by heavy ones.</w:t>
            </w:r>
          </w:p>
        </w:tc>
      </w:tr>
      <w:tr>
        <w:tc>
          <w:tcPr>
            <w:tcW w:type="dxa" w:w="900"/>
            <w:shd w:val="clear" w:color="auto" w:fill="E2EFDA"/>
            <w:tcBorders>
              <w:top w:val="single" w:sz="4" w:color="CCCCCC"/>
              <w:bottom w:val="single" w:sz="4" w:color="CCCCCC"/>
              <w:left w:val="single" w:sz="4" w:color="CCCCCC"/>
              <w:right w:val="single" w:sz="4" w:color="CCCCCC"/>
            </w:tcBorders>
          </w:tcPr>
          <w:p>
            <w:pPr>
              <w:spacing w:before="80" w:after="80"/>
              <w:jc w:val="left"/>
            </w:pPr>
            <w:r>
              <w:rPr>
                <w:b w:val="0"/>
                <w:color w:val="2D2D2D"/>
                <w:sz w:val="18"/>
              </w:rPr>
              <w:t>Easy</w:t>
            </w:r>
          </w:p>
        </w:tc>
        <w:tc>
          <w:tcPr>
            <w:tcW w:type="dxa" w:w="1440"/>
            <w:shd w:val="clear" w:color="auto" w:fill="E2EFDA"/>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0.00 – 0.39</w:t>
            </w:r>
          </w:p>
        </w:tc>
        <w:tc>
          <w:tcPr>
            <w:tcW w:type="dxa" w:w="4320"/>
            <w:shd w:val="clear" w:color="auto" w:fill="E2EFDA"/>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Low-weight or zero-weight categories. Expected to hold across all tiers. Serves as control — failures here indicate a test design problem, not a model problem.</w:t>
            </w:r>
          </w:p>
        </w:tc>
      </w:tr>
    </w:tbl>
    <w:p>
      <w:pPr>
        <w:spacing w:before="0" w:after="160"/>
        <w:jc w:val="left"/>
      </w:pPr>
    </w:p>
    <w:p>
      <w:pPr>
        <w:spacing w:before="0" w:after="100"/>
        <w:jc w:val="left"/>
      </w:pPr>
      <w:r>
        <w:rPr>
          <w:b w:val="0"/>
          <w:i/>
          <w:color w:val="555555"/>
          <w:sz w:val="20"/>
        </w:rPr>
        <w:t>These thresholds assume a weight scale where the hardest single category scores approximately 0.70 and the easiest scores 0.00. If your platform produces a different distribution — for example, if your hardest category scores only 0.30 — rescale the thresholds proportionally. The bands should reflect relative difficulty on your platform, not absolute numbers.</w:t>
      </w:r>
    </w:p>
    <w:p>
      <w:pPr>
        <w:spacing w:before="200" w:after="200"/>
        <w:pBdr>
          <w:bottom w:val="single" w:sz="4" w:space="1" w:color="CCCCCC"/>
        </w:pBdr>
      </w:pPr>
    </w:p>
    <w:p>
      <w:pPr>
        <w:spacing w:before="400" w:after="100"/>
        <w:jc w:val="left"/>
      </w:pPr>
      <w:r>
        <w:rPr>
          <w:b/>
          <w:i w:val="0"/>
          <w:color w:val="1F3864"/>
          <w:sz w:val="40"/>
        </w:rPr>
        <w:t>Classifying combinations by interaction type</w:t>
      </w:r>
    </w:p>
    <w:p>
      <w:pPr>
        <w:spacing w:before="0" w:after="160"/>
        <w:jc w:val="left"/>
      </w:pPr>
      <w:r>
        <w:rPr>
          <w:b w:val="0"/>
          <w:i w:val="0"/>
          <w:color w:val="2D2D2D"/>
          <w:sz w:val="22"/>
        </w:rPr>
        <w:t>Combined weight tells you how hard a combination is predicted to be. Interaction type tells you why categories might compound — which helps interpret results when the combined test fails earlier or later than predicted.</w:t>
      </w:r>
    </w:p>
    <w:p>
      <w:pPr>
        <w:spacing w:before="120" w:after="120"/>
        <w:jc w:val="left"/>
      </w:pPr>
    </w:p>
    <w:tbl>
      <w:tblPr>
        <w:tblStyle w:val="TableGrid"/>
        <w:tblW w:type="auto" w:w="0"/>
        <w:tblLook w:firstColumn="1" w:firstRow="1" w:lastColumn="0" w:lastRow="0" w:noHBand="0" w:noVBand="1" w:val="04A0"/>
      </w:tblPr>
      <w:tblGrid>
        <w:gridCol w:w="2196"/>
        <w:gridCol w:w="2196"/>
        <w:gridCol w:w="2196"/>
        <w:gridCol w:w="2196"/>
      </w:tblGrid>
      <w:tr>
        <w:tc>
          <w:tcPr>
            <w:tcW w:type="dxa" w:w="108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Type</w:t>
            </w:r>
          </w:p>
        </w:tc>
        <w:tc>
          <w:tcPr>
            <w:tcW w:type="dxa" w:w="216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Definition</w:t>
            </w:r>
          </w:p>
        </w:tc>
        <w:tc>
          <w:tcPr>
            <w:tcW w:type="dxa" w:w="180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When to expect it</w:t>
            </w:r>
          </w:p>
        </w:tc>
        <w:tc>
          <w:tcPr>
            <w:tcW w:type="dxa" w:w="180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Example</w:t>
            </w:r>
          </w:p>
        </w:tc>
      </w:tr>
      <w:tr>
        <w:tc>
          <w:tcPr>
            <w:tcW w:type="dxa" w:w="108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Competing</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Both categories govern the same part of the output. Rules from each can contradict each other.</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When two categories both constrain the same output dimension — numerical values, output length, voice.</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Scope + Precision: both govern how numbers appear in the response.</w:t>
            </w:r>
          </w:p>
        </w:tc>
      </w:tr>
      <w:tr>
        <w:tc>
          <w:tcPr>
            <w:tcW w:type="dxa" w:w="108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Compounding</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Categories are independently hard. Together they split the model's attention between two demanding tasks.</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When two high-weight categories require the model to simultaneously track different constraint types.</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Scope + Chained: stay within data AND detect two conditions at once.</w:t>
            </w:r>
          </w:p>
        </w:tc>
      </w:tr>
      <w:tr>
        <w:tc>
          <w:tcPr>
            <w:tcW w:type="dxa" w:w="108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Additive</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Categories operate on different output dimensions and are not expected to interact.</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When categories govern separate parts of the response with no overlap.</w:t>
            </w:r>
          </w:p>
        </w:tc>
        <w:tc>
          <w:tcPr>
            <w:tcW w:type="dxa" w:w="180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Content + Style: what to include vs how to phrase it — different output layers.</w:t>
            </w:r>
          </w:p>
        </w:tc>
      </w:tr>
      <w:tr>
        <w:tc>
          <w:tcPr>
            <w:tcW w:type="dxa" w:w="108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Control</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Zero or near-zero weight categories. Not expected to fail at any tier alone or combined.</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When testing whether the framework itself is working correctly.</w:t>
            </w:r>
          </w:p>
        </w:tc>
        <w:tc>
          <w:tcPr>
            <w:tcW w:type="dxa" w:w="180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Content + Style + Priority: three zero-weight categories. All tiers should pass.</w:t>
            </w:r>
          </w:p>
        </w:tc>
      </w:tr>
    </w:tbl>
    <w:p>
      <w:pPr>
        <w:spacing w:before="0" w:after="160"/>
        <w:jc w:val="left"/>
      </w:pPr>
    </w:p>
    <w:p>
      <w:pPr>
        <w:spacing w:before="200" w:after="200"/>
        <w:pBdr>
          <w:bottom w:val="single" w:sz="4" w:space="1" w:color="CCCCCC"/>
        </w:pBdr>
      </w:pPr>
    </w:p>
    <w:p>
      <w:pPr>
        <w:spacing w:before="400" w:after="100"/>
        <w:jc w:val="left"/>
      </w:pPr>
      <w:r>
        <w:rPr>
          <w:b/>
          <w:i w:val="0"/>
          <w:color w:val="1F3864"/>
          <w:sz w:val="40"/>
        </w:rPr>
        <w:t>How to select which combinations to test</w:t>
      </w:r>
    </w:p>
    <w:p>
      <w:pPr>
        <w:spacing w:before="0" w:after="160"/>
        <w:jc w:val="left"/>
      </w:pPr>
      <w:r>
        <w:rPr>
          <w:b w:val="0"/>
          <w:i w:val="0"/>
          <w:color w:val="2D2D2D"/>
          <w:sz w:val="22"/>
        </w:rPr>
        <w:t>Do not test all possible combinations. With 11 categories the number of possible pairs is 55, triples is 165. Testing all of them is unnecessary and expensive. Select a representative set that covers all three bands and all interaction types.</w:t>
      </w:r>
    </w:p>
    <w:p>
      <w:pPr>
        <w:spacing w:before="240" w:after="80"/>
        <w:jc w:val="left"/>
      </w:pPr>
      <w:r>
        <w:rPr>
          <w:b/>
          <w:i w:val="0"/>
          <w:color w:val="2E5FA3"/>
          <w:sz w:val="26"/>
        </w:rPr>
        <w:t>Minimum recommended coverage</w:t>
      </w:r>
    </w:p>
    <w:p>
      <w:pPr>
        <w:pStyle w:val="ListBullet"/>
        <w:spacing w:after="80"/>
      </w:pPr>
      <w:r>
        <w:rPr>
          <w:color w:val="2D2D2D"/>
          <w:sz w:val="22"/>
        </w:rPr>
        <w:t>At least 2 Hard combinations — your two heaviest categories paired, and a triple that adds the next heaviest</w:t>
      </w:r>
    </w:p>
    <w:p>
      <w:pPr>
        <w:pStyle w:val="ListBullet"/>
        <w:spacing w:after="80"/>
      </w:pPr>
      <w:r>
        <w:rPr>
          <w:color w:val="2D2D2D"/>
          <w:sz w:val="22"/>
        </w:rPr>
        <w:t>At least 3 Medium combinations — one competing pair, one compounding pair, one mixed-weight pair</w:t>
      </w:r>
    </w:p>
    <w:p>
      <w:pPr>
        <w:pStyle w:val="ListBullet"/>
        <w:spacing w:after="80"/>
      </w:pPr>
      <w:r>
        <w:rPr>
          <w:color w:val="2D2D2D"/>
          <w:sz w:val="22"/>
        </w:rPr>
        <w:t>At least 2 Easy combinations — one near-zero combination, one zero-weight control</w:t>
      </w:r>
    </w:p>
    <w:p>
      <w:pPr>
        <w:pStyle w:val="ListBullet"/>
        <w:spacing w:after="80"/>
      </w:pPr>
      <w:r>
        <w:rPr>
          <w:color w:val="2D2D2D"/>
          <w:sz w:val="22"/>
        </w:rPr>
        <w:t>At least 1 surprising Medium — a low combined weight pair that you theoretically expect to compete, to test whether combined weight alone predicts difficulty</w:t>
      </w:r>
    </w:p>
    <w:p>
      <w:pPr>
        <w:spacing w:before="240" w:after="80"/>
        <w:jc w:val="left"/>
      </w:pPr>
      <w:r>
        <w:rPr>
          <w:b/>
          <w:i w:val="0"/>
          <w:color w:val="2E5FA3"/>
          <w:sz w:val="26"/>
        </w:rPr>
        <w:t>The surprising Medium is important</w:t>
      </w:r>
    </w:p>
    <w:p>
      <w:pPr>
        <w:spacing w:before="0" w:after="160"/>
        <w:jc w:val="left"/>
      </w:pPr>
      <w:r>
        <w:rPr>
          <w:b w:val="0"/>
          <w:i w:val="0"/>
          <w:color w:val="2D2D2D"/>
          <w:sz w:val="22"/>
        </w:rPr>
        <w:t>Not every difficult combination will have a high combined weight. Some categories with low individual weights may compete heavily because they govern the same output dimension. Including one theoretically motivated but low-weight combination lets you test whether the additive weight model misses interaction effects.</w:t>
      </w:r>
    </w:p>
    <w:p>
      <w:pPr>
        <w:spacing w:before="160" w:after="160"/>
        <w:ind w:left="432"/>
        <w:pBdr>
          <w:left w:val="single" w:sz="18" w:space="10" w:color="C9A84C"/>
        </w:pBdr>
      </w:pPr>
      <w:r>
        <w:rPr>
          <w:color w:val="2D2D2D"/>
          <w:sz w:val="22"/>
        </w:rPr>
        <w:t>Example: two categories that each score 0.05 individually might both govern numerical formatting. Their combined weight is only 0.10 — Easy band — but they may compound because they impose contradictory constraints on the same value in the output. If this combination fails like a Medium or Hard test, the weight model needs revision.</w:t>
      </w:r>
    </w:p>
    <w:p>
      <w:pPr>
        <w:spacing w:before="240" w:after="80"/>
        <w:jc w:val="left"/>
      </w:pPr>
      <w:r>
        <w:rPr>
          <w:b/>
          <w:i w:val="0"/>
          <w:color w:val="2E5FA3"/>
          <w:sz w:val="26"/>
        </w:rPr>
        <w:t>Practical API call estimate</w:t>
      </w:r>
    </w:p>
    <w:p>
      <w:pPr>
        <w:spacing w:before="0" w:after="160"/>
        <w:jc w:val="left"/>
      </w:pPr>
      <w:r>
        <w:rPr>
          <w:b w:val="0"/>
          <w:i w:val="0"/>
          <w:color w:val="2D2D2D"/>
          <w:sz w:val="22"/>
        </w:rPr>
        <w:t>Use this formula to estimate total API calls before committing to a test plan:</w:t>
      </w:r>
    </w:p>
    <w:p>
      <w:pPr>
        <w:spacing w:before="160" w:after="160"/>
        <w:ind w:left="432"/>
        <w:pBdr>
          <w:left w:val="single" w:sz="18" w:space="10" w:color="1F3864"/>
        </w:pBdr>
      </w:pPr>
      <w:r>
        <w:rPr>
          <w:color w:val="2D2D2D"/>
          <w:sz w:val="22"/>
        </w:rPr>
        <w:t>Total calls  =  number of combinations  ×  7 tiers  ×  number of models  ×  2</w:t>
        <w:br/>
        <w:t>(the ×2 accounts for the model-under-test call and the judge call)</w:t>
        <w:br/>
        <w:br/>
        <w:t>Example: 16 combinations × 7 tiers × 3 models × 2  =  672 calls</w:t>
        <w:br/>
        <w:t>Example: 9 combinations  × 7 tiers × 3 models × 2  =  378 calls</w:t>
      </w:r>
    </w:p>
    <w:p>
      <w:pPr>
        <w:spacing w:before="200" w:after="200"/>
        <w:pBdr>
          <w:bottom w:val="single" w:sz="4" w:space="1" w:color="CCCCCC"/>
        </w:pBdr>
      </w:pPr>
    </w:p>
    <w:p>
      <w:pPr>
        <w:spacing w:before="400" w:after="100"/>
        <w:jc w:val="left"/>
      </w:pPr>
      <w:r>
        <w:rPr>
          <w:b/>
          <w:i w:val="0"/>
          <w:color w:val="1F3864"/>
          <w:sz w:val="40"/>
        </w:rPr>
        <w:t>How to structure the tier ladder for two categories</w:t>
      </w:r>
    </w:p>
    <w:p>
      <w:pPr>
        <w:spacing w:before="0" w:after="160"/>
        <w:jc w:val="left"/>
      </w:pPr>
      <w:r>
        <w:rPr>
          <w:b w:val="0"/>
          <w:i w:val="0"/>
          <w:color w:val="2D2D2D"/>
          <w:sz w:val="22"/>
        </w:rPr>
        <w:t>In single-category testing, each tier adds one rule from the same category. In cross-category testing, each tier adds one rule but rules alternate between the two categories. This keeps the total rule count identical to the single-category test — 7 tiers, 7 rules at T7 — while mixing category types throughout.</w:t>
      </w:r>
    </w:p>
    <w:p>
      <w:pPr>
        <w:spacing w:before="160" w:after="160"/>
        <w:ind w:left="432"/>
        <w:pBdr>
          <w:left w:val="single" w:sz="18" w:space="10" w:color="1F3864"/>
        </w:pBdr>
      </w:pPr>
      <w:r>
        <w:rPr>
          <w:color w:val="2D2D2D"/>
          <w:sz w:val="22"/>
        </w:rPr>
        <w:t>T1:  Category A — Rule 1</w:t>
        <w:br/>
        <w:t>T2:  Category A — Rule 1  +  Category B — Rule 1</w:t>
        <w:br/>
        <w:t>T3:  Category A — Rules 1-2  +  Category B — Rule 1</w:t>
        <w:br/>
        <w:t>T4:  Category A — Rules 1-2  +  Category B — Rules 1-2</w:t>
        <w:br/>
        <w:t>T5:  Category A — Rules 1-3  +  Category B — Rules 1-2</w:t>
        <w:br/>
        <w:t>T6:  Category A — Rules 1-3  +  Category B — Rules 1-3</w:t>
        <w:br/>
        <w:t>T7:  Category A — Rules 1-4  +  Category B — Rules 1-3</w:t>
        <w:br/>
        <w:br/>
        <w:t>Category A is the higher-weight category. It gets the first rule and one extra rule at the end so the harder category has slightly more representation at maximum load.</w:t>
      </w:r>
    </w:p>
    <w:p>
      <w:pPr>
        <w:spacing w:before="0" w:after="100"/>
        <w:jc w:val="left"/>
      </w:pPr>
      <w:r>
        <w:rPr>
          <w:b w:val="0"/>
          <w:i/>
          <w:color w:val="555555"/>
          <w:sz w:val="20"/>
        </w:rPr>
        <w:t>For three-category combinations: rotate through A, B, C adding one rule per tier. At T7 the distribution will be approximately 3-2-2 rules across the three categories.</w:t>
      </w:r>
    </w:p>
    <w:p>
      <w:pPr>
        <w:spacing w:before="200" w:after="200"/>
        <w:pBdr>
          <w:bottom w:val="single" w:sz="4" w:space="1" w:color="CCCCCC"/>
        </w:pBdr>
      </w:pPr>
    </w:p>
    <w:p>
      <w:pPr>
        <w:spacing w:before="400" w:after="100"/>
        <w:jc w:val="left"/>
      </w:pPr>
      <w:r>
        <w:rPr>
          <w:b/>
          <w:i w:val="0"/>
          <w:color w:val="1F3864"/>
          <w:sz w:val="40"/>
        </w:rPr>
        <w:t>How to read cross-category results</w:t>
      </w:r>
    </w:p>
    <w:p>
      <w:pPr>
        <w:spacing w:before="240" w:after="80"/>
        <w:jc w:val="left"/>
      </w:pPr>
      <w:r>
        <w:rPr>
          <w:b/>
          <w:i w:val="0"/>
          <w:color w:val="2E5FA3"/>
          <w:sz w:val="26"/>
        </w:rPr>
        <w:t>Primary comparison — first failure tier</w:t>
      </w:r>
    </w:p>
    <w:p>
      <w:pPr>
        <w:spacing w:before="0" w:after="160"/>
        <w:jc w:val="left"/>
      </w:pPr>
      <w:r>
        <w:rPr>
          <w:b w:val="0"/>
          <w:i w:val="0"/>
          <w:color w:val="2D2D2D"/>
          <w:sz w:val="22"/>
        </w:rPr>
        <w:t>For each combination, compare the first failure tier in the cross-category test against the first failure tier from Round 1 for each individual category.</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Result</w:t>
            </w:r>
          </w:p>
        </w:tc>
        <w:tc>
          <w:tcPr>
            <w:tcW w:type="dxa" w:w="252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What it means</w:t>
            </w:r>
          </w:p>
        </w:tc>
        <w:tc>
          <w:tcPr>
            <w:tcW w:type="dxa" w:w="2160"/>
            <w:shd w:val="clear" w:color="auto" w:fill="2E5FA3"/>
            <w:tcBorders>
              <w:top w:val="single" w:sz="4" w:color="CCCCCC"/>
              <w:bottom w:val="single" w:sz="4" w:color="CCCCCC"/>
              <w:left w:val="single" w:sz="4" w:color="CCCCCC"/>
              <w:right w:val="single" w:sz="4" w:color="CCCCCC"/>
            </w:tcBorders>
          </w:tcPr>
          <w:p>
            <w:pPr>
              <w:spacing w:before="80" w:after="80"/>
              <w:jc w:val="center"/>
            </w:pPr>
            <w:r>
              <w:rPr>
                <w:b/>
                <w:color w:val="FFFFFF"/>
                <w:sz w:val="18"/>
              </w:rPr>
              <w:t>What to do</w:t>
            </w:r>
          </w:p>
        </w:tc>
      </w:tr>
      <w:tr>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Cross-category fails earlier than either individual category</w:t>
            </w:r>
          </w:p>
        </w:tc>
        <w:tc>
          <w:tcPr>
            <w:tcW w:type="dxa" w:w="252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Compounding confirmed. The combination is harder than its parts.</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Avoid stacking these categories in production prompts. If unavoidable, simplify rules in both categories.</w:t>
            </w:r>
          </w:p>
        </w:tc>
      </w:tr>
      <w:tr>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Cross-category fails at same tier as the harder category</w:t>
            </w:r>
          </w:p>
        </w:tc>
        <w:tc>
          <w:tcPr>
            <w:tcW w:type="dxa" w:w="252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Independent. The harder category dominates. The lighter category adds no extra load.</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You can combine these freely up to the harder category's individual limit.</w:t>
            </w:r>
          </w:p>
        </w:tc>
      </w:tr>
      <w:tr>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left"/>
            </w:pPr>
            <w:r>
              <w:rPr>
                <w:b w:val="0"/>
                <w:color w:val="2D2D2D"/>
                <w:sz w:val="18"/>
              </w:rPr>
              <w:t>Cross-category fails later than either individual category</w:t>
            </w:r>
          </w:p>
        </w:tc>
        <w:tc>
          <w:tcPr>
            <w:tcW w:type="dxa" w:w="252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Unexpected. Categories may be helping each other — rules from one may clarify the other.</w:t>
            </w:r>
          </w:p>
        </w:tc>
        <w:tc>
          <w:tcPr>
            <w:tcW w:type="dxa" w:w="2160"/>
            <w:shd w:val="clear" w:color="auto" w:fill="D9E8F5"/>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Investigate which rule interaction produced this. May indicate the rule set needs revision.</w:t>
            </w:r>
          </w:p>
        </w:tc>
      </w:tr>
      <w:tr>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left"/>
            </w:pPr>
            <w:r>
              <w:rPr>
                <w:b w:val="0"/>
                <w:color w:val="2D2D2D"/>
                <w:sz w:val="18"/>
              </w:rPr>
              <w:t>Cross-category Easy band test fails before T5</w:t>
            </w:r>
          </w:p>
        </w:tc>
        <w:tc>
          <w:tcPr>
            <w:tcW w:type="dxa" w:w="252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Test design problem. Zero or near-zero weight categories should not fail at low tiers.</w:t>
            </w:r>
          </w:p>
        </w:tc>
        <w:tc>
          <w:tcPr>
            <w:tcW w:type="dxa" w:w="2160"/>
            <w:shd w:val="clear" w:color="auto" w:fill="FFFFFF"/>
            <w:tcBorders>
              <w:top w:val="single" w:sz="4" w:color="CCCCCC"/>
              <w:bottom w:val="single" w:sz="4" w:color="CCCCCC"/>
              <w:left w:val="single" w:sz="4" w:color="CCCCCC"/>
              <w:right w:val="single" w:sz="4" w:color="CCCCCC"/>
            </w:tcBorders>
          </w:tcPr>
          <w:p>
            <w:pPr>
              <w:spacing w:before="80" w:after="80"/>
              <w:jc w:val="center"/>
            </w:pPr>
            <w:r>
              <w:rPr>
                <w:b w:val="0"/>
                <w:color w:val="2D2D2D"/>
                <w:sz w:val="18"/>
              </w:rPr>
              <w:t>Review the rules for unintended conflicts. Review the judge prompt for over-strictness.</w:t>
            </w:r>
          </w:p>
        </w:tc>
      </w:tr>
    </w:tbl>
    <w:p>
      <w:pPr>
        <w:spacing w:before="0" w:after="160"/>
        <w:jc w:val="left"/>
      </w:pPr>
    </w:p>
    <w:p>
      <w:pPr>
        <w:spacing w:before="240" w:after="80"/>
        <w:jc w:val="left"/>
      </w:pPr>
      <w:r>
        <w:rPr>
          <w:b/>
          <w:i w:val="0"/>
          <w:color w:val="2E5FA3"/>
          <w:sz w:val="26"/>
        </w:rPr>
        <w:t>Secondary comparison — soft score trajectory</w:t>
      </w:r>
    </w:p>
    <w:p>
      <w:pPr>
        <w:spacing w:before="0" w:after="160"/>
        <w:jc w:val="left"/>
      </w:pPr>
      <w:r>
        <w:rPr>
          <w:b w:val="0"/>
          <w:i w:val="0"/>
          <w:color w:val="2D2D2D"/>
          <w:sz w:val="22"/>
        </w:rPr>
        <w:t>Beyond first failure tier, track the soft score (percentage of rules passed) across all seven tiers. A model that fails one rule at T4 but recovers at T5-T7 is more reliable than one that collapses at T4 and stays below 50% through T7. Trajectory matters as much as the first failure point.</w:t>
      </w:r>
    </w:p>
    <w:p>
      <w:pPr>
        <w:spacing w:before="240" w:after="80"/>
        <w:jc w:val="left"/>
      </w:pPr>
      <w:r>
        <w:rPr>
          <w:b/>
          <w:i w:val="0"/>
          <w:color w:val="2E5FA3"/>
          <w:sz w:val="26"/>
        </w:rPr>
        <w:t>Cross-platform comparison</w:t>
      </w:r>
    </w:p>
    <w:p>
      <w:pPr>
        <w:spacing w:before="0" w:after="160"/>
        <w:jc w:val="left"/>
      </w:pPr>
      <w:r>
        <w:rPr>
          <w:b w:val="0"/>
          <w:i w:val="0"/>
          <w:color w:val="2D2D2D"/>
          <w:sz w:val="22"/>
        </w:rPr>
        <w:t>When you run the same combinations on another platform, do not compare raw scores or first failure tiers directly — the rules and weights will differ. Compare the pattern instead: which band structure produced compounding on each platform, and whether the same category pairs compound across platforms or only on specific ones.</w:t>
      </w:r>
    </w:p>
    <w:p>
      <w:pPr>
        <w:spacing w:before="160" w:after="160"/>
        <w:ind w:left="432"/>
        <w:pBdr>
          <w:left w:val="single" w:sz="18" w:space="10" w:color="2E5FA3"/>
        </w:pBdr>
      </w:pPr>
      <w:r>
        <w:rPr>
          <w:color w:val="2D2D2D"/>
          <w:sz w:val="22"/>
        </w:rPr>
        <w:t>If Scope + Chained compounds on every platform tested, that is a universal finding about grounding and two-condition logic — not a platform-specific weakness.</w:t>
        <w:br/>
        <w:br/>
        <w:t>If Scope + Chained only compounds on one platform, that is a finding about that platform's specific difficulty profile — worth noting as a differentiator.</w:t>
      </w:r>
    </w:p>
    <w:p>
      <w:pPr>
        <w:spacing w:before="200" w:after="200"/>
        <w:pBdr>
          <w:bottom w:val="single" w:sz="4" w:space="1" w:color="CCCCCC"/>
        </w:pBdr>
      </w:pPr>
    </w:p>
    <w:p>
      <w:pPr>
        <w:spacing w:before="400" w:after="100"/>
        <w:jc w:val="left"/>
      </w:pPr>
      <w:r>
        <w:rPr>
          <w:b/>
          <w:i w:val="0"/>
          <w:color w:val="1F3864"/>
          <w:sz w:val="40"/>
        </w:rPr>
        <w:t>Limitations to state clearly</w:t>
      </w:r>
    </w:p>
    <w:p>
      <w:pPr>
        <w:pStyle w:val="ListBullet"/>
        <w:spacing w:after="80"/>
      </w:pPr>
      <w:r>
        <w:rPr>
          <w:color w:val="2D2D2D"/>
          <w:sz w:val="22"/>
        </w:rPr>
        <w:t>Each cell is one run. Results are directional signals, not measured probabilities. The framework does not produce p-values.</w:t>
      </w:r>
    </w:p>
    <w:p>
      <w:pPr>
        <w:pStyle w:val="ListBullet"/>
        <w:spacing w:after="80"/>
      </w:pPr>
      <w:r>
        <w:rPr>
          <w:color w:val="2D2D2D"/>
          <w:sz w:val="22"/>
        </w:rPr>
        <w:t>The additive weight assumption — that combined weight equals the sum of parts — is the hypothesis being tested, not a proven fact. Group by it, but expect it to be wrong in some cases.</w:t>
      </w:r>
    </w:p>
    <w:p>
      <w:pPr>
        <w:pStyle w:val="ListBullet"/>
        <w:spacing w:after="80"/>
      </w:pPr>
      <w:r>
        <w:rPr>
          <w:color w:val="2D2D2D"/>
          <w:sz w:val="22"/>
        </w:rPr>
        <w:t>Band thresholds are practical choices, not theoretically derived cutoffs. They exist to produce a manageable spread of tests. A combination at 0.99 and one at 1.01 are not meaningfully different.</w:t>
      </w:r>
    </w:p>
    <w:p>
      <w:pPr>
        <w:pStyle w:val="ListBullet"/>
        <w:spacing w:after="80"/>
      </w:pPr>
      <w:r>
        <w:rPr>
          <w:color w:val="2D2D2D"/>
          <w:sz w:val="22"/>
        </w:rPr>
        <w:t>Weights must be re-derived for every new platform and every new domain. They are not transferable.</w:t>
      </w:r>
    </w:p>
    <w:p>
      <w:pPr>
        <w:pStyle w:val="ListBullet"/>
        <w:spacing w:after="80"/>
      </w:pPr>
      <w:r>
        <w:rPr>
          <w:color w:val="2D2D2D"/>
          <w:sz w:val="22"/>
        </w:rPr>
        <w:t>The tier ladder alternation (A-B-A-B) is one design choice. A different alternation — starting with B, or front-loading the heavier category — would produce different results. The choice should be documented and held constant across all combinations.</w:t>
      </w:r>
    </w:p>
    <w:p>
      <w:pPr>
        <w:pStyle w:val="ListBullet"/>
        <w:spacing w:after="80"/>
      </w:pPr>
      <w:r>
        <w:rPr>
          <w:color w:val="2D2D2D"/>
          <w:sz w:val="22"/>
        </w:rPr>
        <w:t>Three-category combinations have higher combined weights by construction. Be careful not to confuse higher weight with higher complexity — a three-category Easy combination may still be easier than a two-category Hard one.</w:t>
      </w:r>
    </w:p>
    <w:p>
      <w:pPr>
        <w:spacing w:before="200" w:after="120"/>
        <w:jc w:val="left"/>
      </w:pPr>
    </w:p>
    <w:p>
      <w:r>
        <w:rPr>
          <w:i/>
          <w:color w:val="555555"/>
          <w:sz w:val="20"/>
        </w:rPr>
        <w:t>This document describes a methodology, not a result. The specific combinations you test, the weights you derive, and the bands you assign will all come from your own Round 1 data on your own platform with your own domain rules. The logic here is the same regardless of what those results look like.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