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D4BA" w14:textId="31FDA034" w:rsidR="00FF709A" w:rsidRDefault="00FF709A" w:rsidP="00FF709A">
      <w:pPr>
        <w:pStyle w:val="Heading1"/>
        <w:jc w:val="center"/>
      </w:pPr>
      <w:r>
        <w:rPr>
          <w:rFonts w:hint="eastAsia"/>
        </w:rPr>
        <w:t>Strategy Description</w:t>
      </w:r>
    </w:p>
    <w:p w14:paraId="65DE9F56" w14:textId="77777777" w:rsidR="00FF709A" w:rsidRPr="00FF709A" w:rsidRDefault="00FF709A" w:rsidP="00FF709A">
      <w:pPr>
        <w:rPr>
          <w:b/>
          <w:bCs/>
        </w:rPr>
      </w:pPr>
      <w:r w:rsidRPr="00FF709A">
        <w:rPr>
          <w:b/>
          <w:bCs/>
        </w:rPr>
        <w:t>Model Description</w:t>
      </w:r>
    </w:p>
    <w:p w14:paraId="2893907E" w14:textId="77777777" w:rsidR="00FF709A" w:rsidRPr="00FF709A" w:rsidRDefault="00FF709A" w:rsidP="00FF709A">
      <w:r w:rsidRPr="00FF709A">
        <w:t xml:space="preserve">The </w:t>
      </w:r>
      <w:r w:rsidRPr="00FF709A">
        <w:rPr>
          <w:b/>
          <w:bCs/>
        </w:rPr>
        <w:t>Jump-Diffusion Model</w:t>
      </w:r>
      <w:r w:rsidRPr="00FF709A">
        <w:t xml:space="preserve"> enhances the classical Black-Scholes framework by incorporating jumps to better reflect real-world market dynamics, where large, sudden price movements are common. The model consists of two components:</w:t>
      </w:r>
    </w:p>
    <w:p w14:paraId="401B0671" w14:textId="77777777" w:rsidR="00FF709A" w:rsidRPr="00FF709A" w:rsidRDefault="00FF709A" w:rsidP="00FF709A">
      <w:pPr>
        <w:numPr>
          <w:ilvl w:val="0"/>
          <w:numId w:val="1"/>
        </w:numPr>
      </w:pPr>
      <w:r w:rsidRPr="00FF709A">
        <w:rPr>
          <w:b/>
          <w:bCs/>
        </w:rPr>
        <w:t>Diffusion Component</w:t>
      </w:r>
      <w:r w:rsidRPr="00FF709A">
        <w:t>:</w:t>
      </w:r>
    </w:p>
    <w:p w14:paraId="67D300A1" w14:textId="77777777" w:rsidR="00FF709A" w:rsidRPr="00FF709A" w:rsidRDefault="00FF709A" w:rsidP="00FF709A">
      <w:pPr>
        <w:numPr>
          <w:ilvl w:val="1"/>
          <w:numId w:val="1"/>
        </w:numPr>
      </w:pPr>
      <w:r w:rsidRPr="00FF709A">
        <w:t>This represents the continuous price movement driven by a standard Brownian motion.</w:t>
      </w:r>
    </w:p>
    <w:p w14:paraId="24CC09B1" w14:textId="77777777" w:rsidR="00FF709A" w:rsidRPr="00FF709A" w:rsidRDefault="00FF709A" w:rsidP="00FF709A">
      <w:pPr>
        <w:numPr>
          <w:ilvl w:val="1"/>
          <w:numId w:val="1"/>
        </w:numPr>
      </w:pPr>
      <w:r w:rsidRPr="00FF709A">
        <w:t>Captures the normal fluctuations in asset prices.</w:t>
      </w:r>
    </w:p>
    <w:p w14:paraId="429C7FAD" w14:textId="77777777" w:rsidR="00FF709A" w:rsidRPr="00FF709A" w:rsidRDefault="00FF709A" w:rsidP="00FF709A">
      <w:pPr>
        <w:numPr>
          <w:ilvl w:val="0"/>
          <w:numId w:val="1"/>
        </w:numPr>
      </w:pPr>
      <w:r w:rsidRPr="00FF709A">
        <w:rPr>
          <w:b/>
          <w:bCs/>
        </w:rPr>
        <w:t>Jump Component</w:t>
      </w:r>
      <w:r w:rsidRPr="00FF709A">
        <w:t>:</w:t>
      </w:r>
    </w:p>
    <w:p w14:paraId="08DAE86B" w14:textId="64558883" w:rsidR="00FF709A" w:rsidRPr="00FF709A" w:rsidRDefault="00FF709A" w:rsidP="00FF709A">
      <w:pPr>
        <w:numPr>
          <w:ilvl w:val="1"/>
          <w:numId w:val="1"/>
        </w:numPr>
      </w:pPr>
      <w:r w:rsidRPr="00FF709A">
        <w:t>Modeled as a Poisson process with a certain jump intensity (λ), which represents the average number of jumps per unit time.</w:t>
      </w:r>
    </w:p>
    <w:p w14:paraId="5112F8CF" w14:textId="59AB841C" w:rsidR="00FF709A" w:rsidRPr="00FF709A" w:rsidRDefault="00FF709A" w:rsidP="00FF709A">
      <w:pPr>
        <w:numPr>
          <w:ilvl w:val="1"/>
          <w:numId w:val="1"/>
        </w:numPr>
      </w:pPr>
      <w:r w:rsidRPr="00FF709A">
        <w:t xml:space="preserve">Each jump size is modeled as a log-normal distribution </w:t>
      </w:r>
      <w:r>
        <w:rPr>
          <w:noProof/>
        </w:rPr>
        <w:drawing>
          <wp:inline distT="0" distB="0" distL="0" distR="0" wp14:anchorId="383F8B41" wp14:editId="78CE091D">
            <wp:extent cx="2095500" cy="296652"/>
            <wp:effectExtent l="0" t="0" r="0" b="8255"/>
            <wp:docPr id="112381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10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112" cy="30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EFEB" w14:textId="77777777" w:rsidR="00FF709A" w:rsidRPr="00FF709A" w:rsidRDefault="00FF709A" w:rsidP="00FF709A">
      <w:pPr>
        <w:numPr>
          <w:ilvl w:val="1"/>
          <w:numId w:val="1"/>
        </w:numPr>
      </w:pPr>
      <w:r w:rsidRPr="00FF709A">
        <w:t>This component allows the model to capture sudden, large price movements (e.g., earnings announcements, macroeconomic events).</w:t>
      </w:r>
    </w:p>
    <w:p w14:paraId="2D03F898" w14:textId="50D95EF7" w:rsidR="00FF709A" w:rsidRPr="00FF709A" w:rsidRDefault="00FF709A" w:rsidP="00FF709A">
      <w:r w:rsidRPr="00FF709A">
        <w:t xml:space="preserve">The combined dynamics of the Jump-Diffusion Model for the asset price </w:t>
      </w:r>
      <w:r>
        <w:rPr>
          <w:noProof/>
        </w:rPr>
        <w:drawing>
          <wp:inline distT="0" distB="0" distL="0" distR="0" wp14:anchorId="3E1D1CAC" wp14:editId="7F9DA031">
            <wp:extent cx="175260" cy="197168"/>
            <wp:effectExtent l="0" t="0" r="0" b="0"/>
            <wp:docPr id="79588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87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455" cy="19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09A">
        <w:rPr>
          <w:rFonts w:ascii="Arial" w:hAnsi="Arial" w:cs="Arial"/>
        </w:rPr>
        <w:t>​</w:t>
      </w:r>
      <w:r w:rsidRPr="00FF709A">
        <w:t xml:space="preserve"> are as follows:</w:t>
      </w:r>
    </w:p>
    <w:p w14:paraId="5FBEFD10" w14:textId="016F4CE4" w:rsidR="00FF709A" w:rsidRDefault="00FF709A" w:rsidP="00FF709A">
      <w:r>
        <w:rPr>
          <w:noProof/>
        </w:rPr>
        <w:drawing>
          <wp:inline distT="0" distB="0" distL="0" distR="0" wp14:anchorId="25E56D91" wp14:editId="09F0066D">
            <wp:extent cx="5471847" cy="2865120"/>
            <wp:effectExtent l="0" t="0" r="0" b="0"/>
            <wp:docPr id="127477074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70742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843" cy="28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4504" w14:textId="77777777" w:rsidR="00FF709A" w:rsidRPr="00FF709A" w:rsidRDefault="00FF709A" w:rsidP="00FF709A">
      <w:pPr>
        <w:rPr>
          <w:b/>
          <w:bCs/>
        </w:rPr>
      </w:pPr>
      <w:r w:rsidRPr="00FF709A">
        <w:rPr>
          <w:b/>
          <w:bCs/>
        </w:rPr>
        <w:lastRenderedPageBreak/>
        <w:t>Strategy Description</w:t>
      </w:r>
    </w:p>
    <w:p w14:paraId="0E83A304" w14:textId="77777777" w:rsidR="00FF709A" w:rsidRPr="00FF709A" w:rsidRDefault="00FF709A" w:rsidP="00FF709A">
      <w:pPr>
        <w:rPr>
          <w:b/>
          <w:bCs/>
        </w:rPr>
      </w:pPr>
      <w:r w:rsidRPr="00FF709A">
        <w:rPr>
          <w:b/>
          <w:bCs/>
        </w:rPr>
        <w:t>Objective</w:t>
      </w:r>
    </w:p>
    <w:p w14:paraId="6B118DE4" w14:textId="77777777" w:rsidR="00FF709A" w:rsidRPr="00FF709A" w:rsidRDefault="00FF709A" w:rsidP="00FF709A">
      <w:r w:rsidRPr="00FF709A">
        <w:t xml:space="preserve">The </w:t>
      </w:r>
      <w:r w:rsidRPr="00FF709A">
        <w:rPr>
          <w:b/>
          <w:bCs/>
        </w:rPr>
        <w:t>Dynamic Hedging Strategy with Risk Management</w:t>
      </w:r>
      <w:r w:rsidRPr="00FF709A">
        <w:t xml:space="preserve"> aims to minimize portfolio risks arising from Delta and Gamma exposures while capturing opportunities presented by price jumps.</w:t>
      </w:r>
    </w:p>
    <w:p w14:paraId="1B7D61EF" w14:textId="77777777" w:rsidR="00FF709A" w:rsidRPr="00FF709A" w:rsidRDefault="00FF709A" w:rsidP="00FF709A">
      <w:pPr>
        <w:rPr>
          <w:b/>
          <w:bCs/>
        </w:rPr>
      </w:pPr>
      <w:r w:rsidRPr="00FF709A">
        <w:rPr>
          <w:b/>
          <w:bCs/>
        </w:rPr>
        <w:t>Core Components</w:t>
      </w:r>
    </w:p>
    <w:p w14:paraId="3422DC46" w14:textId="77777777" w:rsidR="00FF709A" w:rsidRPr="00FF709A" w:rsidRDefault="00FF709A" w:rsidP="00FF709A">
      <w:pPr>
        <w:numPr>
          <w:ilvl w:val="0"/>
          <w:numId w:val="3"/>
        </w:numPr>
      </w:pPr>
      <w:r w:rsidRPr="00FF709A">
        <w:rPr>
          <w:b/>
          <w:bCs/>
        </w:rPr>
        <w:t>Dynamic Hedging</w:t>
      </w:r>
      <w:r w:rsidRPr="00FF709A">
        <w:t>:</w:t>
      </w:r>
    </w:p>
    <w:p w14:paraId="38694A17" w14:textId="015519FB" w:rsidR="00FF709A" w:rsidRPr="00FF709A" w:rsidRDefault="00FF709A" w:rsidP="00FF709A">
      <w:pPr>
        <w:numPr>
          <w:ilvl w:val="1"/>
          <w:numId w:val="3"/>
        </w:numPr>
      </w:pPr>
      <w:r w:rsidRPr="00FF709A">
        <w:t xml:space="preserve">Rebalances the portfolio continuously to maintain Delta neutrality, i.e., </w:t>
      </w:r>
      <w:r>
        <w:rPr>
          <w:noProof/>
        </w:rPr>
        <w:drawing>
          <wp:inline distT="0" distB="0" distL="0" distR="0" wp14:anchorId="38D268A8" wp14:editId="7B847867">
            <wp:extent cx="508299" cy="213360"/>
            <wp:effectExtent l="0" t="0" r="6350" b="0"/>
            <wp:docPr id="209164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45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99" cy="21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09A">
        <w:t>, reducing directional risk.</w:t>
      </w:r>
    </w:p>
    <w:p w14:paraId="3A4C13F8" w14:textId="77777777" w:rsidR="00FF709A" w:rsidRPr="00FF709A" w:rsidRDefault="00FF709A" w:rsidP="00FF709A">
      <w:pPr>
        <w:numPr>
          <w:ilvl w:val="1"/>
          <w:numId w:val="3"/>
        </w:numPr>
      </w:pPr>
      <w:r w:rsidRPr="00FF709A">
        <w:t>Gamma exposure is monitored to minimize risks from non-linear price movements.</w:t>
      </w:r>
    </w:p>
    <w:p w14:paraId="13A6F31A" w14:textId="77777777" w:rsidR="00FF709A" w:rsidRPr="00FF709A" w:rsidRDefault="00FF709A" w:rsidP="00FF709A">
      <w:pPr>
        <w:numPr>
          <w:ilvl w:val="0"/>
          <w:numId w:val="3"/>
        </w:numPr>
      </w:pPr>
      <w:r w:rsidRPr="00FF709A">
        <w:rPr>
          <w:b/>
          <w:bCs/>
        </w:rPr>
        <w:t>Risk Management</w:t>
      </w:r>
      <w:r w:rsidRPr="00FF709A">
        <w:t>:</w:t>
      </w:r>
    </w:p>
    <w:p w14:paraId="06C8F667" w14:textId="1A1A87F9" w:rsidR="00FF709A" w:rsidRPr="00FF709A" w:rsidRDefault="00FF709A" w:rsidP="00FF709A">
      <w:pPr>
        <w:numPr>
          <w:ilvl w:val="1"/>
          <w:numId w:val="3"/>
        </w:numPr>
      </w:pPr>
      <w:r w:rsidRPr="00FF709A">
        <w:t xml:space="preserve">Controls excessive adjustments to Delta </w:t>
      </w:r>
      <w:r>
        <w:rPr>
          <w:noProof/>
        </w:rPr>
        <w:drawing>
          <wp:inline distT="0" distB="0" distL="0" distR="0" wp14:anchorId="26EC57CE" wp14:editId="26CED7BA">
            <wp:extent cx="793024" cy="236220"/>
            <wp:effectExtent l="0" t="0" r="7620" b="0"/>
            <wp:docPr id="12915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1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4054" cy="23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09A">
        <w:t xml:space="preserve">and Gamma </w:t>
      </w:r>
      <w:r>
        <w:rPr>
          <w:noProof/>
        </w:rPr>
        <w:drawing>
          <wp:inline distT="0" distB="0" distL="0" distR="0" wp14:anchorId="06DF10A9" wp14:editId="3CD63BDB">
            <wp:extent cx="268605" cy="228600"/>
            <wp:effectExtent l="0" t="0" r="0" b="0"/>
            <wp:docPr id="151968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82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52" cy="2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09A">
        <w:t>by enforcing predefined thresholds.</w:t>
      </w:r>
    </w:p>
    <w:p w14:paraId="66A18B9B" w14:textId="77777777" w:rsidR="00FF709A" w:rsidRPr="00FF709A" w:rsidRDefault="00FF709A" w:rsidP="00FF709A">
      <w:pPr>
        <w:numPr>
          <w:ilvl w:val="1"/>
          <w:numId w:val="3"/>
        </w:numPr>
      </w:pPr>
      <w:r w:rsidRPr="00FF709A">
        <w:t>Ensures that trading activity remains within acceptable limits to avoid overtrading or incurring high transaction costs.</w:t>
      </w:r>
    </w:p>
    <w:p w14:paraId="5E75B05E" w14:textId="77777777" w:rsidR="00FF709A" w:rsidRPr="00FF709A" w:rsidRDefault="00FF709A" w:rsidP="00FF709A">
      <w:pPr>
        <w:numPr>
          <w:ilvl w:val="0"/>
          <w:numId w:val="3"/>
        </w:numPr>
      </w:pPr>
      <w:r w:rsidRPr="00FF709A">
        <w:rPr>
          <w:b/>
          <w:bCs/>
        </w:rPr>
        <w:t>Real-Time Monitoring</w:t>
      </w:r>
      <w:r w:rsidRPr="00FF709A">
        <w:t>:</w:t>
      </w:r>
    </w:p>
    <w:p w14:paraId="63FBF80A" w14:textId="77777777" w:rsidR="00FF709A" w:rsidRPr="00FF709A" w:rsidRDefault="00FF709A" w:rsidP="00FF709A">
      <w:pPr>
        <w:numPr>
          <w:ilvl w:val="1"/>
          <w:numId w:val="3"/>
        </w:numPr>
      </w:pPr>
      <w:r w:rsidRPr="00FF709A">
        <w:t>Tracks asset prices, recalculates Greeks (Delta and Gamma), and adjusts hedging positions based on the Jump-Diffusion Model's simulated price paths.</w:t>
      </w:r>
    </w:p>
    <w:p w14:paraId="54677511" w14:textId="77777777" w:rsidR="00FF709A" w:rsidRPr="00FF709A" w:rsidRDefault="00FF709A" w:rsidP="00FF709A">
      <w:pPr>
        <w:rPr>
          <w:b/>
          <w:bCs/>
        </w:rPr>
      </w:pPr>
      <w:r w:rsidRPr="00FF709A">
        <w:rPr>
          <w:b/>
          <w:bCs/>
        </w:rPr>
        <w:t>Key Features</w:t>
      </w:r>
    </w:p>
    <w:p w14:paraId="2002FA6C" w14:textId="77777777" w:rsidR="00FF709A" w:rsidRPr="00FF709A" w:rsidRDefault="00FF709A" w:rsidP="00FF709A">
      <w:pPr>
        <w:numPr>
          <w:ilvl w:val="0"/>
          <w:numId w:val="4"/>
        </w:numPr>
      </w:pPr>
      <w:r w:rsidRPr="00FF709A">
        <w:rPr>
          <w:b/>
          <w:bCs/>
        </w:rPr>
        <w:t>Delta and Gamma Exposure Control</w:t>
      </w:r>
      <w:r w:rsidRPr="00FF709A">
        <w:t>:</w:t>
      </w:r>
    </w:p>
    <w:p w14:paraId="03B46879" w14:textId="77777777" w:rsidR="00FF709A" w:rsidRDefault="00FF709A" w:rsidP="00675187">
      <w:pPr>
        <w:numPr>
          <w:ilvl w:val="1"/>
          <w:numId w:val="4"/>
        </w:numPr>
      </w:pPr>
      <w:r w:rsidRPr="00FF709A">
        <w:t xml:space="preserve">Limits the maximum change in Delta per time step </w:t>
      </w:r>
      <w:r>
        <w:rPr>
          <w:noProof/>
        </w:rPr>
        <w:drawing>
          <wp:inline distT="0" distB="0" distL="0" distR="0" wp14:anchorId="5C72DEA3" wp14:editId="4ED873D0">
            <wp:extent cx="1958340" cy="346052"/>
            <wp:effectExtent l="0" t="0" r="3810" b="0"/>
            <wp:docPr id="11673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7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765" cy="35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CBA8" w14:textId="77777777" w:rsidR="00FF709A" w:rsidRDefault="00FF709A" w:rsidP="00675187">
      <w:pPr>
        <w:numPr>
          <w:ilvl w:val="1"/>
          <w:numId w:val="4"/>
        </w:numPr>
      </w:pPr>
      <w:r w:rsidRPr="00FF709A">
        <w:t xml:space="preserve">Caps absolute Gamma exposure </w:t>
      </w:r>
    </w:p>
    <w:p w14:paraId="1DE304B3" w14:textId="5AD5C029" w:rsidR="00FF709A" w:rsidRPr="00FF709A" w:rsidRDefault="00FF709A" w:rsidP="00675187">
      <w:pPr>
        <w:numPr>
          <w:ilvl w:val="1"/>
          <w:numId w:val="4"/>
        </w:numPr>
      </w:pPr>
      <w:r>
        <w:rPr>
          <w:noProof/>
        </w:rPr>
        <w:drawing>
          <wp:inline distT="0" distB="0" distL="0" distR="0" wp14:anchorId="0BF54D8C" wp14:editId="5699D5AF">
            <wp:extent cx="2179320" cy="249540"/>
            <wp:effectExtent l="0" t="0" r="0" b="0"/>
            <wp:docPr id="213999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940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1425" cy="2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0332" w14:textId="77777777" w:rsidR="00FF709A" w:rsidRPr="00FF709A" w:rsidRDefault="00FF709A" w:rsidP="00FF709A">
      <w:pPr>
        <w:numPr>
          <w:ilvl w:val="0"/>
          <w:numId w:val="4"/>
        </w:numPr>
      </w:pPr>
      <w:r w:rsidRPr="00FF709A">
        <w:rPr>
          <w:b/>
          <w:bCs/>
        </w:rPr>
        <w:t>Continuous Adjustment</w:t>
      </w:r>
      <w:r w:rsidRPr="00FF709A">
        <w:t>:</w:t>
      </w:r>
    </w:p>
    <w:p w14:paraId="64DF6988" w14:textId="77777777" w:rsidR="00FF709A" w:rsidRPr="00FF709A" w:rsidRDefault="00FF709A" w:rsidP="00FF709A">
      <w:pPr>
        <w:numPr>
          <w:ilvl w:val="1"/>
          <w:numId w:val="4"/>
        </w:numPr>
      </w:pPr>
      <w:r w:rsidRPr="00FF709A">
        <w:lastRenderedPageBreak/>
        <w:t>Adjusts portfolio positions dynamically to maintain risk limits and respond to market fluctuations.</w:t>
      </w:r>
    </w:p>
    <w:p w14:paraId="69E07479" w14:textId="77777777" w:rsidR="00FF709A" w:rsidRPr="00FF709A" w:rsidRDefault="00FF709A" w:rsidP="00FF709A">
      <w:pPr>
        <w:numPr>
          <w:ilvl w:val="0"/>
          <w:numId w:val="4"/>
        </w:numPr>
      </w:pPr>
      <w:r w:rsidRPr="00FF709A">
        <w:rPr>
          <w:b/>
          <w:bCs/>
        </w:rPr>
        <w:t>Efficient Cost Management</w:t>
      </w:r>
      <w:r w:rsidRPr="00FF709A">
        <w:t>:</w:t>
      </w:r>
    </w:p>
    <w:p w14:paraId="62E13FA4" w14:textId="77777777" w:rsidR="00FF709A" w:rsidRPr="00FF709A" w:rsidRDefault="00FF709A" w:rsidP="00FF709A">
      <w:pPr>
        <w:numPr>
          <w:ilvl w:val="1"/>
          <w:numId w:val="4"/>
        </w:numPr>
      </w:pPr>
      <w:r w:rsidRPr="00FF709A">
        <w:t>Reduces transaction costs and avoids market impact by minimizing unnecessary trades.</w:t>
      </w:r>
    </w:p>
    <w:p w14:paraId="76534FD1" w14:textId="77777777" w:rsidR="00FF709A" w:rsidRPr="00FF709A" w:rsidRDefault="00FF709A" w:rsidP="00FF709A">
      <w:pPr>
        <w:rPr>
          <w:b/>
          <w:bCs/>
        </w:rPr>
      </w:pPr>
      <w:r w:rsidRPr="00FF709A">
        <w:rPr>
          <w:b/>
          <w:bCs/>
        </w:rPr>
        <w:t>Process</w:t>
      </w:r>
    </w:p>
    <w:p w14:paraId="7529EB93" w14:textId="77777777" w:rsidR="00FF709A" w:rsidRPr="00FF709A" w:rsidRDefault="00FF709A" w:rsidP="00FF709A">
      <w:pPr>
        <w:numPr>
          <w:ilvl w:val="0"/>
          <w:numId w:val="5"/>
        </w:numPr>
      </w:pPr>
      <w:r w:rsidRPr="00FF709A">
        <w:rPr>
          <w:b/>
          <w:bCs/>
        </w:rPr>
        <w:t>Model Initialization</w:t>
      </w:r>
      <w:r w:rsidRPr="00FF709A">
        <w:t>:</w:t>
      </w:r>
    </w:p>
    <w:p w14:paraId="643F60E9" w14:textId="77777777" w:rsidR="00FF709A" w:rsidRPr="00FF709A" w:rsidRDefault="00FF709A" w:rsidP="00FF709A">
      <w:pPr>
        <w:numPr>
          <w:ilvl w:val="1"/>
          <w:numId w:val="5"/>
        </w:numPr>
      </w:pPr>
      <w:r w:rsidRPr="00FF709A">
        <w:t>Simulate asset prices using the Jump-Diffusion Model.</w:t>
      </w:r>
    </w:p>
    <w:p w14:paraId="6E75A3E2" w14:textId="743B5606" w:rsidR="00FF709A" w:rsidRPr="00FF709A" w:rsidRDefault="00FF709A" w:rsidP="00FF709A">
      <w:pPr>
        <w:numPr>
          <w:ilvl w:val="1"/>
          <w:numId w:val="5"/>
        </w:numPr>
      </w:pPr>
      <w:r w:rsidRPr="00FF709A">
        <w:t>Set up parameters such as drift (μ, volatility (σ), jump intensity (λ), and jump size distribution.</w:t>
      </w:r>
    </w:p>
    <w:p w14:paraId="321CFBC1" w14:textId="77777777" w:rsidR="00FF709A" w:rsidRPr="00FF709A" w:rsidRDefault="00FF709A" w:rsidP="00FF709A">
      <w:pPr>
        <w:numPr>
          <w:ilvl w:val="0"/>
          <w:numId w:val="5"/>
        </w:numPr>
      </w:pPr>
      <w:r w:rsidRPr="00FF709A">
        <w:rPr>
          <w:b/>
          <w:bCs/>
        </w:rPr>
        <w:t>Calculate Greeks</w:t>
      </w:r>
      <w:r w:rsidRPr="00FF709A">
        <w:t>:</w:t>
      </w:r>
    </w:p>
    <w:p w14:paraId="1CF2EF43" w14:textId="15CBF261" w:rsidR="00FF709A" w:rsidRPr="00FF709A" w:rsidRDefault="00FF709A" w:rsidP="00FF709A">
      <w:pPr>
        <w:numPr>
          <w:ilvl w:val="1"/>
          <w:numId w:val="5"/>
        </w:numPr>
      </w:pPr>
      <w:r w:rsidRPr="00FF709A">
        <w:t>Use the Black-Scholes formula to compute Delta (Δ and Gamma (</w:t>
      </w:r>
      <w:proofErr w:type="spellStart"/>
      <w:proofErr w:type="gramStart"/>
      <w:r w:rsidRPr="00FF709A">
        <w:t>Γ</w:t>
      </w:r>
      <w:r>
        <w:rPr>
          <w:rFonts w:hint="eastAsia"/>
        </w:rPr>
        <w:t>,Gamma</w:t>
      </w:r>
      <w:proofErr w:type="spellEnd"/>
      <w:proofErr w:type="gramEnd"/>
      <w:r w:rsidRPr="00FF709A">
        <w:t>) for the given asset price and option parameters.</w:t>
      </w:r>
    </w:p>
    <w:p w14:paraId="2ED19025" w14:textId="77777777" w:rsidR="00FF709A" w:rsidRPr="00FF709A" w:rsidRDefault="00FF709A" w:rsidP="00FF709A">
      <w:pPr>
        <w:numPr>
          <w:ilvl w:val="0"/>
          <w:numId w:val="5"/>
        </w:numPr>
      </w:pPr>
      <w:r w:rsidRPr="00FF709A">
        <w:rPr>
          <w:b/>
          <w:bCs/>
        </w:rPr>
        <w:t>Hedging Execution</w:t>
      </w:r>
      <w:r w:rsidRPr="00FF709A">
        <w:t>:</w:t>
      </w:r>
    </w:p>
    <w:p w14:paraId="389394C3" w14:textId="77777777" w:rsidR="00FF709A" w:rsidRPr="00FF709A" w:rsidRDefault="00FF709A" w:rsidP="00FF709A">
      <w:pPr>
        <w:numPr>
          <w:ilvl w:val="1"/>
          <w:numId w:val="5"/>
        </w:numPr>
      </w:pPr>
      <w:r w:rsidRPr="00FF709A">
        <w:t>Continuously rebalance the portfolio to maintain Delta neutrality.</w:t>
      </w:r>
    </w:p>
    <w:p w14:paraId="10BED4F5" w14:textId="77777777" w:rsidR="00FF709A" w:rsidRPr="00FF709A" w:rsidRDefault="00FF709A" w:rsidP="00FF709A">
      <w:pPr>
        <w:numPr>
          <w:ilvl w:val="1"/>
          <w:numId w:val="5"/>
        </w:numPr>
      </w:pPr>
      <w:r w:rsidRPr="00FF709A">
        <w:t>Ensure Gamma exposure remains within risk limits.</w:t>
      </w:r>
    </w:p>
    <w:p w14:paraId="03FC85DC" w14:textId="77777777" w:rsidR="00FF709A" w:rsidRPr="00FF709A" w:rsidRDefault="00FF709A" w:rsidP="00FF709A">
      <w:pPr>
        <w:numPr>
          <w:ilvl w:val="0"/>
          <w:numId w:val="5"/>
        </w:numPr>
      </w:pPr>
      <w:r w:rsidRPr="00FF709A">
        <w:rPr>
          <w:b/>
          <w:bCs/>
        </w:rPr>
        <w:t>Monitor and Cap Risks</w:t>
      </w:r>
      <w:r w:rsidRPr="00FF709A">
        <w:t>:</w:t>
      </w:r>
    </w:p>
    <w:p w14:paraId="09A80E02" w14:textId="77777777" w:rsidR="00FF709A" w:rsidRPr="00FF709A" w:rsidRDefault="00FF709A" w:rsidP="00FF709A">
      <w:pPr>
        <w:numPr>
          <w:ilvl w:val="1"/>
          <w:numId w:val="5"/>
        </w:numPr>
      </w:pPr>
      <w:r w:rsidRPr="00FF709A">
        <w:t>Restrict adjustments to Delta and Gamma if they exceed the predefined thresholds.</w:t>
      </w:r>
    </w:p>
    <w:p w14:paraId="0F2E2857" w14:textId="77777777" w:rsidR="00FF709A" w:rsidRPr="00FF709A" w:rsidRDefault="00FF709A" w:rsidP="00FF709A">
      <w:pPr>
        <w:numPr>
          <w:ilvl w:val="1"/>
          <w:numId w:val="5"/>
        </w:numPr>
      </w:pPr>
      <w:r w:rsidRPr="00FF709A">
        <w:t>Log any adjustments that are capped to prevent excessive trading.</w:t>
      </w:r>
    </w:p>
    <w:p w14:paraId="78CE3B43" w14:textId="77777777" w:rsidR="00FF709A" w:rsidRPr="00FF709A" w:rsidRDefault="00FF709A" w:rsidP="00FF709A">
      <w:pPr>
        <w:numPr>
          <w:ilvl w:val="0"/>
          <w:numId w:val="5"/>
        </w:numPr>
      </w:pPr>
      <w:r w:rsidRPr="00FF709A">
        <w:rPr>
          <w:b/>
          <w:bCs/>
        </w:rPr>
        <w:t>Profit Realization</w:t>
      </w:r>
      <w:r w:rsidRPr="00FF709A">
        <w:t>:</w:t>
      </w:r>
    </w:p>
    <w:p w14:paraId="1AC4793F" w14:textId="77777777" w:rsidR="00FF709A" w:rsidRPr="00FF709A" w:rsidRDefault="00FF709A" w:rsidP="00FF709A">
      <w:pPr>
        <w:numPr>
          <w:ilvl w:val="1"/>
          <w:numId w:val="5"/>
        </w:numPr>
      </w:pPr>
      <w:r w:rsidRPr="00FF709A">
        <w:t>Close positions when the hedging goal is achieved or at maturity, ensuring profits are locked.</w:t>
      </w:r>
    </w:p>
    <w:p w14:paraId="7E6C1BC2" w14:textId="77777777" w:rsidR="00FF709A" w:rsidRPr="00FF709A" w:rsidRDefault="00FF709A" w:rsidP="00FF709A">
      <w:pPr>
        <w:rPr>
          <w:b/>
          <w:bCs/>
        </w:rPr>
      </w:pPr>
      <w:r w:rsidRPr="00FF709A">
        <w:rPr>
          <w:b/>
          <w:bCs/>
        </w:rPr>
        <w:t>Advantages</w:t>
      </w:r>
    </w:p>
    <w:p w14:paraId="1471D252" w14:textId="77777777" w:rsidR="00FF709A" w:rsidRPr="00FF709A" w:rsidRDefault="00FF709A" w:rsidP="00FF709A">
      <w:pPr>
        <w:numPr>
          <w:ilvl w:val="0"/>
          <w:numId w:val="6"/>
        </w:numPr>
      </w:pPr>
      <w:r w:rsidRPr="00FF709A">
        <w:rPr>
          <w:b/>
          <w:bCs/>
        </w:rPr>
        <w:t>Enhanced Realism</w:t>
      </w:r>
      <w:r w:rsidRPr="00FF709A">
        <w:t>:</w:t>
      </w:r>
    </w:p>
    <w:p w14:paraId="6D9E5C8B" w14:textId="77777777" w:rsidR="00FF709A" w:rsidRPr="00FF709A" w:rsidRDefault="00FF709A" w:rsidP="00FF709A">
      <w:pPr>
        <w:numPr>
          <w:ilvl w:val="1"/>
          <w:numId w:val="6"/>
        </w:numPr>
      </w:pPr>
      <w:r w:rsidRPr="00FF709A">
        <w:t>The Jump-Diffusion Model reflects real-world market behaviors, capturing sudden price movements that classical models ignore.</w:t>
      </w:r>
    </w:p>
    <w:p w14:paraId="6F5128A5" w14:textId="77777777" w:rsidR="00FF709A" w:rsidRPr="00FF709A" w:rsidRDefault="00FF709A" w:rsidP="00FF709A">
      <w:pPr>
        <w:numPr>
          <w:ilvl w:val="0"/>
          <w:numId w:val="6"/>
        </w:numPr>
      </w:pPr>
      <w:r w:rsidRPr="00FF709A">
        <w:rPr>
          <w:b/>
          <w:bCs/>
        </w:rPr>
        <w:t>Risk Reduction</w:t>
      </w:r>
      <w:r w:rsidRPr="00FF709A">
        <w:t>:</w:t>
      </w:r>
    </w:p>
    <w:p w14:paraId="17912E5E" w14:textId="77777777" w:rsidR="00FF709A" w:rsidRPr="00FF709A" w:rsidRDefault="00FF709A" w:rsidP="00FF709A">
      <w:pPr>
        <w:numPr>
          <w:ilvl w:val="1"/>
          <w:numId w:val="6"/>
        </w:numPr>
      </w:pPr>
      <w:r w:rsidRPr="00FF709A">
        <w:lastRenderedPageBreak/>
        <w:t>By controlling Delta and Gamma exposures, the strategy minimizes the portfolio's sensitivity to both directional and convex risks.</w:t>
      </w:r>
    </w:p>
    <w:p w14:paraId="37AC7955" w14:textId="77777777" w:rsidR="00FF709A" w:rsidRPr="00FF709A" w:rsidRDefault="00FF709A" w:rsidP="00FF709A">
      <w:pPr>
        <w:numPr>
          <w:ilvl w:val="0"/>
          <w:numId w:val="6"/>
        </w:numPr>
      </w:pPr>
      <w:r w:rsidRPr="00FF709A">
        <w:rPr>
          <w:b/>
          <w:bCs/>
        </w:rPr>
        <w:t>Cost Efficiency</w:t>
      </w:r>
      <w:r w:rsidRPr="00FF709A">
        <w:t>:</w:t>
      </w:r>
    </w:p>
    <w:p w14:paraId="6EB779A8" w14:textId="77777777" w:rsidR="00FF709A" w:rsidRPr="00FF709A" w:rsidRDefault="00FF709A" w:rsidP="00FF709A">
      <w:pPr>
        <w:numPr>
          <w:ilvl w:val="1"/>
          <w:numId w:val="6"/>
        </w:numPr>
      </w:pPr>
      <w:r w:rsidRPr="00FF709A">
        <w:t>Limits unnecessary adjustments, reducing transaction costs and avoiding market impact.</w:t>
      </w:r>
    </w:p>
    <w:p w14:paraId="0FC322B0" w14:textId="77777777" w:rsidR="00FF709A" w:rsidRPr="00FF709A" w:rsidRDefault="00FF709A" w:rsidP="00FF709A">
      <w:pPr>
        <w:numPr>
          <w:ilvl w:val="0"/>
          <w:numId w:val="6"/>
        </w:numPr>
      </w:pPr>
      <w:r w:rsidRPr="00FF709A">
        <w:rPr>
          <w:b/>
          <w:bCs/>
        </w:rPr>
        <w:t>Adaptability</w:t>
      </w:r>
      <w:r w:rsidRPr="00FF709A">
        <w:t>:</w:t>
      </w:r>
    </w:p>
    <w:p w14:paraId="4C1668C4" w14:textId="77777777" w:rsidR="00FF709A" w:rsidRPr="00FF709A" w:rsidRDefault="00FF709A" w:rsidP="00FF709A">
      <w:pPr>
        <w:numPr>
          <w:ilvl w:val="1"/>
          <w:numId w:val="6"/>
        </w:numPr>
      </w:pPr>
      <w:r w:rsidRPr="00FF709A">
        <w:t>Dynamically adjusts to changing market conditions while maintaining robust risk controls.</w:t>
      </w:r>
    </w:p>
    <w:p w14:paraId="2698DFE2" w14:textId="77777777" w:rsidR="00FF709A" w:rsidRPr="00FF709A" w:rsidRDefault="00FF709A" w:rsidP="00FF709A">
      <w:pPr>
        <w:rPr>
          <w:rFonts w:hint="eastAsia"/>
        </w:rPr>
      </w:pPr>
    </w:p>
    <w:sectPr w:rsidR="00FF709A" w:rsidRPr="00FF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57841"/>
    <w:multiLevelType w:val="multilevel"/>
    <w:tmpl w:val="3432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B25E2"/>
    <w:multiLevelType w:val="multilevel"/>
    <w:tmpl w:val="1C32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C6B2B"/>
    <w:multiLevelType w:val="multilevel"/>
    <w:tmpl w:val="3996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40D7F"/>
    <w:multiLevelType w:val="multilevel"/>
    <w:tmpl w:val="E854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E965F6"/>
    <w:multiLevelType w:val="multilevel"/>
    <w:tmpl w:val="91BA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8A7F9C"/>
    <w:multiLevelType w:val="multilevel"/>
    <w:tmpl w:val="981A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189993">
    <w:abstractNumId w:val="3"/>
  </w:num>
  <w:num w:numId="2" w16cid:durableId="56250280">
    <w:abstractNumId w:val="1"/>
  </w:num>
  <w:num w:numId="3" w16cid:durableId="802038216">
    <w:abstractNumId w:val="4"/>
  </w:num>
  <w:num w:numId="4" w16cid:durableId="2023579904">
    <w:abstractNumId w:val="2"/>
  </w:num>
  <w:num w:numId="5" w16cid:durableId="2064282418">
    <w:abstractNumId w:val="5"/>
  </w:num>
  <w:num w:numId="6" w16cid:durableId="24519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9A"/>
    <w:rsid w:val="008E5D1F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8128"/>
  <w15:chartTrackingRefBased/>
  <w15:docId w15:val="{01867EAB-25B4-4AB7-B158-A9A05C47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6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3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6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Ma</dc:creator>
  <cp:keywords/>
  <dc:description/>
  <cp:lastModifiedBy>Sylvia Ma</cp:lastModifiedBy>
  <cp:revision>1</cp:revision>
  <dcterms:created xsi:type="dcterms:W3CDTF">2024-12-06T17:49:00Z</dcterms:created>
  <dcterms:modified xsi:type="dcterms:W3CDTF">2024-12-06T17:58:00Z</dcterms:modified>
</cp:coreProperties>
</file>