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Kapitel 3 – Transition als komplexe Zahl</w:t>
      </w:r>
    </w:p>
    <w:p>
      <w:pPr>
        <w:spacing w:before="120" w:after="360"/>
        <w:jc w:val="both"/>
      </w:pPr>
      <w:r>
        <w:rPr>
          <w:rFonts w:ascii="Georgia" w:cs="Georgia" w:eastAsia="Georgia" w:hAnsi="Georgia"/>
          <w:i/>
          <w:iCs/>
          <w:color w:val="444444"/>
          <w:sz w:val="24"/>
          <w:szCs w:val="24"/>
        </w:rPr>
        <w:t xml:space="preserve">Kapitel 2 hat gezeigt, dass Transitionen geschlossen sein müssen und dass ihr Raum algebraisch abgeschlossen sein muss. Kapitel 3 zieht die mathematische Konsequenz: Transitionen sind komplexe Zahlen. Das ist keine Wahl – es ist die einzige mathematische Struktur, die alle strukturellen Anforderungen erfüllt und dabei minimal ist.</w:t>
      </w:r>
    </w:p>
    <w:p>
      <w:pPr>
        <w:pStyle w:val="Heading2"/>
      </w:pPr>
      <w:r>
        <w:t xml:space="preserve">3.1 – Das Problem der reellen Zahlen</w:t>
      </w:r>
    </w:p>
    <w:p>
      <w:pPr>
        <w:spacing w:before="180" w:after="200"/>
        <w:jc w:val="both"/>
      </w:pPr>
      <w:r>
        <w:rPr>
          <w:rFonts w:ascii="Georgia" w:cs="Georgia" w:eastAsia="Georgia" w:hAnsi="Georgia"/>
          <w:sz w:val="24"/>
          <w:szCs w:val="24"/>
        </w:rPr>
        <w:t xml:space="preserve">Die natürlichste Beschreibung einer Transition wäre eine reelle Zahl: eine Größe, die angibt wie weit oder wie stark die Veränderung ist. Reelle Zahlen beschreiben eine Linie – vorwärts und rückwärts, mehr und weniger.</w:t>
      </w:r>
    </w:p>
    <w:p>
      <w:pPr>
        <w:spacing w:before="0" w:after="200"/>
        <w:jc w:val="both"/>
      </w:pPr>
      <w:r>
        <w:rPr>
          <w:rFonts w:ascii="Georgia" w:cs="Georgia" w:eastAsia="Georgia" w:hAnsi="Georgia"/>
          <w:sz w:val="24"/>
          <w:szCs w:val="24"/>
        </w:rPr>
        <w:t xml:space="preserve">Aber reelle Zahlen haben ein fundamentales strukturelles Defizit: Sie sind nicht algebraisch abgeschlossen. Das bedeutet, es gibt Operationen auf reellen Zahlen, die keine reelle Zahl als Ergebnis haben. Das einfachste Beispiel:</w:t>
      </w:r>
    </w:p>
    <w:p>
      <w:pPr>
        <w:spacing w:before="240" w:after="240"/>
        <w:jc w:val="center"/>
      </w:pPr>
      <w:r>
        <w:rPr>
          <w:rFonts w:ascii="Georgia" w:cs="Georgia" w:eastAsia="Georgia" w:hAnsi="Georgia"/>
          <w:b/>
          <w:bCs/>
          <w:i/>
          <w:iCs/>
          <w:color w:val="0f3460"/>
          <w:sz w:val="26"/>
          <w:szCs w:val="26"/>
        </w:rPr>
        <w:t xml:space="preserve">x² = −1 hat keine Lösung in den reellen Zahlen.</w:t>
      </w:r>
    </w:p>
    <w:p>
      <w:pPr>
        <w:spacing w:before="200" w:after="200"/>
        <w:jc w:val="both"/>
      </w:pPr>
      <w:r>
        <w:rPr>
          <w:rFonts w:ascii="Georgia" w:cs="Georgia" w:eastAsia="Georgia" w:hAnsi="Georgia"/>
          <w:sz w:val="24"/>
          <w:szCs w:val="24"/>
        </w:rPr>
        <w:t xml:space="preserve">Strukturell bedeutet das: Es gibt Transitionen, die auf der reellen Linie nicht vollziehbar sind. Eine Transition die zu einem Zustand führt, den die reelle Struktur nicht repräsentieren kann, wäre eine ungeschlossene Transition. Das haben wir in Kapitel 2 ausgeschlossen.</w:t>
      </w:r>
    </w:p>
    <w:p>
      <w:pPr>
        <w:spacing w:before="0" w:after="200"/>
        <w:jc w:val="both"/>
      </w:pPr>
      <w:r>
        <w:rPr>
          <w:rFonts w:ascii="Georgia" w:cs="Georgia" w:eastAsia="Georgia" w:hAnsi="Georgia"/>
          <w:sz w:val="24"/>
          <w:szCs w:val="24"/>
        </w:rPr>
        <w:t xml:space="preserve">Also reichen reelle Zahlen nicht aus. Wir brauchen eine reichere Struktur. Aber welche? Die Antwort muss minimal sein – wir suchen die kleinste Erweiterung der reellen Zahlen die algebraisch abgeschlossen ist.</w:t>
      </w:r>
    </w:p>
    <w:p>
      <w:pPr>
        <w:pStyle w:val="Heading2"/>
      </w:pPr>
      <w:r>
        <w:t xml:space="preserve">3.2 – Komplexe Zahlen als minimale Erweiterung</w:t>
      </w:r>
    </w:p>
    <w:p>
      <w:pPr>
        <w:spacing w:before="180" w:after="200"/>
        <w:jc w:val="both"/>
      </w:pPr>
      <w:r>
        <w:rPr>
          <w:rFonts w:ascii="Georgia" w:cs="Georgia" w:eastAsia="Georgia" w:hAnsi="Georgia"/>
          <w:sz w:val="24"/>
          <w:szCs w:val="24"/>
        </w:rPr>
        <w:t xml:space="preserve">Der Fundamentalsatz der Algebra besagt: Die komplexen Zahlen sind algebraisch abgeschlossen. Jedes Polynom mit komplexen Koeffizienten hat eine komplexe Wurzel. Kein Polynom führt aus den komplexen Zahlen heraus.</w:t>
      </w:r>
    </w:p>
    <w:p>
      <w:pPr>
        <w:spacing w:before="0" w:after="200"/>
        <w:jc w:val="both"/>
      </w:pPr>
      <w:r>
        <w:rPr>
          <w:rFonts w:ascii="Georgia" w:cs="Georgia" w:eastAsia="Georgia" w:hAnsi="Georgia"/>
          <w:sz w:val="24"/>
          <w:szCs w:val="24"/>
        </w:rPr>
        <w:t xml:space="preserve">Und die komplexen Zahlen sind die minimale algebraisch abgeschlossene Erweiterung der reellen Zahlen. Man kann beweisen, dass keine kleinere Erweiterung existiert, die algebraischen Abschluss erreicht. Dieser Satz ist nicht trivial – er ist eines der tiefen Resultate der Algebra.</w:t>
      </w:r>
    </w:p>
    <w:p>
      <w:pPr>
        <w:spacing w:before="0" w:after="200"/>
        <w:jc w:val="both"/>
      </w:pPr>
      <w:r>
        <w:rPr>
          <w:rFonts w:ascii="Georgia" w:cs="Georgia" w:eastAsia="Georgia" w:hAnsi="Georgia"/>
          <w:sz w:val="24"/>
          <w:szCs w:val="24"/>
        </w:rPr>
        <w:t xml:space="preserve">Also: Wenn Transitionen algebraisch abgeschlossen sein müssen, und wenn die minimale solche Struktur die komplexen Zahlen sind, dann sind Transitionen komplexe Zahlen. Das ist kein Postulat. Es ist die mathematisch erzwungene Konsequenz der Anforderungen aus Kapitel 2.</w:t>
      </w:r>
    </w:p>
    <w:p>
      <w:pPr>
        <w:spacing w:before="0" w:after="200"/>
        <w:jc w:val="both"/>
      </w:pPr>
      <w:r>
        <w:rPr>
          <w:rFonts w:ascii="Georgia" w:cs="Georgia" w:eastAsia="Georgia" w:hAnsi="Georgia"/>
          <w:sz w:val="24"/>
          <w:szCs w:val="24"/>
        </w:rPr>
        <w:t xml:space="preserve">Eine komplexe Zahl hat die Form:</w:t>
      </w:r>
    </w:p>
    <w:p>
      <w:pPr>
        <w:spacing w:before="240" w:after="240"/>
        <w:jc w:val="center"/>
      </w:pPr>
      <w:r>
        <w:rPr>
          <w:rFonts w:ascii="Georgia" w:cs="Georgia" w:eastAsia="Georgia" w:hAnsi="Georgia"/>
          <w:b/>
          <w:bCs/>
          <w:color w:val="0f3460"/>
          <w:sz w:val="32"/>
          <w:szCs w:val="32"/>
        </w:rPr>
        <w:t xml:space="preserve">T = r · e^(iφ)</w:t>
      </w:r>
    </w:p>
    <w:p>
      <w:pPr>
        <w:spacing w:before="200" w:after="200"/>
        <w:jc w:val="both"/>
      </w:pPr>
      <w:r>
        <w:rPr>
          <w:rFonts w:ascii="Georgia" w:cs="Georgia" w:eastAsia="Georgia" w:hAnsi="Georgia"/>
          <w:sz w:val="24"/>
          <w:szCs w:val="24"/>
        </w:rPr>
        <w:t xml:space="preserve">Wobei r die Magnitude ist – die Größe der Transition – und φ die Phase – ihre Orientierung im komplexen Raum. Diese zwei Komponenten sind unabhängig voneinander und tragen verschiedene strukturelle Bedeutungen, wie die folgenden Abschnitte zeigen.</w:t>
      </w:r>
    </w:p>
    <w:p>
      <w:pPr>
        <w:pStyle w:val="Heading2"/>
      </w:pPr>
      <w:r>
        <w:t xml:space="preserve">3.3 – Phase: Die Orientierung der Transition</w:t>
      </w:r>
    </w:p>
    <w:p>
      <w:pPr>
        <w:spacing w:before="180" w:after="200"/>
        <w:jc w:val="both"/>
      </w:pPr>
      <w:r>
        <w:rPr>
          <w:rFonts w:ascii="Georgia" w:cs="Georgia" w:eastAsia="Georgia" w:hAnsi="Georgia"/>
          <w:sz w:val="24"/>
          <w:szCs w:val="24"/>
        </w:rPr>
        <w:t xml:space="preserve">Die Phase φ einer Transition beschreibt ihre Orientierung im Raum der Möglichkeiten. Sie ist ein Winkel – ein Wert zwischen 0 und 2π. Und sie ist kontinuierlich.</w:t>
      </w:r>
    </w:p>
    <w:p>
      <w:pPr>
        <w:spacing w:before="0" w:after="200"/>
        <w:jc w:val="both"/>
      </w:pPr>
      <w:r>
        <w:rPr>
          <w:rFonts w:ascii="Georgia" w:cs="Georgia" w:eastAsia="Georgia" w:hAnsi="Georgia"/>
          <w:sz w:val="24"/>
          <w:szCs w:val="24"/>
        </w:rPr>
        <w:t xml:space="preserve">Warum kontinuierlich? Weil komplexe Differenz graduell ist. Die interne Struktur der Differenz hat keine Sprünge – sie ist stetig variierend. Also kann eine Transition in jede Orientierung zeigen, ohne diskrete Sprünge. Die Phase ist der kontinuierliche Freiheitsgrad der Transition.</w:t>
      </w:r>
    </w:p>
    <w:p>
      <w:pPr>
        <w:spacing w:before="0" w:after="200"/>
        <w:jc w:val="both"/>
      </w:pPr>
      <w:r>
        <w:rPr>
          <w:rFonts w:ascii="Georgia" w:cs="Georgia" w:eastAsia="Georgia" w:hAnsi="Georgia"/>
          <w:sz w:val="24"/>
          <w:szCs w:val="24"/>
        </w:rPr>
        <w:t xml:space="preserve">Die Phase hat eine geometrische Bedeutung: Sie beschreibt eine Rotation. e^(iφ) ist der Punkt auf dem Einheitskreis der komplexen Ebene, der um den Winkel φ von der positiven reellen Achse entfernt ist. Transitionen sind also nicht nur Skalierungen – sie sind Rotationen kombiniert mit Skalierungen. Das ist strukturell reicher als eine reelle Zahl.</w:t>
      </w:r>
    </w:p>
    <w:p>
      <w:pPr>
        <w:spacing w:before="0" w:after="200"/>
        <w:jc w:val="both"/>
      </w:pPr>
      <w:r>
        <w:rPr>
          <w:rFonts w:ascii="Georgia" w:cs="Georgia" w:eastAsia="Georgia" w:hAnsi="Georgia"/>
          <w:sz w:val="24"/>
          <w:szCs w:val="24"/>
        </w:rPr>
        <w:t xml:space="preserve">Diese Rotationsstruktur wird entscheidend sein für die Herleitung der drei Dimensionen in Kapitel 4 und für die Definition der Dissonanz in Kapitel 5.</w:t>
      </w:r>
    </w:p>
    <w:p>
      <w:pPr>
        <w:pStyle w:val="Heading2"/>
      </w:pPr>
      <w:r>
        <w:t xml:space="preserve">3.4 – Magnitude: Die Größe der Transition</w:t>
      </w:r>
    </w:p>
    <w:p>
      <w:pPr>
        <w:spacing w:before="180" w:after="200"/>
        <w:jc w:val="both"/>
      </w:pPr>
      <w:r>
        <w:rPr>
          <w:rFonts w:ascii="Georgia" w:cs="Georgia" w:eastAsia="Georgia" w:hAnsi="Georgia"/>
          <w:sz w:val="24"/>
          <w:szCs w:val="24"/>
        </w:rPr>
        <w:t xml:space="preserve">Die Magnitude r einer Transition beschreibt ihre Größe. Und hier gilt etwas Bemerkenswertes: Die Magnitude ist diskret.</w:t>
      </w:r>
    </w:p>
    <w:p>
      <w:pPr>
        <w:spacing w:before="0" w:after="200"/>
        <w:jc w:val="both"/>
      </w:pPr>
      <w:r>
        <w:rPr>
          <w:rFonts w:ascii="Georgia" w:cs="Georgia" w:eastAsia="Georgia" w:hAnsi="Georgia"/>
          <w:sz w:val="24"/>
          <w:szCs w:val="24"/>
        </w:rPr>
        <w:t xml:space="preserve">Das folgt aus der Geschlossenheit der Transition. Eine Transition ist entweder vollständig – sie erreicht einen Zustand – oder sie ist keine Transition. Es gibt keinen Zwischenzustand der halben Transition, der dreiviertel-Transition, der 0,7-Transition. Entweder die Transition ist vollzogen oder nicht.</w:t>
      </w:r>
    </w:p>
    <w:p>
      <w:pPr>
        <w:spacing w:before="0" w:after="200"/>
        <w:jc w:val="both"/>
      </w:pPr>
      <w:r>
        <w:rPr>
          <w:rFonts w:ascii="Georgia" w:cs="Georgia" w:eastAsia="Georgia" w:hAnsi="Georgia"/>
          <w:sz w:val="24"/>
          <w:szCs w:val="24"/>
        </w:rPr>
        <w:t xml:space="preserve">Daraus folgt: Magnitudes sind ganzzahlige Vielfache einer minimalen Einheit. Man kann eine Transition einmal vollziehen, zweimal, dreimal – aber nicht eineinhalb mal. Die Magnitude ist quantisiert.</w:t>
      </w:r>
    </w:p>
    <w:p>
      <w:pPr>
        <w:spacing w:before="0" w:after="200"/>
        <w:jc w:val="both"/>
      </w:pPr>
      <w:r>
        <w:rPr>
          <w:rFonts w:ascii="Georgia" w:cs="Georgia" w:eastAsia="Georgia" w:hAnsi="Georgia"/>
          <w:sz w:val="24"/>
          <w:szCs w:val="24"/>
        </w:rPr>
        <w:t xml:space="preserve">Das ist der strukturelle Ursprung der Quantisierung. Planck hat 1900 empirisch entdeckt, dass Energie in diskreten Einheiten ausgetauscht wird – dem Wirkungsquantum h. In diesem Rahmen ist das keine empirische Überraschung. Es ist strukturell notwendig: Transitionen müssen geschlossen sein, also sind ihre Magnitudes diskret, also ist Energie quantisiert. Quantisierung ist fundamental, nicht emergent.</w:t>
      </w:r>
    </w:p>
    <w:p>
      <w:pPr>
        <w:pStyle w:val="Heading2"/>
      </w:pPr>
      <w:r>
        <w:t xml:space="preserve">3.5 – Warum nicht Quaternionen oder höhere Strukturen?</w:t>
      </w:r>
    </w:p>
    <w:p>
      <w:pPr>
        <w:spacing w:before="180" w:after="200"/>
        <w:jc w:val="both"/>
      </w:pPr>
      <w:r>
        <w:rPr>
          <w:rFonts w:ascii="Georgia" w:cs="Georgia" w:eastAsia="Georgia" w:hAnsi="Georgia"/>
          <w:sz w:val="24"/>
          <w:szCs w:val="24"/>
        </w:rPr>
        <w:t xml:space="preserve">Man könnte einwenden: Wenn komplexe Zahlen gut sind, warum nicht Quaternionen? Quaternionen sind eine Erweiterung der komplexen Zahlen mit vier Komponenten statt zwei. Sie sind ebenfalls reich und mathematisch interessant.</w:t>
      </w:r>
    </w:p>
    <w:p>
      <w:pPr>
        <w:spacing w:before="0" w:after="200"/>
        <w:jc w:val="both"/>
      </w:pPr>
      <w:r>
        <w:rPr>
          <w:rFonts w:ascii="Georgia" w:cs="Georgia" w:eastAsia="Georgia" w:hAnsi="Georgia"/>
          <w:sz w:val="24"/>
          <w:szCs w:val="24"/>
        </w:rPr>
        <w:t xml:space="preserve">Die Antwort liegt in der Kommutativität. Komplexe Zahlen sind kommutativ: a · b = b · a für alle komplexen Zahlen a und b. Quaternionen sind nicht kommutativ: a · b ≠ b · a im Allgemeinen.</w:t>
      </w:r>
    </w:p>
    <w:p>
      <w:pPr>
        <w:spacing w:before="0" w:after="200"/>
        <w:jc w:val="both"/>
      </w:pPr>
      <w:r>
        <w:rPr>
          <w:rFonts w:ascii="Georgia" w:cs="Georgia" w:eastAsia="Georgia" w:hAnsi="Georgia"/>
          <w:sz w:val="24"/>
          <w:szCs w:val="24"/>
        </w:rPr>
        <w:t xml:space="preserve">Was bedeutet Nicht-Kommutativität strukturell? Es bedeutet, dass die Reihenfolge von Transitionen das Ergebnis fundamental verändert. Es gibt keine stabile Grundstruktur mehr, auf die Transitionen zurückgeführt werden können. Jedes Ergebnis hängt von der gesamten Geschichte der Transitionen ab.</w:t>
      </w:r>
    </w:p>
    <w:p>
      <w:pPr>
        <w:spacing w:before="0" w:after="200"/>
        <w:jc w:val="both"/>
      </w:pPr>
      <w:r>
        <w:rPr>
          <w:rFonts w:ascii="Georgia" w:cs="Georgia" w:eastAsia="Georgia" w:hAnsi="Georgia"/>
          <w:sz w:val="24"/>
          <w:szCs w:val="24"/>
        </w:rPr>
        <w:t xml:space="preserve">Das ist zu viel Freiheitsgrad für eine Basisstruktur. Eine Basisstruktur muss stabil sein – sie muss Verdichtung ermöglichen. Nicht-kommutative Strukturen erlauben keine stabilen Verdichtungen als Grundlage, weil jede Verdichtung von der Reihenfolge der Transitionen abhängt.</w:t>
      </w:r>
    </w:p>
    <w:p>
      <w:pPr>
        <w:spacing w:before="0" w:after="200"/>
        <w:jc w:val="both"/>
      </w:pPr>
      <w:r>
        <w:rPr>
          <w:rFonts w:ascii="Georgia" w:cs="Georgia" w:eastAsia="Georgia" w:hAnsi="Georgia"/>
          <w:sz w:val="24"/>
          <w:szCs w:val="24"/>
        </w:rPr>
        <w:t xml:space="preserve">Komplexe Zahlen sind kommutativ und algebraisch abgeschlossen. Das macht sie zur einzigen minimalen stabilen Basisstruktur für Transitionen. Quaternionen und höhere Strukturen sind möglich und erscheinen später in bestimmten Kontexten – aber nicht als Grundstruktur der Transition selbst.</w:t>
      </w:r>
    </w:p>
    <w:p>
      <w:pPr>
        <w:pStyle w:val="Heading2"/>
      </w:pPr>
      <w:r>
        <w:t xml:space="preserve">3.6 – Die imaginäre Einheit prä-physikalisch</w:t>
      </w:r>
    </w:p>
    <w:p>
      <w:pPr>
        <w:spacing w:before="180" w:after="200"/>
        <w:jc w:val="both"/>
      </w:pPr>
      <w:r>
        <w:rPr>
          <w:rFonts w:ascii="Georgia" w:cs="Georgia" w:eastAsia="Georgia" w:hAnsi="Georgia"/>
          <w:sz w:val="24"/>
          <w:szCs w:val="24"/>
        </w:rPr>
        <w:t xml:space="preserve">Was ist die imaginäre Einheit i prä-physikalisch? In der Schulmathematik wird sie eingeführt als die Lösung von x² = −1 – eine Zahl die „eigentlich nicht existiert“. Das ist irreführend.</w:t>
      </w:r>
    </w:p>
    <w:p>
      <w:pPr>
        <w:spacing w:before="0" w:after="200"/>
        <w:jc w:val="both"/>
      </w:pPr>
      <w:r>
        <w:rPr>
          <w:rFonts w:ascii="Georgia" w:cs="Georgia" w:eastAsia="Georgia" w:hAnsi="Georgia"/>
          <w:sz w:val="24"/>
          <w:szCs w:val="24"/>
        </w:rPr>
        <w:t xml:space="preserve">Strukturell ist i die Transition senkrecht zu jeder reellen Transition. Während reelle Transitionen auf der Linie vorwärts und rückwärts gehen, geht i senkrecht dazu. Es ist die Transition zweiter Ordnung – nicht innerhalb einer Dimension, sondern zwischen Dimensionen.</w:t>
      </w:r>
    </w:p>
    <w:p>
      <w:pPr>
        <w:spacing w:before="0" w:after="200"/>
        <w:jc w:val="both"/>
      </w:pPr>
      <w:r>
        <w:rPr>
          <w:rFonts w:ascii="Georgia" w:cs="Georgia" w:eastAsia="Georgia" w:hAnsi="Georgia"/>
          <w:sz w:val="24"/>
          <w:szCs w:val="24"/>
        </w:rPr>
        <w:t xml:space="preserve">Deshalb gilt i² = −1: Zweimal senkrecht drehen bringt einen in die entgegengesetzte Richtung. Das ist keine algebraische Kuriosität. Das ist die geometrische Tatsache, dass zwei aufeinanderfolgende 90-Grad-Rotationen eine 180-Grad-Rotation ergeben – also Umkehrung.</w:t>
      </w:r>
    </w:p>
    <w:p>
      <w:pPr>
        <w:spacing w:before="0" w:after="200"/>
        <w:jc w:val="both"/>
      </w:pPr>
      <w:r>
        <w:rPr>
          <w:rFonts w:ascii="Georgia" w:cs="Georgia" w:eastAsia="Georgia" w:hAnsi="Georgia"/>
          <w:sz w:val="24"/>
          <w:szCs w:val="24"/>
        </w:rPr>
        <w:t xml:space="preserve">Die imaginäre Einheit ist also der strukturelle Ausdruck dafür, dass Transitionen nicht nur Skalierungen sind, sondern auch Rotationen haben. Sie ist der Freiheitsgrad der Orientierung – die Phase.</w:t>
      </w:r>
    </w:p>
    <w:p>
      <w:pPr>
        <w:pStyle w:val="Heading2"/>
      </w:pPr>
      <w:r>
        <w:t xml:space="preserve">3.7 – Gruppenstruktur als natürliche Konsequenz</w:t>
      </w:r>
    </w:p>
    <w:p>
      <w:pPr>
        <w:spacing w:before="180" w:after="200"/>
        <w:jc w:val="both"/>
      </w:pPr>
      <w:r>
        <w:rPr>
          <w:rFonts w:ascii="Georgia" w:cs="Georgia" w:eastAsia="Georgia" w:hAnsi="Georgia"/>
          <w:sz w:val="24"/>
          <w:szCs w:val="24"/>
        </w:rPr>
        <w:t xml:space="preserve">Diskrete Magnitude kombiniert mit kontinuierlicher Phase erzeugt natürlich eine Gruppenstruktur. Die Elemente e^(2πi⋅k/n) für ganzzahlige k und n sind die n-ten Einheitswurzeln – Punkte auf dem Einheitskreis die gleichmäßig verteilt sind.</w:t>
      </w:r>
    </w:p>
    <w:p>
      <w:pPr>
        <w:spacing w:before="0" w:after="200"/>
        <w:jc w:val="both"/>
      </w:pPr>
      <w:r>
        <w:rPr>
          <w:rFonts w:ascii="Georgia" w:cs="Georgia" w:eastAsia="Georgia" w:hAnsi="Georgia"/>
          <w:sz w:val="24"/>
          <w:szCs w:val="24"/>
        </w:rPr>
        <w:t xml:space="preserve">Diese Einheitswurzeln bilden eine Gruppe unter Multiplikation: Das Produkt zweier Einheitswurzeln ist wieder eine Einheitswurzel. Das Inverse existiert. Die Identität existiert. Das ist eine zyklische Gruppe.</w:t>
      </w:r>
    </w:p>
    <w:p>
      <w:pPr>
        <w:spacing w:before="0" w:after="200"/>
        <w:jc w:val="both"/>
      </w:pPr>
      <w:r>
        <w:rPr>
          <w:rFonts w:ascii="Georgia" w:cs="Georgia" w:eastAsia="Georgia" w:hAnsi="Georgia"/>
          <w:sz w:val="24"/>
          <w:szCs w:val="24"/>
        </w:rPr>
        <w:t xml:space="preserve">Und zyklische Gruppen sind die Bausteine aller endlichen abelschen Gruppen – das ist der Hauptsatz der endlichen abelschen Gruppen. Das bedeutet: Transitionen tragen natürlich Gruppenstruktur. Nicht weil wir Gruppen postulieren, sondern weil diskrete Magnitude plus kontinuierliche Phase mathematisch Gruppenstruktur erzwingt.</w:t>
      </w:r>
    </w:p>
    <w:p>
      <w:pPr>
        <w:spacing w:before="0" w:after="200"/>
        <w:jc w:val="both"/>
      </w:pPr>
      <w:r>
        <w:rPr>
          <w:rFonts w:ascii="Georgia" w:cs="Georgia" w:eastAsia="Georgia" w:hAnsi="Georgia"/>
          <w:sz w:val="24"/>
          <w:szCs w:val="24"/>
        </w:rPr>
        <w:t xml:space="preserve">Das ist der tiefe Grund, warum die Physik Symmetriegruppen verwendet. U(1), SU(2), SU(3) – die Symmetriegruppen des Standardmodells der Teilchenphysik – sind nicht zufällig gewählt. Sie sind die natürlichen Ausdrucksformen der Gruppenstruktur komplexer Transitionen in drei Dimensionen. Das wird in Kapitel 4 vollständig hergeleitet.</w:t>
      </w:r>
    </w:p>
    <w:p>
      <w:pPr>
        <w:pStyle w:val="Heading2"/>
      </w:pPr>
      <w:r>
        <w:t xml:space="preserve">3.8 – Superposition als Phasenäquivalenz</w:t>
      </w:r>
    </w:p>
    <w:p>
      <w:pPr>
        <w:spacing w:before="180" w:after="200"/>
        <w:jc w:val="both"/>
      </w:pPr>
      <w:r>
        <w:rPr>
          <w:rFonts w:ascii="Georgia" w:cs="Georgia" w:eastAsia="Georgia" w:hAnsi="Georgia"/>
          <w:sz w:val="24"/>
          <w:szCs w:val="24"/>
        </w:rPr>
        <w:t xml:space="preserve">Ein zentrales Phänomen der Quantenmechanik ist die Superposition: Ein System kann sich in mehreren Zuständen gleichzeitig befinden, bis eine Messung stattfindet. In der Standardformulierung der Quantenmechanik ist das ein Postulat – man nimmt es als gegeben hin.</w:t>
      </w:r>
    </w:p>
    <w:p>
      <w:pPr>
        <w:spacing w:before="0" w:after="200"/>
        <w:jc w:val="both"/>
      </w:pPr>
      <w:r>
        <w:rPr>
          <w:rFonts w:ascii="Georgia" w:cs="Georgia" w:eastAsia="Georgia" w:hAnsi="Georgia"/>
          <w:sz w:val="24"/>
          <w:szCs w:val="24"/>
        </w:rPr>
        <w:t xml:space="preserve">In diesem Rahmen folgt Superposition strukturell. Superposition ist der Zustand, in dem mehrere mögliche Transitionen äquivalente Dissonanz haben – kein Pfad im Möglichkeitsraum ist bevorzugt. Das ist keine mystische Gleichzeitigkeit mehrerer Zustände. Es ist die strukturelle Äquivalenz mehrerer möglicher Transitionen.</w:t>
      </w:r>
    </w:p>
    <w:p>
      <w:pPr>
        <w:spacing w:before="0" w:after="200"/>
        <w:jc w:val="both"/>
      </w:pPr>
      <w:r>
        <w:rPr>
          <w:rFonts w:ascii="Georgia" w:cs="Georgia" w:eastAsia="Georgia" w:hAnsi="Georgia"/>
          <w:sz w:val="24"/>
          <w:szCs w:val="24"/>
        </w:rPr>
        <w:t xml:space="preserve">Formal: Superposition entsteht wenn mehrere Transitionen T₁, T₂, ... gleiche Magnitude haben und ihre Phasendistanzen zur bestehenden Verdichtungsstruktur äquivalent sind. Die Dissonanz unterscheidet sie nicht. Also ist kein Kollaps erzwungen.</w:t>
      </w:r>
    </w:p>
    <w:p>
      <w:pPr>
        <w:spacing w:before="0" w:after="200"/>
        <w:jc w:val="both"/>
      </w:pPr>
      <w:r>
        <w:rPr>
          <w:rFonts w:ascii="Georgia" w:cs="Georgia" w:eastAsia="Georgia" w:hAnsi="Georgia"/>
          <w:sz w:val="24"/>
          <w:szCs w:val="24"/>
        </w:rPr>
        <w:t xml:space="preserve">Kollaps tritt auf wenn ein externes System koppelt – also wenn ein Beobachter seine eigene Phasenstruktur in das System einbringt. Dadurch ändern sich die Dissonanzen der möglichen Transitionen. Eine wird bevorzugt. Der Kollaps ist nicht mystisch – er ist die strukturell notwendige Konsequenz der Kopplung zweier Phasenstrukturen.</w:t>
      </w:r>
    </w:p>
    <w:p>
      <w:pPr>
        <w:pStyle w:val="Heading2"/>
      </w:pPr>
      <w:r>
        <w:t xml:space="preserve">3.9 – Formale Zusammenfassung</w:t>
      </w:r>
    </w:p>
    <w:p>
      <w:pPr>
        <w:spacing w:before="180" w:after="200"/>
        <w:jc w:val="both"/>
      </w:pPr>
      <w:r>
        <w:rPr>
          <w:rFonts w:ascii="Georgia" w:cs="Georgia" w:eastAsia="Georgia" w:hAnsi="Georgia"/>
          <w:sz w:val="24"/>
          <w:szCs w:val="24"/>
        </w:rPr>
        <w:t xml:space="preserve">Die zentralen formalen Ergebnisse dieses Kapitels:</w:t>
      </w:r>
    </w:p>
    <w:p>
      <w:pPr>
        <w:spacing w:before="120" w:after="120"/>
        <w:ind w:left="720"/>
        <w:jc w:val="both"/>
      </w:pPr>
      <w:r>
        <w:rPr>
          <w:rFonts w:ascii="Georgia" w:cs="Georgia" w:eastAsia="Georgia" w:hAnsi="Georgia"/>
          <w:b/>
          <w:bCs/>
          <w:sz w:val="24"/>
          <w:szCs w:val="24"/>
        </w:rPr>
        <w:t xml:space="preserve">Jede Transition T ist eine komplexe Zahl: T = r · e^(iφ)</w:t>
      </w:r>
    </w:p>
    <w:p>
      <w:pPr>
        <w:spacing w:before="120" w:after="120"/>
        <w:ind w:left="720"/>
        <w:jc w:val="both"/>
      </w:pPr>
      <w:r>
        <w:rPr>
          <w:rFonts w:ascii="Georgia" w:cs="Georgia" w:eastAsia="Georgia" w:hAnsi="Georgia"/>
          <w:sz w:val="24"/>
          <w:szCs w:val="24"/>
        </w:rPr>
        <w:t xml:space="preserve">Phase φ ∈ [0, 2π) ist kontinuierlich – folgt aus Gradualität komplexer Differenz.</w:t>
      </w:r>
    </w:p>
    <w:p>
      <w:pPr>
        <w:spacing w:before="120" w:after="120"/>
        <w:ind w:left="720"/>
        <w:jc w:val="both"/>
      </w:pPr>
      <w:r>
        <w:rPr>
          <w:rFonts w:ascii="Georgia" w:cs="Georgia" w:eastAsia="Georgia" w:hAnsi="Georgia"/>
          <w:sz w:val="24"/>
          <w:szCs w:val="24"/>
        </w:rPr>
        <w:t xml:space="preserve">Magnitude r ∈ ℕ ist diskret – folgt aus Geschlossenheit der Transition.</w:t>
      </w:r>
    </w:p>
    <w:p>
      <w:pPr>
        <w:spacing w:before="120" w:after="120"/>
        <w:ind w:left="720"/>
        <w:jc w:val="both"/>
      </w:pPr>
      <w:r>
        <w:rPr>
          <w:rFonts w:ascii="Georgia" w:cs="Georgia" w:eastAsia="Georgia" w:hAnsi="Georgia"/>
          <w:sz w:val="24"/>
          <w:szCs w:val="24"/>
        </w:rPr>
        <w:t xml:space="preserve">Komplexe Zahlen sind die einzige minimale kommutative algebraisch abgeschlossene Erweiterung der reellen Zahlen.</w:t>
      </w:r>
    </w:p>
    <w:p>
      <w:pPr>
        <w:spacing w:before="120" w:after="120"/>
        <w:ind w:left="720"/>
        <w:jc w:val="both"/>
      </w:pPr>
      <w:r>
        <w:rPr>
          <w:rFonts w:ascii="Georgia" w:cs="Georgia" w:eastAsia="Georgia" w:hAnsi="Georgia"/>
          <w:sz w:val="24"/>
          <w:szCs w:val="24"/>
        </w:rPr>
        <w:t xml:space="preserve">Transitionen tragen natürlich Gruppenstruktur – Grundlage der Symmetriegruppen der Physik.</w:t>
      </w:r>
    </w:p>
    <w:p>
      <w:pPr>
        <w:spacing w:before="120" w:after="240"/>
        <w:ind w:left="720"/>
        <w:jc w:val="both"/>
      </w:pPr>
      <w:r>
        <w:rPr>
          <w:rFonts w:ascii="Georgia" w:cs="Georgia" w:eastAsia="Georgia" w:hAnsi="Georgia"/>
          <w:sz w:val="24"/>
          <w:szCs w:val="24"/>
        </w:rPr>
        <w:t xml:space="preserve">Superposition ist Phasenäquivalenz. Kollaps ist strukturell notwendige Konsequenz der Kopplung.</w:t>
      </w:r>
    </w:p>
    <w:p>
      <w:pPr>
        <w:pStyle w:val="Heading2"/>
      </w:pPr>
      <w:r>
        <w:t xml:space="preserve">3.10 – Zusammenfassung und Ausblick</w:t>
      </w:r>
    </w:p>
    <w:p>
      <w:pPr>
        <w:spacing w:before="180" w:after="200"/>
        <w:jc w:val="both"/>
      </w:pPr>
      <w:r>
        <w:rPr>
          <w:rFonts w:ascii="Georgia" w:cs="Georgia" w:eastAsia="Georgia" w:hAnsi="Georgia"/>
          <w:sz w:val="24"/>
          <w:szCs w:val="24"/>
        </w:rPr>
        <w:t xml:space="preserve">Kapitel 3 hat das mathematische Herzstück des Rahmens etabliert. Aus der strukturellen Notwendigkeit algebraischen Abschlusses folgt zwingend, dass Transitionen komplexe Zahlen sind. Das ist keine Wahl, keine Analogie zur Quantenmechanik, keine nachträgliche Anpassung.</w:t>
      </w:r>
    </w:p>
    <w:p>
      <w:pPr>
        <w:spacing w:before="0" w:after="200"/>
        <w:jc w:val="both"/>
      </w:pPr>
      <w:r>
        <w:rPr>
          <w:rFonts w:ascii="Georgia" w:cs="Georgia" w:eastAsia="Georgia" w:hAnsi="Georgia"/>
          <w:sz w:val="24"/>
          <w:szCs w:val="24"/>
        </w:rPr>
        <w:t xml:space="preserve">Die Konsequenzen sind weitreichend: Quantisierung ist fundamental. Superposition und Kollaps sind strukturell erklärbar. Gruppenstruktur ist natürlich. Und die Phase – die Orientierung der Transition – wird in Kapitel 4 zum entscheidenden Werkzeug für die Herleitung der drei Dimensionen.</w:t>
      </w:r>
    </w:p>
    <w:p>
      <w:pPr>
        <w:spacing w:before="0" w:after="200"/>
        <w:jc w:val="both"/>
      </w:pPr>
      <w:r>
        <w:rPr>
          <w:rFonts w:ascii="Georgia" w:cs="Georgia" w:eastAsia="Georgia" w:hAnsi="Georgia"/>
          <w:sz w:val="24"/>
          <w:szCs w:val="24"/>
        </w:rPr>
        <w:t xml:space="preserve">Es ist bemerkenswert, dass die Quantenmechanik – die fremdartigste und kontraintuitivste Theorie der modernen Physik – in diesem Rahmen keine Postulate benötigt. Ihre Grundstrukturen folgen zwingend aus der prä-physikalischen Struktur der Transition. Das ist ein starkes Signal, dass dieser Rahmen die richtige Tiefenebene der Beschreibung trifft.</w:t>
      </w:r>
    </w:p>
    <w:p>
      <w:pPr>
        <w:pBdr>
          <w:top w:val="single" w:color="cccccc" w:sz="4" w:space="8"/>
        </w:pBdr>
        <w:spacing w:before="240" w:after="0"/>
        <w:jc w:val="both"/>
      </w:pPr>
      <w:r>
        <w:rPr>
          <w:rFonts w:ascii="Georgia" w:cs="Georgia" w:eastAsia="Georgia" w:hAnsi="Georgia"/>
          <w:i/>
          <w:iCs/>
          <w:color w:val="666666"/>
          <w:sz w:val="22"/>
          <w:szCs w:val="22"/>
        </w:rPr>
        <w:t xml:space="preserve">Offene Stellen in diesem Kapitel: Keine. Kapitel 3 ist strukturell vollständig. Die formale Ableitung der Gruppenstruktur aus diskreter Magnitude und kontinuierlicher Phase ist mathematisch standard und wird im Anhang vollständig ausgeführt.</w:t>
      </w:r>
    </w:p>
    <w:sectPr>
      <w:pgSz w:w="11906" w:h="16838" w:orient="portrait"/>
      <w:pgMar w:top="1800" w:right="1440" w:bottom="18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2e"/>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16213e"/>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0f346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2026-03-23T05:27:23.940Z</dcterms:created>
  <dcterms:modified xsi:type="dcterms:W3CDTF">2026-03-23T05:27:23.941Z</dcterms:modified>
</cp:coreProperties>
</file>

<file path=docProps/custom.xml><?xml version="1.0" encoding="utf-8"?>
<Properties xmlns="http://schemas.openxmlformats.org/officeDocument/2006/custom-properties" xmlns:vt="http://schemas.openxmlformats.org/officeDocument/2006/docPropsVTypes"/>
</file>