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870A235" w14:textId="77777777" w:rsidR="009363A6" w:rsidRDefault="009363A6" w:rsidP="009E790A">
      <w:pPr>
        <w:jc w:val="both"/>
      </w:pPr>
    </w:p>
    <w:p w14:paraId="040B9703" w14:textId="77777777" w:rsidR="009363A6" w:rsidRDefault="009363A6" w:rsidP="009E790A">
      <w:pPr>
        <w:jc w:val="both"/>
      </w:pPr>
    </w:p>
    <w:p w14:paraId="4BACF3B4" w14:textId="77777777" w:rsidR="009363A6" w:rsidRDefault="009363A6" w:rsidP="009E790A">
      <w:pPr>
        <w:jc w:val="both"/>
      </w:pPr>
    </w:p>
    <w:p w14:paraId="450E2146" w14:textId="77777777" w:rsidR="009363A6" w:rsidRDefault="009363A6" w:rsidP="009E790A">
      <w:pPr>
        <w:jc w:val="both"/>
      </w:pPr>
    </w:p>
    <w:p w14:paraId="4A1F4EF3" w14:textId="77777777" w:rsidR="009363A6" w:rsidRDefault="009363A6" w:rsidP="009E790A">
      <w:pPr>
        <w:jc w:val="both"/>
      </w:pPr>
    </w:p>
    <w:p w14:paraId="2E2495EC" w14:textId="77777777" w:rsidR="009363A6" w:rsidRDefault="009363A6" w:rsidP="009E790A">
      <w:pPr>
        <w:jc w:val="both"/>
      </w:pPr>
    </w:p>
    <w:p w14:paraId="4C9849D0" w14:textId="77777777" w:rsidR="009363A6" w:rsidRDefault="009363A6" w:rsidP="009E790A">
      <w:pPr>
        <w:jc w:val="both"/>
      </w:pPr>
    </w:p>
    <w:p w14:paraId="09548A8E" w14:textId="77777777" w:rsidR="009363A6" w:rsidRDefault="009363A6" w:rsidP="009E790A">
      <w:pPr>
        <w:jc w:val="both"/>
      </w:pPr>
    </w:p>
    <w:p w14:paraId="0B5422D6" w14:textId="77777777" w:rsidR="009363A6" w:rsidRDefault="00000000" w:rsidP="009E790A">
      <w:pPr>
        <w:spacing w:after="80"/>
        <w:jc w:val="both"/>
      </w:pPr>
      <w:r>
        <w:rPr>
          <w:b/>
          <w:bCs/>
          <w:color w:val="1F3864"/>
          <w:sz w:val="64"/>
          <w:szCs w:val="64"/>
        </w:rPr>
        <w:t>Clima Solar</w:t>
      </w:r>
    </w:p>
    <w:p w14:paraId="35C91687" w14:textId="77777777" w:rsidR="009363A6" w:rsidRDefault="00000000" w:rsidP="009E790A">
      <w:pPr>
        <w:spacing w:after="40"/>
        <w:jc w:val="both"/>
      </w:pPr>
      <w:r>
        <w:rPr>
          <w:b/>
          <w:bCs/>
          <w:color w:val="1F3864"/>
          <w:sz w:val="36"/>
          <w:szCs w:val="36"/>
        </w:rPr>
        <w:t>Documentação Técnica</w:t>
      </w:r>
    </w:p>
    <w:p w14:paraId="7E720804" w14:textId="77777777" w:rsidR="009363A6" w:rsidRDefault="00000000" w:rsidP="009E790A">
      <w:pPr>
        <w:jc w:val="both"/>
      </w:pPr>
      <w:r>
        <w:rPr>
          <w:color w:val="444444"/>
          <w:sz w:val="28"/>
          <w:szCs w:val="28"/>
        </w:rPr>
        <w:t>Sistema de Monitoramento de Clima Espacial para Operações GNSS</w:t>
      </w:r>
    </w:p>
    <w:p w14:paraId="77AA6C86" w14:textId="77777777" w:rsidR="009363A6" w:rsidRDefault="009363A6" w:rsidP="009E790A">
      <w:pPr>
        <w:pBdr>
          <w:bottom w:val="single" w:sz="12" w:space="1" w:color="1F3864"/>
        </w:pBdr>
        <w:spacing w:before="240" w:after="240"/>
        <w:jc w:val="both"/>
      </w:pPr>
    </w:p>
    <w:p w14:paraId="6012403F" w14:textId="77777777" w:rsidR="009363A6" w:rsidRDefault="00000000" w:rsidP="009E790A">
      <w:pPr>
        <w:spacing w:after="80"/>
        <w:jc w:val="both"/>
      </w:pPr>
      <w:r>
        <w:rPr>
          <w:color w:val="666666"/>
          <w:sz w:val="22"/>
          <w:szCs w:val="22"/>
        </w:rPr>
        <w:t>Versão 1.1  |  11 de junho de 2026</w:t>
      </w:r>
    </w:p>
    <w:p w14:paraId="37379C8F" w14:textId="77777777" w:rsidR="009363A6" w:rsidRDefault="00000000" w:rsidP="009E790A">
      <w:pPr>
        <w:spacing w:after="20"/>
        <w:jc w:val="both"/>
      </w:pPr>
      <w:r>
        <w:rPr>
          <w:color w:val="888888"/>
          <w:sz w:val="20"/>
          <w:szCs w:val="20"/>
        </w:rPr>
        <w:t>Backend: https://clima-solar-production.up.railway.app</w:t>
      </w:r>
    </w:p>
    <w:p w14:paraId="6B7DF476" w14:textId="77777777" w:rsidR="009363A6" w:rsidRPr="00CB4555" w:rsidRDefault="00000000" w:rsidP="009E790A">
      <w:pPr>
        <w:spacing w:after="20"/>
        <w:jc w:val="both"/>
        <w:rPr>
          <w:lang w:val="en-US"/>
        </w:rPr>
      </w:pPr>
      <w:r>
        <w:rPr>
          <w:color w:val="888888"/>
          <w:sz w:val="20"/>
          <w:szCs w:val="20"/>
          <w:lang w:val="en-US"/>
        </w:rPr>
        <w:t>Frontend: https://thomasak47.github.io/clima-solar/</w:t>
      </w:r>
    </w:p>
    <w:p w14:paraId="5A183CE4" w14:textId="77777777" w:rsidR="009363A6" w:rsidRDefault="00000000" w:rsidP="009E790A">
      <w:pPr>
        <w:jc w:val="both"/>
      </w:pPr>
      <w:r>
        <w:rPr>
          <w:color w:val="888888"/>
          <w:sz w:val="20"/>
          <w:szCs w:val="20"/>
        </w:rPr>
        <w:t>Repositório: https://github.com/ThomasAK47/clima-solar</w:t>
      </w:r>
    </w:p>
    <w:p w14:paraId="6EE4D190" w14:textId="77777777" w:rsidR="009363A6" w:rsidRDefault="00000000" w:rsidP="009E790A">
      <w:pPr>
        <w:jc w:val="both"/>
      </w:pPr>
      <w:r>
        <w:br w:type="page"/>
      </w:r>
    </w:p>
    <w:p w14:paraId="5B48803D" w14:textId="77777777" w:rsidR="009363A6" w:rsidRDefault="00000000" w:rsidP="009E790A">
      <w:pPr>
        <w:pStyle w:val="Heading1"/>
        <w:spacing w:before="0" w:after="80"/>
        <w:jc w:val="both"/>
      </w:pPr>
      <w:bookmarkStart w:id="0" w:name="_Toc231921007"/>
      <w:r>
        <w:rPr>
          <w:b w:val="0"/>
          <w:bCs w:val="0"/>
          <w:color w:val="000000"/>
          <w:sz w:val="24"/>
          <w:szCs w:val="24"/>
        </w:rPr>
        <w:lastRenderedPageBreak/>
        <w:t>Sumário</w:t>
      </w:r>
      <w:bookmarkEnd w:id="0"/>
    </w:p>
    <w:sdt>
      <w:sdtPr>
        <w:alias w:val="Sumario"/>
        <w:id w:val="-470133065"/>
      </w:sdtPr>
      <w:sdtContent>
        <w:p w14:paraId="076C98FA" w14:textId="77777777" w:rsidR="00CB4555" w:rsidRDefault="00000000" w:rsidP="009E790A">
          <w:pPr>
            <w:pStyle w:val="TOC1"/>
            <w:tabs>
              <w:tab w:val="right" w:leader="dot" w:pos="9016"/>
            </w:tabs>
            <w:jc w:val="both"/>
            <w:rPr>
              <w:noProof/>
            </w:rPr>
          </w:pPr>
          <w:r>
            <w:fldChar w:fldCharType="begin"/>
            <w:instrText>TOC \h \o "1-2"</w:instrText>
            <w:fldChar w:fldCharType="separate"/>
          </w:r>
          <w:hyperlink w:anchor="_Toc231921007" w:history="1">
            <w:r>
              <w:rPr>
                <w:rStyle w:val="Hyperlink"/>
                <w:noProof/>
              </w:rPr>
              <w:t>Sumário</w:t>
            </w:r>
            <w:r>
              <w:rPr>
                <w:noProof/>
              </w:rPr>
              <w:tab/>
              <w:fldChar w:fldCharType="begin"/>
              <w:instrText xml:space="preserve"> PAGEREF _Toc231921007 \h </w:instrText>
              <w:fldChar w:fldCharType="separate"/>
              <w:t>2</w:t>
              <w:fldChar w:fldCharType="end"/>
            </w:r>
          </w:hyperlink>
        </w:p>
        <w:p w14:paraId="6C35691D" w14:textId="77777777" w:rsidR="00CB4555" w:rsidRDefault="00CB4555" w:rsidP="009E790A">
          <w:pPr>
            <w:pStyle w:val="TOC1"/>
            <w:tabs>
              <w:tab w:val="right" w:leader="dot" w:pos="9016"/>
            </w:tabs>
            <w:jc w:val="both"/>
            <w:rPr>
              <w:noProof/>
            </w:rPr>
          </w:pPr>
          <w:hyperlink w:anchor="_Toc231921008" w:history="1">
            <w:r>
              <w:rPr>
                <w:rStyle w:val="Hyperlink"/>
                <w:noProof/>
              </w:rPr>
              <w:t>1. Visão Geral do Sistema</w:t>
            </w:r>
            <w:r>
              <w:rPr>
                <w:noProof/>
              </w:rPr>
              <w:tab/>
              <w:fldChar w:fldCharType="begin"/>
              <w:instrText xml:space="preserve"> PAGEREF _Toc231921008 \h </w:instrText>
              <w:fldChar w:fldCharType="separate"/>
              <w:t>3</w:t>
              <w:fldChar w:fldCharType="end"/>
            </w:r>
          </w:hyperlink>
        </w:p>
        <w:p w14:paraId="580E6383" w14:textId="77777777" w:rsidR="00CB4555" w:rsidRDefault="00CB4555" w:rsidP="009E790A">
          <w:pPr>
            <w:pStyle w:val="TOC2"/>
            <w:tabs>
              <w:tab w:val="right" w:leader="dot" w:pos="9016"/>
            </w:tabs>
            <w:jc w:val="both"/>
            <w:rPr>
              <w:noProof/>
            </w:rPr>
          </w:pPr>
          <w:hyperlink w:anchor="_Toc231921009" w:history="1">
            <w:r>
              <w:rPr>
                <w:rStyle w:val="Hyperlink"/>
                <w:noProof/>
              </w:rPr>
              <w:t>Objetivo</w:t>
            </w:r>
            <w:r>
              <w:rPr>
                <w:noProof/>
              </w:rPr>
              <w:tab/>
              <w:fldChar w:fldCharType="begin"/>
              <w:instrText xml:space="preserve"> PAGEREF _Toc231921009 \h </w:instrText>
              <w:fldChar w:fldCharType="separate"/>
              <w:t>3</w:t>
              <w:fldChar w:fldCharType="end"/>
            </w:r>
          </w:hyperlink>
        </w:p>
        <w:p w14:paraId="3B0C7AAC" w14:textId="77777777" w:rsidR="00CB4555" w:rsidRDefault="00CB4555" w:rsidP="009E790A">
          <w:pPr>
            <w:pStyle w:val="TOC2"/>
            <w:tabs>
              <w:tab w:val="right" w:leader="dot" w:pos="9016"/>
            </w:tabs>
            <w:jc w:val="both"/>
            <w:rPr>
              <w:noProof/>
            </w:rPr>
          </w:pPr>
          <w:hyperlink w:anchor="_Toc231921010" w:history="1">
            <w:r>
              <w:rPr>
                <w:rStyle w:val="Hyperlink"/>
                <w:noProof/>
              </w:rPr>
              <w:t>Arquitetura Geral</w:t>
            </w:r>
            <w:r>
              <w:rPr>
                <w:noProof/>
              </w:rPr>
              <w:tab/>
              <w:fldChar w:fldCharType="begin"/>
              <w:instrText xml:space="preserve"> PAGEREF _Toc231921010 \h </w:instrText>
              <w:fldChar w:fldCharType="separate"/>
              <w:t>3</w:t>
              <w:fldChar w:fldCharType="end"/>
            </w:r>
          </w:hyperlink>
        </w:p>
        <w:p w14:paraId="68CAE968" w14:textId="77777777" w:rsidR="00CB4555" w:rsidRDefault="00CB4555" w:rsidP="009E790A">
          <w:pPr>
            <w:pStyle w:val="TOC2"/>
            <w:tabs>
              <w:tab w:val="right" w:leader="dot" w:pos="9016"/>
            </w:tabs>
            <w:jc w:val="both"/>
            <w:rPr>
              <w:noProof/>
            </w:rPr>
          </w:pPr>
          <w:hyperlink w:anchor="_Toc231921011" w:history="1">
            <w:r>
              <w:rPr>
                <w:rStyle w:val="Hyperlink"/>
                <w:noProof/>
              </w:rPr>
              <w:t>Tecnologias Utilizadas</w:t>
            </w:r>
            <w:r>
              <w:rPr>
                <w:noProof/>
              </w:rPr>
              <w:tab/>
              <w:fldChar w:fldCharType="begin"/>
              <w:instrText xml:space="preserve"> PAGEREF _Toc231921011 \h </w:instrText>
              <w:fldChar w:fldCharType="separate"/>
              <w:t>3</w:t>
              <w:fldChar w:fldCharType="end"/>
            </w:r>
          </w:hyperlink>
        </w:p>
        <w:p w14:paraId="4B691B37" w14:textId="77777777" w:rsidR="00CB4555" w:rsidRDefault="00CB4555" w:rsidP="009E790A">
          <w:pPr>
            <w:pStyle w:val="TOC1"/>
            <w:tabs>
              <w:tab w:val="right" w:leader="dot" w:pos="9016"/>
            </w:tabs>
            <w:jc w:val="both"/>
            <w:rPr>
              <w:noProof/>
            </w:rPr>
          </w:pPr>
          <w:hyperlink w:anchor="_Toc231921012" w:history="1">
            <w:r>
              <w:rPr>
                <w:rStyle w:val="Hyperlink"/>
                <w:noProof/>
              </w:rPr>
              <w:t>2. Fontes de Dados</w:t>
            </w:r>
            <w:r>
              <w:rPr>
                <w:noProof/>
              </w:rPr>
              <w:tab/>
              <w:fldChar w:fldCharType="begin"/>
              <w:instrText xml:space="preserve"> PAGEREF _Toc231921012 \h </w:instrText>
              <w:fldChar w:fldCharType="separate"/>
              <w:t>4</w:t>
              <w:fldChar w:fldCharType="end"/>
            </w:r>
          </w:hyperlink>
        </w:p>
        <w:p w14:paraId="1A45DE0E" w14:textId="77777777" w:rsidR="00CB4555" w:rsidRDefault="00CB4555" w:rsidP="009E790A">
          <w:pPr>
            <w:pStyle w:val="TOC2"/>
            <w:tabs>
              <w:tab w:val="right" w:leader="dot" w:pos="9016"/>
            </w:tabs>
            <w:jc w:val="both"/>
            <w:rPr>
              <w:noProof/>
            </w:rPr>
          </w:pPr>
          <w:hyperlink w:anchor="_Toc231921013" w:history="1">
            <w:r>
              <w:rPr>
                <w:rStyle w:val="Hyperlink"/>
                <w:noProof/>
              </w:rPr>
              <w:t>2.1 NOAA SWPC — Índice Kp</w:t>
            </w:r>
            <w:r>
              <w:rPr>
                <w:noProof/>
              </w:rPr>
              <w:tab/>
              <w:fldChar w:fldCharType="begin"/>
              <w:instrText xml:space="preserve"> PAGEREF _Toc231921013 \h </w:instrText>
              <w:fldChar w:fldCharType="separate"/>
              <w:t>4</w:t>
              <w:fldChar w:fldCharType="end"/>
            </w:r>
          </w:hyperlink>
        </w:p>
        <w:p w14:paraId="05648719" w14:textId="77777777" w:rsidR="00CB4555" w:rsidRDefault="00CB4555" w:rsidP="009E790A">
          <w:pPr>
            <w:pStyle w:val="TOC2"/>
            <w:tabs>
              <w:tab w:val="right" w:leader="dot" w:pos="9016"/>
            </w:tabs>
            <w:jc w:val="both"/>
            <w:rPr>
              <w:noProof/>
            </w:rPr>
          </w:pPr>
          <w:hyperlink w:anchor="_Toc231921014" w:history="1">
            <w:r>
              <w:rPr>
                <w:rStyle w:val="Hyperlink"/>
                <w:noProof/>
              </w:rPr>
              <w:t>2.2 NOAA SWPC — Fluxo Solar F10.7</w:t>
            </w:r>
            <w:r>
              <w:rPr>
                <w:noProof/>
              </w:rPr>
              <w:tab/>
              <w:fldChar w:fldCharType="begin"/>
              <w:instrText xml:space="preserve"> PAGEREF _Toc231921014 \h </w:instrText>
              <w:fldChar w:fldCharType="separate"/>
              <w:t>4</w:t>
              <w:fldChar w:fldCharType="end"/>
            </w:r>
          </w:hyperlink>
        </w:p>
        <w:p w14:paraId="7C9F6C8C" w14:textId="77777777" w:rsidR="00CB4555" w:rsidRDefault="00CB4555" w:rsidP="009E790A">
          <w:pPr>
            <w:pStyle w:val="TOC2"/>
            <w:tabs>
              <w:tab w:val="right" w:leader="dot" w:pos="9016"/>
            </w:tabs>
            <w:jc w:val="both"/>
            <w:rPr>
              <w:noProof/>
            </w:rPr>
          </w:pPr>
          <w:hyperlink w:anchor="_Toc231921015" w:history="1">
            <w:r>
              <w:rPr>
                <w:rStyle w:val="Hyperlink"/>
                <w:noProof/>
              </w:rPr>
              <w:t>2.3 Kyoto WDC / NOAA — Índice Dst</w:t>
            </w:r>
            <w:r>
              <w:rPr>
                <w:noProof/>
              </w:rPr>
              <w:tab/>
              <w:fldChar w:fldCharType="begin"/>
              <w:instrText xml:space="preserve"> PAGEREF _Toc231921015 \h </w:instrText>
              <w:fldChar w:fldCharType="separate"/>
              <w:t>4</w:t>
              <w:fldChar w:fldCharType="end"/>
            </w:r>
          </w:hyperlink>
        </w:p>
        <w:p w14:paraId="0B1425FB" w14:textId="77777777" w:rsidR="00CB4555" w:rsidRDefault="00CB4555" w:rsidP="009E790A">
          <w:pPr>
            <w:pStyle w:val="TOC2"/>
            <w:tabs>
              <w:tab w:val="right" w:leader="dot" w:pos="9016"/>
            </w:tabs>
            <w:jc w:val="both"/>
            <w:rPr>
              <w:noProof/>
            </w:rPr>
          </w:pPr>
          <w:hyperlink w:anchor="_Toc231921016" w:history="1">
            <w:r>
              <w:rPr>
                <w:rStyle w:val="Hyperlink"/>
                <w:noProof/>
              </w:rPr>
              <w:t>2.4 EMBRACE/INPE — S4 e Sigma_phi</w:t>
            </w:r>
            <w:r>
              <w:rPr>
                <w:noProof/>
              </w:rPr>
              <w:tab/>
              <w:fldChar w:fldCharType="begin"/>
              <w:instrText xml:space="preserve"> PAGEREF _Toc231921016 \h </w:instrText>
              <w:fldChar w:fldCharType="separate"/>
              <w:t>4</w:t>
              <w:fldChar w:fldCharType="end"/>
            </w:r>
          </w:hyperlink>
        </w:p>
        <w:p w14:paraId="1F01D00C" w14:textId="77777777" w:rsidR="00CB4555" w:rsidRDefault="00CB4555" w:rsidP="009E790A">
          <w:pPr>
            <w:pStyle w:val="TOC1"/>
            <w:tabs>
              <w:tab w:val="right" w:leader="dot" w:pos="9016"/>
            </w:tabs>
            <w:jc w:val="both"/>
            <w:rPr>
              <w:noProof/>
            </w:rPr>
          </w:pPr>
          <w:hyperlink w:anchor="_Toc231921017" w:history="1">
            <w:r>
              <w:rPr>
                <w:rStyle w:val="Hyperlink"/>
                <w:noProof/>
              </w:rPr>
              <w:t>3. Parâmetros Monitorados</w:t>
            </w:r>
            <w:r>
              <w:rPr>
                <w:noProof/>
              </w:rPr>
              <w:tab/>
              <w:fldChar w:fldCharType="begin"/>
              <w:instrText xml:space="preserve"> PAGEREF _Toc231921017 \h </w:instrText>
              <w:fldChar w:fldCharType="separate"/>
              <w:t>6</w:t>
              <w:fldChar w:fldCharType="end"/>
            </w:r>
          </w:hyperlink>
        </w:p>
        <w:p w14:paraId="2397293D" w14:textId="77777777" w:rsidR="00CB4555" w:rsidRDefault="00CB4555" w:rsidP="009E790A">
          <w:pPr>
            <w:pStyle w:val="TOC1"/>
            <w:tabs>
              <w:tab w:val="right" w:leader="dot" w:pos="9016"/>
            </w:tabs>
            <w:jc w:val="both"/>
            <w:rPr>
              <w:noProof/>
            </w:rPr>
          </w:pPr>
          <w:hyperlink w:anchor="_Toc231921018" w:history="1">
            <w:r>
              <w:rPr>
                <w:rStyle w:val="Hyperlink"/>
                <w:noProof/>
              </w:rPr>
              <w:t>4. Motor de Risco — Cálculo do Score Composto</w:t>
            </w:r>
            <w:r>
              <w:rPr>
                <w:noProof/>
              </w:rPr>
              <w:tab/>
              <w:fldChar w:fldCharType="begin"/>
              <w:instrText xml:space="preserve"> PAGEREF _Toc231921018 \h </w:instrText>
              <w:fldChar w:fldCharType="separate"/>
              <w:t>8</w:t>
              <w:fldChar w:fldCharType="end"/>
            </w:r>
          </w:hyperlink>
        </w:p>
        <w:p w14:paraId="7915CA92" w14:textId="77777777" w:rsidR="00CB4555" w:rsidRDefault="00CB4555" w:rsidP="009E790A">
          <w:pPr>
            <w:pStyle w:val="TOC2"/>
            <w:tabs>
              <w:tab w:val="right" w:leader="dot" w:pos="9016"/>
            </w:tabs>
            <w:jc w:val="both"/>
            <w:rPr>
              <w:noProof/>
            </w:rPr>
          </w:pPr>
          <w:hyperlink w:anchor="_Toc231921019" w:history="1">
            <w:r>
              <w:rPr>
                <w:rStyle w:val="Hyperlink"/>
                <w:noProof/>
              </w:rPr>
              <w:t>4.1 Normalização por Parâmetro</w:t>
            </w:r>
            <w:r>
              <w:rPr>
                <w:noProof/>
              </w:rPr>
              <w:tab/>
              <w:fldChar w:fldCharType="begin"/>
              <w:instrText xml:space="preserve"> PAGEREF _Toc231921019 \h </w:instrText>
              <w:fldChar w:fldCharType="separate"/>
              <w:t>8</w:t>
              <w:fldChar w:fldCharType="end"/>
            </w:r>
          </w:hyperlink>
        </w:p>
        <w:p w14:paraId="540932D5" w14:textId="77777777" w:rsidR="00CB4555" w:rsidRDefault="00CB4555" w:rsidP="009E790A">
          <w:pPr>
            <w:pStyle w:val="TOC2"/>
            <w:tabs>
              <w:tab w:val="right" w:leader="dot" w:pos="9016"/>
            </w:tabs>
            <w:jc w:val="both"/>
            <w:rPr>
              <w:noProof/>
            </w:rPr>
          </w:pPr>
          <w:hyperlink w:anchor="_Toc231921020" w:history="1">
            <w:r>
              <w:rPr>
                <w:rStyle w:val="Hyperlink"/>
                <w:noProof/>
              </w:rPr>
              <w:t>4.2 Pesos e Score Composto</w:t>
            </w:r>
            <w:r>
              <w:rPr>
                <w:noProof/>
              </w:rPr>
              <w:tab/>
              <w:fldChar w:fldCharType="begin"/>
              <w:instrText xml:space="preserve"> PAGEREF _Toc231921020 \h </w:instrText>
              <w:fldChar w:fldCharType="separate"/>
              <w:t>8</w:t>
              <w:fldChar w:fldCharType="end"/>
            </w:r>
          </w:hyperlink>
        </w:p>
        <w:p w14:paraId="7FEFEF84" w14:textId="77777777" w:rsidR="00CB4555" w:rsidRDefault="00CB4555" w:rsidP="009E790A">
          <w:pPr>
            <w:pStyle w:val="TOC2"/>
            <w:tabs>
              <w:tab w:val="right" w:leader="dot" w:pos="9016"/>
            </w:tabs>
            <w:jc w:val="both"/>
            <w:rPr>
              <w:noProof/>
            </w:rPr>
          </w:pPr>
          <w:hyperlink w:anchor="_Toc231921021" w:history="1">
            <w:r>
              <w:rPr>
                <w:rStyle w:val="Hyperlink"/>
                <w:noProof/>
              </w:rPr>
              <w:t>4.3 Comportamento com Fontes Indisponíveis</w:t>
            </w:r>
            <w:r>
              <w:rPr>
                <w:noProof/>
              </w:rPr>
              <w:tab/>
              <w:fldChar w:fldCharType="begin"/>
              <w:instrText xml:space="preserve"> PAGEREF _Toc231921021 \h </w:instrText>
              <w:fldChar w:fldCharType="separate"/>
              <w:t>8</w:t>
              <w:fldChar w:fldCharType="end"/>
            </w:r>
          </w:hyperlink>
        </w:p>
        <w:p w14:paraId="32C48880" w14:textId="77777777" w:rsidR="00CB4555" w:rsidRDefault="00CB4555" w:rsidP="009E790A">
          <w:pPr>
            <w:pStyle w:val="TOC2"/>
            <w:tabs>
              <w:tab w:val="right" w:leader="dot" w:pos="9016"/>
            </w:tabs>
            <w:jc w:val="both"/>
            <w:rPr>
              <w:noProof/>
            </w:rPr>
          </w:pPr>
          <w:hyperlink w:anchor="_Toc231921022" w:history="1">
            <w:r>
              <w:rPr>
                <w:rStyle w:val="Hyperlink"/>
                <w:noProof/>
              </w:rPr>
              <w:t>4.4 Classificação de Risco</w:t>
            </w:r>
            <w:r>
              <w:rPr>
                <w:noProof/>
              </w:rPr>
              <w:tab/>
              <w:fldChar w:fldCharType="begin"/>
              <w:instrText xml:space="preserve"> PAGEREF _Toc231921022 \h </w:instrText>
              <w:fldChar w:fldCharType="separate"/>
              <w:t>9</w:t>
              <w:fldChar w:fldCharType="end"/>
            </w:r>
          </w:hyperlink>
        </w:p>
        <w:p w14:paraId="38B55F8E" w14:textId="77777777" w:rsidR="00CB4555" w:rsidRDefault="00CB4555" w:rsidP="009E790A">
          <w:pPr>
            <w:pStyle w:val="TOC1"/>
            <w:tabs>
              <w:tab w:val="right" w:leader="dot" w:pos="9016"/>
            </w:tabs>
            <w:jc w:val="both"/>
            <w:rPr>
              <w:noProof/>
            </w:rPr>
          </w:pPr>
          <w:hyperlink w:anchor="_Toc231921023" w:history="1">
            <w:r>
              <w:rPr>
                <w:rStyle w:val="Hyperlink"/>
                <w:noProof/>
              </w:rPr>
              <w:t>5. Validação do Motor de Risco — Backtesting Histórico</w:t>
            </w:r>
            <w:r>
              <w:rPr>
                <w:noProof/>
              </w:rPr>
              <w:tab/>
              <w:fldChar w:fldCharType="begin"/>
              <w:instrText xml:space="preserve"> PAGEREF _Toc231921023 \h </w:instrText>
              <w:fldChar w:fldCharType="separate"/>
              <w:t>11</w:t>
              <w:fldChar w:fldCharType="end"/>
            </w:r>
          </w:hyperlink>
        </w:p>
        <w:p w14:paraId="211FA840" w14:textId="77777777" w:rsidR="00CB4555" w:rsidRDefault="00CB4555" w:rsidP="009E790A">
          <w:pPr>
            <w:pStyle w:val="TOC2"/>
            <w:tabs>
              <w:tab w:val="right" w:leader="dot" w:pos="9016"/>
            </w:tabs>
            <w:jc w:val="both"/>
            <w:rPr>
              <w:noProof/>
            </w:rPr>
          </w:pPr>
          <w:hyperlink w:anchor="_Toc231921024" w:history="1">
            <w:r>
              <w:rPr>
                <w:rStyle w:val="Hyperlink"/>
                <w:noProof/>
              </w:rPr>
              <w:t>5.1 Metodologia</w:t>
            </w:r>
            <w:r>
              <w:rPr>
                <w:noProof/>
              </w:rPr>
              <w:tab/>
              <w:fldChar w:fldCharType="begin"/>
              <w:instrText xml:space="preserve"> PAGEREF _Toc231921024 \h </w:instrText>
              <w:fldChar w:fldCharType="separate"/>
              <w:t>11</w:t>
              <w:fldChar w:fldCharType="end"/>
            </w:r>
          </w:hyperlink>
        </w:p>
        <w:p w14:paraId="568654AC" w14:textId="77777777" w:rsidR="00CB4555" w:rsidRDefault="00CB4555" w:rsidP="009E790A">
          <w:pPr>
            <w:pStyle w:val="TOC2"/>
            <w:tabs>
              <w:tab w:val="right" w:leader="dot" w:pos="9016"/>
            </w:tabs>
            <w:jc w:val="both"/>
            <w:rPr>
              <w:noProof/>
            </w:rPr>
          </w:pPr>
          <w:hyperlink w:anchor="_Toc231921025" w:history="1">
            <w:r>
              <w:rPr>
                <w:rStyle w:val="Hyperlink"/>
                <w:noProof/>
              </w:rPr>
              <w:t>5.2 Eventos Analisados</w:t>
            </w:r>
            <w:r>
              <w:rPr>
                <w:noProof/>
              </w:rPr>
              <w:tab/>
              <w:fldChar w:fldCharType="begin"/>
              <w:instrText xml:space="preserve"> PAGEREF _Toc231921025 \h </w:instrText>
              <w:fldChar w:fldCharType="separate"/>
              <w:t>11</w:t>
              <w:fldChar w:fldCharType="end"/>
            </w:r>
          </w:hyperlink>
        </w:p>
        <w:p w14:paraId="7A6B37E0" w14:textId="77777777" w:rsidR="00CB4555" w:rsidRDefault="00CB4555" w:rsidP="009E790A">
          <w:pPr>
            <w:pStyle w:val="TOC2"/>
            <w:tabs>
              <w:tab w:val="right" w:leader="dot" w:pos="9016"/>
            </w:tabs>
            <w:jc w:val="both"/>
            <w:rPr>
              <w:noProof/>
            </w:rPr>
          </w:pPr>
          <w:hyperlink w:anchor="_Toc231921026" w:history="1">
            <w:r>
              <w:rPr>
                <w:rStyle w:val="Hyperlink"/>
                <w:noProof/>
              </w:rPr>
              <w:t>5.3 Resultados</w:t>
            </w:r>
            <w:r>
              <w:rPr>
                <w:noProof/>
              </w:rPr>
              <w:tab/>
              <w:fldChar w:fldCharType="begin"/>
              <w:instrText xml:space="preserve"> PAGEREF _Toc231921026 \h </w:instrText>
              <w:fldChar w:fldCharType="separate"/>
              <w:t>11</w:t>
              <w:fldChar w:fldCharType="end"/>
            </w:r>
          </w:hyperlink>
        </w:p>
        <w:p w14:paraId="7E4B9411" w14:textId="77777777" w:rsidR="00CB4555" w:rsidRDefault="00CB4555" w:rsidP="009E790A">
          <w:pPr>
            <w:pStyle w:val="TOC2"/>
            <w:tabs>
              <w:tab w:val="right" w:leader="dot" w:pos="9016"/>
            </w:tabs>
            <w:jc w:val="both"/>
            <w:rPr>
              <w:noProof/>
            </w:rPr>
          </w:pPr>
          <w:hyperlink w:anchor="_Toc231921027" w:history="1">
            <w:r>
              <w:rPr>
                <w:rStyle w:val="Hyperlink"/>
                <w:noProof/>
              </w:rPr>
              <w:t>5.4 Análise e Limitações da Validação</w:t>
            </w:r>
            <w:r>
              <w:rPr>
                <w:noProof/>
              </w:rPr>
              <w:tab/>
              <w:fldChar w:fldCharType="begin"/>
              <w:instrText xml:space="preserve"> PAGEREF _Toc231921027 \h </w:instrText>
              <w:fldChar w:fldCharType="separate"/>
              <w:t>11</w:t>
              <w:fldChar w:fldCharType="end"/>
            </w:r>
          </w:hyperlink>
        </w:p>
        <w:p w14:paraId="347C4E95" w14:textId="77777777" w:rsidR="00CB4555" w:rsidRDefault="00CB4555" w:rsidP="009E790A">
          <w:pPr>
            <w:pStyle w:val="TOC1"/>
            <w:tabs>
              <w:tab w:val="right" w:leader="dot" w:pos="9016"/>
            </w:tabs>
            <w:jc w:val="both"/>
            <w:rPr>
              <w:noProof/>
            </w:rPr>
          </w:pPr>
          <w:hyperlink w:anchor="_Toc231921028" w:history="1">
            <w:r>
              <w:rPr>
                <w:rStyle w:val="Hyperlink"/>
                <w:noProof/>
              </w:rPr>
              <w:t>6. API REST</w:t>
            </w:r>
            <w:r>
              <w:rPr>
                <w:noProof/>
              </w:rPr>
              <w:tab/>
              <w:fldChar w:fldCharType="begin"/>
              <w:instrText xml:space="preserve"> PAGEREF _Toc231921028 \h </w:instrText>
              <w:fldChar w:fldCharType="separate"/>
              <w:t>12</w:t>
              <w:fldChar w:fldCharType="end"/>
            </w:r>
          </w:hyperlink>
        </w:p>
        <w:p w14:paraId="1FDF6E17" w14:textId="77777777" w:rsidR="00CB4555" w:rsidRDefault="00CB4555" w:rsidP="009E790A">
          <w:pPr>
            <w:pStyle w:val="TOC1"/>
            <w:tabs>
              <w:tab w:val="right" w:leader="dot" w:pos="9016"/>
            </w:tabs>
            <w:jc w:val="both"/>
            <w:rPr>
              <w:noProof/>
            </w:rPr>
          </w:pPr>
          <w:hyperlink w:anchor="_Toc231921029" w:history="1">
            <w:r>
              <w:rPr>
                <w:rStyle w:val="Hyperlink"/>
                <w:noProof/>
              </w:rPr>
              <w:t>7. Frontend e Interface</w:t>
            </w:r>
            <w:r>
              <w:rPr>
                <w:noProof/>
              </w:rPr>
              <w:tab/>
              <w:fldChar w:fldCharType="begin"/>
              <w:instrText xml:space="preserve"> PAGEREF _Toc231921029 \h </w:instrText>
              <w:fldChar w:fldCharType="separate"/>
              <w:t>13</w:t>
              <w:fldChar w:fldCharType="end"/>
            </w:r>
          </w:hyperlink>
        </w:p>
        <w:p w14:paraId="598F3887" w14:textId="77777777" w:rsidR="00CB4555" w:rsidRDefault="00CB4555" w:rsidP="009E790A">
          <w:pPr>
            <w:pStyle w:val="TOC2"/>
            <w:tabs>
              <w:tab w:val="right" w:leader="dot" w:pos="9016"/>
            </w:tabs>
            <w:jc w:val="both"/>
            <w:rPr>
              <w:noProof/>
            </w:rPr>
          </w:pPr>
          <w:hyperlink w:anchor="_Toc231921030" w:history="1">
            <w:r>
              <w:rPr>
                <w:rStyle w:val="Hyperlink"/>
                <w:noProof/>
              </w:rPr>
              <w:t>6.1 Tecnologia</w:t>
            </w:r>
            <w:r>
              <w:rPr>
                <w:noProof/>
              </w:rPr>
              <w:tab/>
              <w:fldChar w:fldCharType="begin"/>
              <w:instrText xml:space="preserve"> PAGEREF _Toc231921030 \h </w:instrText>
              <w:fldChar w:fldCharType="separate"/>
              <w:t>13</w:t>
              <w:fldChar w:fldCharType="end"/>
            </w:r>
          </w:hyperlink>
        </w:p>
        <w:p w14:paraId="66787A84" w14:textId="77777777" w:rsidR="00CB4555" w:rsidRDefault="00CB4555" w:rsidP="009E790A">
          <w:pPr>
            <w:pStyle w:val="TOC2"/>
            <w:tabs>
              <w:tab w:val="right" w:leader="dot" w:pos="9016"/>
            </w:tabs>
            <w:jc w:val="both"/>
            <w:rPr>
              <w:noProof/>
            </w:rPr>
          </w:pPr>
          <w:hyperlink w:anchor="_Toc231921031" w:history="1">
            <w:r>
              <w:rPr>
                <w:rStyle w:val="Hyperlink"/>
                <w:noProof/>
              </w:rPr>
              <w:t>6.2 Funcionalidades Principais</w:t>
            </w:r>
            <w:r>
              <w:rPr>
                <w:noProof/>
              </w:rPr>
              <w:tab/>
              <w:fldChar w:fldCharType="begin"/>
              <w:instrText xml:space="preserve"> PAGEREF _Toc231921031 \h </w:instrText>
              <w:fldChar w:fldCharType="separate"/>
              <w:t>13</w:t>
              <w:fldChar w:fldCharType="end"/>
            </w:r>
          </w:hyperlink>
        </w:p>
        <w:p w14:paraId="3701143D" w14:textId="77777777" w:rsidR="00CB4555" w:rsidRDefault="00CB4555" w:rsidP="009E790A">
          <w:pPr>
            <w:pStyle w:val="TOC2"/>
            <w:tabs>
              <w:tab w:val="right" w:leader="dot" w:pos="9016"/>
            </w:tabs>
            <w:jc w:val="both"/>
            <w:rPr>
              <w:noProof/>
            </w:rPr>
          </w:pPr>
          <w:hyperlink w:anchor="_Toc231921032" w:history="1">
            <w:r>
              <w:rPr>
                <w:rStyle w:val="Hyperlink"/>
                <w:noProof/>
              </w:rPr>
              <w:t>6.3 Hospedagem</w:t>
            </w:r>
            <w:r>
              <w:rPr>
                <w:noProof/>
              </w:rPr>
              <w:tab/>
              <w:fldChar w:fldCharType="begin"/>
              <w:instrText xml:space="preserve"> PAGEREF _Toc231921032 \h </w:instrText>
              <w:fldChar w:fldCharType="separate"/>
              <w:t>13</w:t>
              <w:fldChar w:fldCharType="end"/>
            </w:r>
          </w:hyperlink>
        </w:p>
        <w:p w14:paraId="3F722C6C" w14:textId="77777777" w:rsidR="00CB4555" w:rsidRDefault="00CB4555" w:rsidP="009E790A">
          <w:pPr>
            <w:pStyle w:val="TOC1"/>
            <w:tabs>
              <w:tab w:val="right" w:leader="dot" w:pos="9016"/>
            </w:tabs>
            <w:jc w:val="both"/>
            <w:rPr>
              <w:noProof/>
            </w:rPr>
          </w:pPr>
          <w:hyperlink w:anchor="_Toc231921033" w:history="1">
            <w:r>
              <w:rPr>
                <w:rStyle w:val="Hyperlink"/>
                <w:noProof/>
              </w:rPr>
              <w:t>8. Limitações e Trabalhos Futuros</w:t>
            </w:r>
            <w:r>
              <w:rPr>
                <w:noProof/>
              </w:rPr>
              <w:tab/>
              <w:fldChar w:fldCharType="begin"/>
              <w:instrText xml:space="preserve"> PAGEREF _Toc231921033 \h </w:instrText>
              <w:fldChar w:fldCharType="separate"/>
              <w:t>14</w:t>
              <w:fldChar w:fldCharType="end"/>
            </w:r>
          </w:hyperlink>
        </w:p>
        <w:p w14:paraId="1A1EF0EC" w14:textId="77777777" w:rsidR="00CB4555" w:rsidRDefault="00CB4555" w:rsidP="009E790A">
          <w:pPr>
            <w:pStyle w:val="TOC2"/>
            <w:tabs>
              <w:tab w:val="right" w:leader="dot" w:pos="9016"/>
            </w:tabs>
            <w:jc w:val="both"/>
            <w:rPr>
              <w:noProof/>
            </w:rPr>
          </w:pPr>
          <w:hyperlink w:anchor="_Toc231921034" w:history="1">
            <w:r>
              <w:rPr>
                <w:rStyle w:val="Hyperlink"/>
                <w:noProof/>
              </w:rPr>
              <w:t>8.1 Limitações Atuais</w:t>
            </w:r>
            <w:r>
              <w:rPr>
                <w:noProof/>
              </w:rPr>
              <w:tab/>
              <w:fldChar w:fldCharType="begin"/>
              <w:instrText xml:space="preserve"> PAGEREF _Toc231921034 \h </w:instrText>
              <w:fldChar w:fldCharType="separate"/>
              <w:t>14</w:t>
              <w:fldChar w:fldCharType="end"/>
            </w:r>
          </w:hyperlink>
        </w:p>
        <w:p w14:paraId="300D3E5D" w14:textId="77777777" w:rsidR="00CB4555" w:rsidRDefault="00CB4555" w:rsidP="009E790A">
          <w:pPr>
            <w:pStyle w:val="TOC2"/>
            <w:tabs>
              <w:tab w:val="right" w:leader="dot" w:pos="9016"/>
            </w:tabs>
            <w:jc w:val="both"/>
            <w:rPr>
              <w:noProof/>
            </w:rPr>
          </w:pPr>
          <w:hyperlink w:anchor="_Toc231921035" w:history="1">
            <w:r>
              <w:rPr>
                <w:rStyle w:val="Hyperlink"/>
                <w:noProof/>
              </w:rPr>
              <w:t>7.2 Trabalhos Futuros</w:t>
            </w:r>
            <w:r>
              <w:rPr>
                <w:noProof/>
              </w:rPr>
              <w:tab/>
              <w:fldChar w:fldCharType="begin"/>
              <w:instrText xml:space="preserve"> PAGEREF _Toc231921035 \h </w:instrText>
              <w:fldChar w:fldCharType="separate"/>
              <w:t>14</w:t>
              <w:fldChar w:fldCharType="end"/>
            </w:r>
          </w:hyperlink>
        </w:p>
        <w:p w14:paraId="071E4B35" w14:textId="77777777" w:rsidR="00CB4555" w:rsidRDefault="00CB4555" w:rsidP="009E790A">
          <w:pPr>
            <w:pStyle w:val="TOC1"/>
            <w:tabs>
              <w:tab w:val="right" w:leader="dot" w:pos="9016"/>
            </w:tabs>
            <w:jc w:val="both"/>
            <w:rPr>
              <w:noProof/>
            </w:rPr>
          </w:pPr>
          <w:hyperlink w:anchor="_Toc231921036" w:history="1">
            <w:r>
              <w:rPr>
                <w:rStyle w:val="Hyperlink"/>
                <w:noProof/>
              </w:rPr>
              <w:t>9. Referências</w:t>
            </w:r>
            <w:r>
              <w:rPr>
                <w:noProof/>
              </w:rPr>
              <w:tab/>
              <w:fldChar w:fldCharType="begin"/>
              <w:instrText xml:space="preserve"> PAGEREF _Toc231921036 \h </w:instrText>
              <w:fldChar w:fldCharType="separate"/>
              <w:t>14</w:t>
              <w:fldChar w:fldCharType="end"/>
            </w:r>
          </w:hyperlink>
        </w:p>
        <w:p w14:paraId="3037E66E" w14:textId="77777777" w:rsidR="009363A6" w:rsidRDefault="00000000" w:rsidP="009E790A">
          <w:pPr>
            <w:jc w:val="both"/>
          </w:pPr>
          <w:r>
            <w:fldChar w:fldCharType="end"/>
          </w:r>
        </w:p>
      </w:sdtContent>
    </w:sdt>
    <w:p w14:paraId="6B8FC9F3" w14:textId="77777777" w:rsidR="009363A6" w:rsidRDefault="00000000" w:rsidP="009E790A">
      <w:pPr>
        <w:jc w:val="both"/>
      </w:pPr>
      <w:r>
        <w:br w:type="page"/>
      </w:r>
    </w:p>
    <w:p w14:paraId="06434DC4" w14:textId="77777777" w:rsidR="009363A6" w:rsidRDefault="00000000" w:rsidP="009E790A">
      <w:pPr>
        <w:pStyle w:val="Heading1"/>
        <w:spacing w:before="0" w:after="80"/>
        <w:jc w:val="both"/>
      </w:pPr>
      <w:bookmarkStart w:id="1" w:name="_Toc231921008"/>
      <w:r>
        <w:rPr>
          <w:b w:val="0"/>
          <w:bCs w:val="0"/>
          <w:color w:val="000000"/>
          <w:sz w:val="24"/>
          <w:szCs w:val="24"/>
        </w:rPr>
        <w:lastRenderedPageBreak/>
        <w:t>1. Visão Geral do Sistema</w:t>
      </w:r>
      <w:bookmarkEnd w:id="1"/>
    </w:p>
    <w:p w14:paraId="5F0B0DA0" w14:textId="77777777" w:rsidR="009363A6" w:rsidRDefault="00000000" w:rsidP="009E790A">
      <w:pPr>
        <w:pStyle w:val="Heading2"/>
        <w:spacing w:before="0" w:after="80"/>
        <w:jc w:val="both"/>
      </w:pPr>
      <w:bookmarkStart w:id="2" w:name="_Toc231921009"/>
      <w:r>
        <w:rPr>
          <w:b w:val="0"/>
          <w:bCs w:val="0"/>
          <w:color w:val="000000"/>
          <w:sz w:val="24"/>
          <w:szCs w:val="24"/>
        </w:rPr>
        <w:t>Objetivo</w:t>
      </w:r>
      <w:bookmarkEnd w:id="2"/>
    </w:p>
    <w:p w14:paraId="4616A085" w14:textId="77777777" w:rsidR="009363A6" w:rsidRDefault="00000000" w:rsidP="009E790A">
      <w:pPr>
        <w:spacing w:after="120"/>
        <w:jc w:val="both"/>
      </w:pPr>
      <w:r>
        <w:t>O Clima Solar é um aplicativo de monitoramento de clima espacial por geolocalização. Dado um par de coordenadas (latitude/longitude), o sistema consulta índices ionosféricos e geomagnéticos em tempo real e retorna um score de risco composto (0-1) classificado em três níveis: BAIXO (verde), MÉDIO (amarelo) e ALTO (vermelho). O público-alvo são operadores de sistemas GNSS (GPS, GLONASS, Galileo, BeiDou) que precisam de alertas antecipados sobre condições adversas de propagação de sinal.</w:t>
      </w:r>
    </w:p>
    <w:p w14:paraId="6D18EFA5" w14:textId="77777777" w:rsidR="009363A6" w:rsidRDefault="00000000" w:rsidP="009E790A">
      <w:pPr>
        <w:pStyle w:val="Heading2"/>
        <w:spacing w:before="0" w:after="80"/>
        <w:jc w:val="both"/>
      </w:pPr>
      <w:bookmarkStart w:id="3" w:name="_Toc231921010"/>
      <w:r>
        <w:rPr>
          <w:b w:val="0"/>
          <w:bCs w:val="0"/>
          <w:color w:val="000000"/>
          <w:sz w:val="24"/>
          <w:szCs w:val="24"/>
        </w:rPr>
        <w:t>Arquitetura Geral</w:t>
      </w:r>
      <w:bookmarkEnd w:id="3"/>
    </w:p>
    <w:p w14:paraId="70AE8B45" w14:textId="77777777" w:rsidR="009363A6" w:rsidRDefault="00000000" w:rsidP="009E790A">
      <w:pPr>
        <w:spacing w:after="60"/>
        <w:jc w:val="both"/>
      </w:pPr>
      <w:r>
        <w:t>O sistema é composto por três camadas principais:</w:t>
      </w:r>
    </w:p>
    <w:p w14:paraId="7321B97E" w14:textId="77777777" w:rsidR="009363A6" w:rsidRDefault="00000000" w:rsidP="009E790A">
      <w:pPr>
        <w:pStyle w:val="ListParagraph"/>
        <w:numPr>
          <w:ilvl w:val="0"/>
          <w:numId w:val="2"/>
        </w:numPr>
        <w:spacing w:after="40"/>
        <w:jc w:val="both"/>
      </w:pPr>
      <w:r>
        <w:t>Frontend (PWA): Interface HTML/CSS/JavaScript pura, sem frameworks, hospedada no GitHub Pages. Consome a API REST do backend via fetch() e armazena histórico local em localStorage.</w:t>
      </w:r>
    </w:p>
    <w:p w14:paraId="6FD61879" w14:textId="77777777" w:rsidR="009363A6" w:rsidRDefault="00000000" w:rsidP="009E790A">
      <w:pPr>
        <w:pStyle w:val="ListParagraph"/>
        <w:numPr>
          <w:ilvl w:val="0"/>
          <w:numId w:val="2"/>
        </w:numPr>
        <w:spacing w:after="40"/>
        <w:jc w:val="both"/>
      </w:pPr>
      <w:r>
        <w:t>Backend (API REST): Servidor FastAPI (Python 3.12) hospedado na plataforma Railway. Executa um loop de atualização a cada 15 minutos buscando índices de fontes externas e disponibiliza endpoints REST com cache em memória.</w:t>
      </w:r>
    </w:p>
    <w:p w14:paraId="0375C3FC" w14:textId="77777777" w:rsidR="009363A6" w:rsidRDefault="00000000" w:rsidP="009E790A">
      <w:pPr>
        <w:pStyle w:val="ListParagraph"/>
        <w:numPr>
          <w:ilvl w:val="0"/>
          <w:numId w:val="2"/>
        </w:numPr>
        <w:spacing w:after="40"/>
        <w:jc w:val="both"/>
      </w:pPr>
      <w:r>
        <w:t>Fontes de Dados: NOAA SWPC (Kp, F10.7), Kyoto WDC via espelho NOAA (Dst) e EMBRACE/INPE (S4, sigma_phi, VTEC via mapas AMAP e ROTI calculado dos dados GTEX). Os dados são buscados automaticamente pelo backend; o frontend nunca acessa as fontes diretamente.</w:t>
      </w:r>
    </w:p>
    <w:p w14:paraId="57EC4EEC" w14:textId="77777777" w:rsidR="009363A6" w:rsidRDefault="009363A6" w:rsidP="009E790A">
      <w:pPr>
        <w:jc w:val="both"/>
      </w:pPr>
    </w:p>
    <w:p w14:paraId="1F9C8C4D" w14:textId="77777777" w:rsidR="009363A6" w:rsidRDefault="00000000" w:rsidP="009E790A">
      <w:pPr>
        <w:pStyle w:val="Heading2"/>
        <w:spacing w:before="0" w:after="80"/>
        <w:jc w:val="both"/>
      </w:pPr>
      <w:bookmarkStart w:id="4" w:name="_Toc231921011"/>
      <w:r>
        <w:rPr>
          <w:b w:val="0"/>
          <w:bCs w:val="0"/>
          <w:color w:val="000000"/>
          <w:sz w:val="24"/>
          <w:szCs w:val="24"/>
        </w:rPr>
        <w:t>Tecnologias Utilizadas</w:t>
      </w:r>
      <w:bookmarkEnd w:id="4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00"/>
        <w:gridCol w:w="6226"/>
      </w:tblGrid>
      <w:tr w:rsidR="009363A6" w14:paraId="1EEE8407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3BF3446" w14:textId="77777777" w:rsidR="009363A6" w:rsidRDefault="00000000" w:rsidP="009E790A">
            <w:pPr>
              <w:jc w:val="both"/>
            </w:pPr>
            <w:r>
              <w:rPr>
                <w:b/>
                <w:bCs/>
                <w:sz w:val="22"/>
                <w:szCs w:val="22"/>
              </w:rPr>
              <w:t>Camada</w:t>
            </w:r>
          </w:p>
        </w:tc>
        <w:tc>
          <w:tcPr>
            <w:tcW w:w="62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9453426" w14:textId="77777777" w:rsidR="009363A6" w:rsidRDefault="00000000" w:rsidP="009E790A">
            <w:pPr>
              <w:jc w:val="both"/>
            </w:pPr>
            <w:r>
              <w:rPr>
                <w:b/>
                <w:bCs/>
                <w:sz w:val="22"/>
                <w:szCs w:val="22"/>
              </w:rPr>
              <w:t>Tecnologia / Ferramenta</w:t>
            </w:r>
          </w:p>
        </w:tc>
      </w:tr>
      <w:tr w:rsidR="009363A6" w14:paraId="7A2288F9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F4BBB70" w14:textId="77777777" w:rsidR="009363A6" w:rsidRDefault="00000000" w:rsidP="009E790A">
            <w:pPr>
              <w:jc w:val="both"/>
            </w:pPr>
            <w:r>
              <w:rPr>
                <w:sz w:val="22"/>
                <w:szCs w:val="22"/>
              </w:rPr>
              <w:t>Backend</w:t>
            </w:r>
          </w:p>
        </w:tc>
        <w:tc>
          <w:tcPr>
            <w:tcW w:w="62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6288AF" w14:textId="77777777" w:rsidR="009363A6" w:rsidRDefault="00000000" w:rsidP="009E790A">
            <w:pPr>
              <w:jc w:val="both"/>
            </w:pPr>
            <w:r>
              <w:rPr>
                <w:sz w:val="22"/>
                <w:szCs w:val="22"/>
              </w:rPr>
              <w:t>Python 3.12 | FastAPI | httpx | NumPy | SQLite | Railway (Docker)</w:t>
            </w:r>
          </w:p>
        </w:tc>
      </w:tr>
      <w:tr w:rsidR="009363A6" w:rsidRPr="00CB4555" w14:paraId="2E9A093E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9EDABC6" w14:textId="77777777" w:rsidR="009363A6" w:rsidRDefault="00000000" w:rsidP="009E790A">
            <w:pPr>
              <w:jc w:val="both"/>
            </w:pPr>
            <w:r>
              <w:rPr>
                <w:sz w:val="22"/>
                <w:szCs w:val="22"/>
              </w:rPr>
              <w:t>Frontend</w:t>
            </w:r>
          </w:p>
        </w:tc>
        <w:tc>
          <w:tcPr>
            <w:tcW w:w="62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DE39363" w14:textId="77777777" w:rsidR="009363A6" w:rsidRPr="00CB4555" w:rsidRDefault="00000000" w:rsidP="009E790A">
            <w:pPr>
              <w:jc w:val="both"/>
              <w:rPr>
                <w:lang w:val="en-US"/>
              </w:rPr>
            </w:pPr>
            <w:r>
              <w:rPr>
                <w:sz w:val="22"/>
                <w:szCs w:val="22"/>
                <w:lang w:val="en-US"/>
              </w:rPr>
              <w:t>HTML5 / CSS3 / JavaScript puro | Leaflet 1.9.4 | Chart.js 4.4.1 | PWA (Service Worker)</w:t>
            </w:r>
          </w:p>
        </w:tc>
      </w:tr>
      <w:tr w:rsidR="009363A6" w:rsidRPr="00CB4555" w14:paraId="3FD5E8EC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6165EA" w14:textId="77777777" w:rsidR="009363A6" w:rsidRDefault="00000000" w:rsidP="009E790A">
            <w:pPr>
              <w:jc w:val="both"/>
            </w:pPr>
            <w:r>
              <w:rPr>
                <w:sz w:val="22"/>
                <w:szCs w:val="22"/>
              </w:rPr>
              <w:t>Hospedagem</w:t>
            </w:r>
          </w:p>
        </w:tc>
        <w:tc>
          <w:tcPr>
            <w:tcW w:w="62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18FAC68" w14:textId="77777777" w:rsidR="009363A6" w:rsidRPr="00CB4555" w:rsidRDefault="00000000" w:rsidP="009E790A">
            <w:pPr>
              <w:jc w:val="both"/>
              <w:rPr>
                <w:lang w:val="en-US"/>
              </w:rPr>
            </w:pPr>
            <w:r>
              <w:rPr>
                <w:sz w:val="22"/>
                <w:szCs w:val="22"/>
                <w:lang w:val="en-US"/>
              </w:rPr>
              <w:t>Backend: Railway (container Docker) | Frontend: GitHub Pages via GitHub Actions</w:t>
            </w:r>
          </w:p>
        </w:tc>
      </w:tr>
      <w:tr w:rsidR="009363A6" w14:paraId="66C0C667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558918" w14:textId="77777777" w:rsidR="009363A6" w:rsidRDefault="00000000" w:rsidP="009E790A">
            <w:pPr>
              <w:jc w:val="both"/>
            </w:pPr>
            <w:r>
              <w:rPr>
                <w:sz w:val="22"/>
                <w:szCs w:val="22"/>
              </w:rPr>
              <w:t>Repositório</w:t>
            </w:r>
          </w:p>
        </w:tc>
        <w:tc>
          <w:tcPr>
            <w:tcW w:w="62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8790BA6" w14:textId="77777777" w:rsidR="009363A6" w:rsidRDefault="00000000" w:rsidP="009E790A">
            <w:pPr>
              <w:jc w:val="both"/>
            </w:pPr>
            <w:r>
              <w:rPr>
                <w:sz w:val="22"/>
                <w:szCs w:val="22"/>
              </w:rPr>
              <w:t>https://github.com/ThomasAK47/clima-solar</w:t>
            </w:r>
          </w:p>
        </w:tc>
      </w:tr>
    </w:tbl>
    <w:p w14:paraId="0C885B3A" w14:textId="77777777" w:rsidR="009363A6" w:rsidRDefault="009363A6" w:rsidP="009E790A">
      <w:pPr>
        <w:jc w:val="both"/>
      </w:pPr>
    </w:p>
    <w:p w14:paraId="66207292" w14:textId="77777777" w:rsidR="009363A6" w:rsidRDefault="00000000" w:rsidP="009E790A">
      <w:pPr>
        <w:jc w:val="both"/>
      </w:pPr>
      <w:r>
        <w:br w:type="page"/>
      </w:r>
    </w:p>
    <w:p w14:paraId="05D83537" w14:textId="77777777" w:rsidR="009363A6" w:rsidRDefault="00000000" w:rsidP="009E790A">
      <w:pPr>
        <w:pStyle w:val="Heading1"/>
        <w:spacing w:before="0" w:after="80"/>
        <w:jc w:val="both"/>
      </w:pPr>
      <w:bookmarkStart w:id="5" w:name="_Toc231921012"/>
      <w:r>
        <w:rPr>
          <w:b w:val="0"/>
          <w:bCs w:val="0"/>
          <w:color w:val="000000"/>
          <w:sz w:val="24"/>
          <w:szCs w:val="24"/>
        </w:rPr>
        <w:lastRenderedPageBreak/>
        <w:t>2. Fontes de Dados</w:t>
      </w:r>
      <w:bookmarkEnd w:id="5"/>
    </w:p>
    <w:p w14:paraId="527E4137" w14:textId="77777777" w:rsidR="009363A6" w:rsidRDefault="00000000" w:rsidP="009E790A">
      <w:pPr>
        <w:spacing w:after="120"/>
        <w:jc w:val="both"/>
      </w:pPr>
      <w:r>
        <w:t>O backend realiza requisições HTTP a fontes públicas a cada 15 minutos (Kp, Dst, F10.7, S4/sigma_phi e VTEC) e a cada 6 horas (ROTI, produto diário). Todas as fontes são de acesso público e não requerem autenticação.</w:t>
      </w:r>
    </w:p>
    <w:p w14:paraId="5098CAB3" w14:textId="77777777" w:rsidR="009363A6" w:rsidRPr="00CB4555" w:rsidRDefault="00000000" w:rsidP="009E790A">
      <w:pPr>
        <w:pStyle w:val="Heading2"/>
        <w:spacing w:before="0" w:after="80"/>
        <w:jc w:val="both"/>
        <w:rPr>
          <w:lang w:val="en-US"/>
        </w:rPr>
      </w:pPr>
      <w:bookmarkStart w:id="6" w:name="_Toc231921013"/>
      <w:r>
        <w:rPr>
          <w:b w:val="0"/>
          <w:bCs w:val="0"/>
          <w:color w:val="000000"/>
          <w:sz w:val="24"/>
          <w:szCs w:val="24"/>
          <w:lang w:val="en-US"/>
        </w:rPr>
        <w:t>2.1 NOAA SWPC — Índice Kp</w:t>
      </w:r>
      <w:bookmarkEnd w:id="6"/>
    </w:p>
    <w:p w14:paraId="10A50833" w14:textId="77777777" w:rsidR="009363A6" w:rsidRPr="00CB4555" w:rsidRDefault="00000000" w:rsidP="009E790A">
      <w:pPr>
        <w:spacing w:after="60"/>
        <w:jc w:val="both"/>
        <w:rPr>
          <w:lang w:val="en-US"/>
        </w:rPr>
      </w:pPr>
      <w:r>
        <w:rPr>
          <w:lang w:val="en-US"/>
        </w:rPr>
        <w:t>Nome e Instituição: NOAA Space Weather Prediction Center (Boulder, CO, EUA).</w:t>
      </w:r>
    </w:p>
    <w:p w14:paraId="263857D5" w14:textId="77777777" w:rsidR="009363A6" w:rsidRPr="00CB4555" w:rsidRDefault="00000000" w:rsidP="009E790A">
      <w:pPr>
        <w:pStyle w:val="ListParagraph"/>
        <w:numPr>
          <w:ilvl w:val="0"/>
          <w:numId w:val="2"/>
        </w:numPr>
        <w:spacing w:after="40"/>
        <w:jc w:val="both"/>
        <w:rPr>
          <w:lang w:val="en-US"/>
        </w:rPr>
      </w:pPr>
      <w:r>
        <w:rPr>
          <w:lang w:val="en-US"/>
        </w:rPr>
        <w:t>URL: https://services.swpc.noaa.gov/products/noaa-planetary-k-index.json</w:t>
      </w:r>
    </w:p>
    <w:p w14:paraId="5A8E4EE8" w14:textId="77777777" w:rsidR="009363A6" w:rsidRDefault="00000000" w:rsidP="009E790A">
      <w:pPr>
        <w:pStyle w:val="ListParagraph"/>
        <w:numPr>
          <w:ilvl w:val="0"/>
          <w:numId w:val="2"/>
        </w:numPr>
        <w:spacing w:after="40"/>
        <w:jc w:val="both"/>
      </w:pPr>
      <w:r>
        <w:t>Parâmetro coletado: Índice Kp planetário (campo "Kp" com K maiúsculo), frequência de 15 minutos.</w:t>
      </w:r>
    </w:p>
    <w:p w14:paraId="207613E4" w14:textId="77777777" w:rsidR="009363A6" w:rsidRDefault="00000000" w:rsidP="009E790A">
      <w:pPr>
        <w:pStyle w:val="ListParagraph"/>
        <w:numPr>
          <w:ilvl w:val="0"/>
          <w:numId w:val="2"/>
        </w:numPr>
        <w:spacing w:after="40"/>
        <w:jc w:val="both"/>
      </w:pPr>
      <w:r>
        <w:t>Método de autenticação: nenhum (endpoint público REST/JSON).</w:t>
      </w:r>
    </w:p>
    <w:p w14:paraId="6CE5E419" w14:textId="77777777" w:rsidR="009363A6" w:rsidRDefault="00000000" w:rsidP="009E790A">
      <w:pPr>
        <w:pStyle w:val="ListParagraph"/>
        <w:numPr>
          <w:ilvl w:val="0"/>
          <w:numId w:val="2"/>
        </w:numPr>
        <w:spacing w:after="40"/>
        <w:jc w:val="both"/>
      </w:pPr>
      <w:r>
        <w:t>Formato de resposta: lista de objetos JSON com campos time_tag e Kp. O coletor suporta tanto o formato lista-de-dicts quanto lista-de-listas para garantir compatibilidade com variações do endpoint.</w:t>
      </w:r>
    </w:p>
    <w:p w14:paraId="4A6C7DDB" w14:textId="77777777" w:rsidR="009363A6" w:rsidRDefault="00000000" w:rsidP="009E790A">
      <w:pPr>
        <w:pStyle w:val="ListParagraph"/>
        <w:numPr>
          <w:ilvl w:val="0"/>
          <w:numId w:val="2"/>
        </w:numPr>
        <w:spacing w:after="40"/>
        <w:jc w:val="both"/>
      </w:pPr>
      <w:r>
        <w:t>Tratamento de falhas: em caso de erro HTTP ou ausência de valores válidos (campo Kp nulo), o ciclo de coleta registra o erro em snapshot.errors e mantém o último valor disponível em cache até o próximo ciclo bem-sucedido.</w:t>
      </w:r>
    </w:p>
    <w:p w14:paraId="3F250E41" w14:textId="77777777" w:rsidR="009363A6" w:rsidRDefault="009363A6" w:rsidP="009E790A">
      <w:pPr>
        <w:jc w:val="both"/>
      </w:pPr>
    </w:p>
    <w:p w14:paraId="0BA0A956" w14:textId="77777777" w:rsidR="009363A6" w:rsidRDefault="00000000" w:rsidP="009E790A">
      <w:pPr>
        <w:pStyle w:val="Heading2"/>
        <w:spacing w:before="0" w:after="80"/>
        <w:jc w:val="both"/>
      </w:pPr>
      <w:bookmarkStart w:id="7" w:name="_Toc231921014"/>
      <w:r>
        <w:rPr>
          <w:b w:val="0"/>
          <w:bCs w:val="0"/>
          <w:color w:val="000000"/>
          <w:sz w:val="24"/>
          <w:szCs w:val="24"/>
        </w:rPr>
        <w:t>2.2 NOAA SWPC — Fluxo Solar F10.7</w:t>
      </w:r>
      <w:bookmarkEnd w:id="7"/>
    </w:p>
    <w:p w14:paraId="2D8CF3ED" w14:textId="77777777" w:rsidR="009363A6" w:rsidRPr="00CB4555" w:rsidRDefault="00000000" w:rsidP="009E790A">
      <w:pPr>
        <w:spacing w:after="60"/>
        <w:jc w:val="both"/>
        <w:rPr>
          <w:lang w:val="en-US"/>
        </w:rPr>
      </w:pPr>
      <w:r>
        <w:rPr>
          <w:lang w:val="en-US"/>
        </w:rPr>
        <w:t>Nome e Instituição: NOAA Space Weather Prediction Center.</w:t>
      </w:r>
    </w:p>
    <w:p w14:paraId="1376A0F8" w14:textId="77777777" w:rsidR="009363A6" w:rsidRPr="00CB4555" w:rsidRDefault="00000000" w:rsidP="009E790A">
      <w:pPr>
        <w:pStyle w:val="ListParagraph"/>
        <w:numPr>
          <w:ilvl w:val="0"/>
          <w:numId w:val="2"/>
        </w:numPr>
        <w:spacing w:after="40"/>
        <w:jc w:val="both"/>
        <w:rPr>
          <w:lang w:val="en-US"/>
        </w:rPr>
      </w:pPr>
      <w:r>
        <w:rPr>
          <w:lang w:val="en-US"/>
        </w:rPr>
        <w:t>URL: https://services.swpc.noaa.gov/products/summary/10cm-flux.json</w:t>
      </w:r>
    </w:p>
    <w:p w14:paraId="490A03B7" w14:textId="77777777" w:rsidR="009363A6" w:rsidRDefault="00000000" w:rsidP="009E790A">
      <w:pPr>
        <w:pStyle w:val="ListParagraph"/>
        <w:numPr>
          <w:ilvl w:val="0"/>
          <w:numId w:val="2"/>
        </w:numPr>
        <w:spacing w:after="40"/>
        <w:jc w:val="both"/>
      </w:pPr>
      <w:r>
        <w:t>Parâmetro coletado: Fluxo de rádio solar em 10,7 cm (campo "flux" ou "Flux"), medido em unidades de fluxo solar (sfu).</w:t>
      </w:r>
    </w:p>
    <w:p w14:paraId="203D511C" w14:textId="77777777" w:rsidR="009363A6" w:rsidRDefault="00000000" w:rsidP="009E790A">
      <w:pPr>
        <w:pStyle w:val="ListParagraph"/>
        <w:numPr>
          <w:ilvl w:val="0"/>
          <w:numId w:val="2"/>
        </w:numPr>
        <w:spacing w:after="40"/>
        <w:jc w:val="both"/>
      </w:pPr>
      <w:r>
        <w:t>Método de autenticação: nenhum. Timeout de 15 segundos.</w:t>
      </w:r>
    </w:p>
    <w:p w14:paraId="6B5D598A" w14:textId="77777777" w:rsidR="009363A6" w:rsidRDefault="00000000" w:rsidP="009E790A">
      <w:pPr>
        <w:pStyle w:val="ListParagraph"/>
        <w:numPr>
          <w:ilvl w:val="0"/>
          <w:numId w:val="2"/>
        </w:numPr>
        <w:spacing w:after="40"/>
        <w:jc w:val="both"/>
      </w:pPr>
      <w:r>
        <w:t>Formato de resposta: dicionário JSON ou lista de dicts/listas. O coletor identifica automaticamente o formato pelo tipo do dado retornado e extrai o campo de fluxo pelo nome ou posição.</w:t>
      </w:r>
    </w:p>
    <w:p w14:paraId="7740F013" w14:textId="77777777" w:rsidR="009363A6" w:rsidRDefault="00000000" w:rsidP="009E790A">
      <w:pPr>
        <w:pStyle w:val="ListParagraph"/>
        <w:numPr>
          <w:ilvl w:val="0"/>
          <w:numId w:val="2"/>
        </w:numPr>
        <w:spacing w:after="40"/>
        <w:jc w:val="both"/>
      </w:pPr>
      <w:r>
        <w:t>Tratamento de falhas: idem ao Kp — exceção capturada, erro registrado, ciclo continua com os demais parâmetros.</w:t>
      </w:r>
    </w:p>
    <w:p w14:paraId="11470D4E" w14:textId="77777777" w:rsidR="009363A6" w:rsidRDefault="009363A6" w:rsidP="009E790A">
      <w:pPr>
        <w:jc w:val="both"/>
      </w:pPr>
    </w:p>
    <w:p w14:paraId="6DD61B50" w14:textId="77777777" w:rsidR="009363A6" w:rsidRDefault="00000000" w:rsidP="009E790A">
      <w:pPr>
        <w:pStyle w:val="Heading2"/>
        <w:spacing w:before="0" w:after="80"/>
        <w:jc w:val="both"/>
      </w:pPr>
      <w:bookmarkStart w:id="8" w:name="_Toc231921015"/>
      <w:r>
        <w:rPr>
          <w:b w:val="0"/>
          <w:bCs w:val="0"/>
          <w:color w:val="000000"/>
          <w:sz w:val="24"/>
          <w:szCs w:val="24"/>
        </w:rPr>
        <w:t>2.3 Kyoto WDC / NOAA — Índice Dst</w:t>
      </w:r>
      <w:bookmarkEnd w:id="8"/>
    </w:p>
    <w:p w14:paraId="49E2ABD2" w14:textId="77777777" w:rsidR="009363A6" w:rsidRDefault="00000000" w:rsidP="009E790A">
      <w:pPr>
        <w:spacing w:after="60"/>
        <w:jc w:val="both"/>
      </w:pPr>
      <w:r>
        <w:t>Nome e Instituição: Kyoto World Data Center for Geomagnetism (Kyoto, Japão), espelho disponibilizado pela NOAA.</w:t>
      </w:r>
    </w:p>
    <w:p w14:paraId="17E67687" w14:textId="77777777" w:rsidR="009363A6" w:rsidRPr="00CB4555" w:rsidRDefault="00000000" w:rsidP="009E790A">
      <w:pPr>
        <w:pStyle w:val="ListParagraph"/>
        <w:numPr>
          <w:ilvl w:val="0"/>
          <w:numId w:val="2"/>
        </w:numPr>
        <w:spacing w:after="40"/>
        <w:jc w:val="both"/>
        <w:rPr>
          <w:lang w:val="en-US"/>
        </w:rPr>
      </w:pPr>
      <w:r>
        <w:rPr>
          <w:lang w:val="en-US"/>
        </w:rPr>
        <w:t>URL: https://services.swpc.noaa.gov/products/kyoto-dst.json</w:t>
      </w:r>
    </w:p>
    <w:p w14:paraId="7F5DC758" w14:textId="77777777" w:rsidR="009363A6" w:rsidRDefault="00000000" w:rsidP="009E790A">
      <w:pPr>
        <w:pStyle w:val="ListParagraph"/>
        <w:numPr>
          <w:ilvl w:val="0"/>
          <w:numId w:val="2"/>
        </w:numPr>
        <w:spacing w:after="40"/>
        <w:jc w:val="both"/>
      </w:pPr>
      <w:r>
        <w:t>Parâmetro coletado: Índice de perturbação geomagnética Dst (campo "dst"), em nanoTesla (nT). Valores negativos indicam tempestades geomagnéticas.</w:t>
      </w:r>
    </w:p>
    <w:p w14:paraId="4BB584E9" w14:textId="77777777" w:rsidR="009363A6" w:rsidRDefault="00000000" w:rsidP="009E790A">
      <w:pPr>
        <w:pStyle w:val="ListParagraph"/>
        <w:numPr>
          <w:ilvl w:val="0"/>
          <w:numId w:val="2"/>
        </w:numPr>
        <w:spacing w:after="40"/>
        <w:jc w:val="both"/>
      </w:pPr>
      <w:r>
        <w:t>Método de autenticação: nenhum (espelho público NOAA). Timeout de 15 segundos.</w:t>
      </w:r>
    </w:p>
    <w:p w14:paraId="0DB8C7EC" w14:textId="77777777" w:rsidR="009363A6" w:rsidRDefault="00000000" w:rsidP="009E790A">
      <w:pPr>
        <w:pStyle w:val="ListParagraph"/>
        <w:numPr>
          <w:ilvl w:val="0"/>
          <w:numId w:val="2"/>
        </w:numPr>
        <w:spacing w:after="40"/>
        <w:jc w:val="both"/>
      </w:pPr>
      <w:r>
        <w:t>Formato de resposta: lista de dicts {time_tag, dst}. O coletor filtra entradas com dst == null antes de selecionar o valor mais recente.</w:t>
      </w:r>
    </w:p>
    <w:p w14:paraId="04DA6415" w14:textId="77777777" w:rsidR="009363A6" w:rsidRDefault="00000000" w:rsidP="009E790A">
      <w:pPr>
        <w:pStyle w:val="ListParagraph"/>
        <w:numPr>
          <w:ilvl w:val="0"/>
          <w:numId w:val="2"/>
        </w:numPr>
        <w:spacing w:after="40"/>
        <w:jc w:val="both"/>
      </w:pPr>
      <w:r>
        <w:t>Tratamento de falhas: exceção capturada por try/except, erro registrado em snapshot.errors. O motor de risco usa fallback de sub-score 0.5 para Dst quando o dado está indisponível.</w:t>
      </w:r>
    </w:p>
    <w:p w14:paraId="72E7C183" w14:textId="77777777" w:rsidR="00CB4555" w:rsidRDefault="00CB4555" w:rsidP="009E790A">
      <w:pPr>
        <w:spacing w:after="40"/>
        <w:jc w:val="both"/>
      </w:pPr>
    </w:p>
    <w:p w14:paraId="27CAB4A1" w14:textId="77777777" w:rsidR="00CB4555" w:rsidRDefault="00CB4555" w:rsidP="009E790A">
      <w:pPr>
        <w:spacing w:after="40"/>
        <w:jc w:val="both"/>
      </w:pPr>
    </w:p>
    <w:p w14:paraId="493E27B6" w14:textId="77777777" w:rsidR="009363A6" w:rsidRDefault="009363A6" w:rsidP="009E790A">
      <w:pPr>
        <w:jc w:val="both"/>
      </w:pPr>
    </w:p>
    <w:p w14:paraId="70863FCA" w14:textId="77777777" w:rsidR="009363A6" w:rsidRDefault="00000000" w:rsidP="009E790A">
      <w:pPr>
        <w:pStyle w:val="Heading2"/>
        <w:spacing w:before="0" w:after="80"/>
        <w:jc w:val="both"/>
      </w:pPr>
      <w:bookmarkStart w:id="9" w:name="_Toc231921016"/>
      <w:r>
        <w:rPr>
          <w:b w:val="0"/>
          <w:bCs w:val="0"/>
          <w:color w:val="000000"/>
          <w:sz w:val="24"/>
          <w:szCs w:val="24"/>
        </w:rPr>
        <w:t>2.4 EMBRACE/INPE — S4 e Sigma_phi</w:t>
      </w:r>
      <w:bookmarkEnd w:id="9"/>
    </w:p>
    <w:p w14:paraId="694A1DF1" w14:textId="77777777" w:rsidR="009363A6" w:rsidRDefault="00000000" w:rsidP="009E790A">
      <w:pPr>
        <w:spacing w:after="60"/>
        <w:jc w:val="both"/>
      </w:pPr>
      <w:r>
        <w:lastRenderedPageBreak/>
        <w:t>Nome e Instituição: EMBRACE (Estudo e Monitoramento Brasileiro do Clima Espacial), programa do INPE (Instituto Nacional de Pesquisas Espaciais, São José dos Campos, SP).</w:t>
      </w:r>
    </w:p>
    <w:p w14:paraId="5B6BA69A" w14:textId="77777777" w:rsidR="009363A6" w:rsidRDefault="00000000" w:rsidP="009E790A">
      <w:pPr>
        <w:pStyle w:val="ListParagraph"/>
        <w:numPr>
          <w:ilvl w:val="0"/>
          <w:numId w:val="2"/>
        </w:numPr>
        <w:spacing w:after="40"/>
        <w:jc w:val="both"/>
      </w:pPr>
      <w:r>
        <w:t>URL base: https://embracedata.inpe.br/scintillation/maps/</w:t>
      </w:r>
    </w:p>
    <w:p w14:paraId="4BE34C0B" w14:textId="77777777" w:rsidR="009363A6" w:rsidRDefault="00000000" w:rsidP="009E790A">
      <w:pPr>
        <w:pStyle w:val="ListParagraph"/>
        <w:numPr>
          <w:ilvl w:val="0"/>
          <w:numId w:val="2"/>
        </w:numPr>
        <w:spacing w:after="40"/>
        <w:jc w:val="both"/>
      </w:pPr>
      <w:r>
        <w:t>Parâmetros coletados: S4 (índice de cintilação de amplitude, adimensional) e sigma_phi (desvio padrão de fase, em radianos). Os produtos ROTI e VTEC não estão disponíveis neste produto de mapa e são obtidos de produtos EMBRACE distintos (seções 2.5 e 2.6).</w:t>
      </w:r>
    </w:p>
    <w:p w14:paraId="69E923A0" w14:textId="77777777" w:rsidR="009363A6" w:rsidRDefault="00000000" w:rsidP="009E790A">
      <w:pPr>
        <w:pStyle w:val="ListParagraph"/>
        <w:numPr>
          <w:ilvl w:val="0"/>
          <w:numId w:val="2"/>
        </w:numPr>
        <w:spacing w:after="40"/>
        <w:jc w:val="both"/>
      </w:pPr>
      <w:r>
        <w:t>Estrutura de acesso: listagem Apache de diretórios organizados por parâmetro / ano / dia-do-ano (DOY). O coletor lê o HTML da listagem, extrai os nomes dos arquivos via regex (padrões S4_MAP_*.txt e SIGMAPHI_MAP_*.txt) e seleciona o mais recente por hora/minuto.</w:t>
      </w:r>
    </w:p>
    <w:p w14:paraId="3008A4F7" w14:textId="77777777" w:rsidR="009363A6" w:rsidRDefault="00000000" w:rsidP="009E790A">
      <w:pPr>
        <w:pStyle w:val="ListParagraph"/>
        <w:numPr>
          <w:ilvl w:val="0"/>
          <w:numId w:val="2"/>
        </w:numPr>
        <w:spacing w:after="40"/>
        <w:jc w:val="both"/>
      </w:pPr>
      <w:r>
        <w:t>Formato das matrizes: arquivo ASCII delimitado por ponto-e-vírgula (;), 191 colunas (lon -140 a -20 graus) e ~128 linhas (lat -60 a +50 graus). Valores -1 indicam ausência de dado e são convertidos para NaN.</w:t>
      </w:r>
    </w:p>
    <w:p w14:paraId="56AD6A86" w14:textId="77777777" w:rsidR="009363A6" w:rsidRDefault="00000000" w:rsidP="009E790A">
      <w:pPr>
        <w:pStyle w:val="ListParagraph"/>
        <w:numPr>
          <w:ilvl w:val="0"/>
          <w:numId w:val="2"/>
        </w:numPr>
        <w:spacing w:after="40"/>
        <w:jc w:val="both"/>
      </w:pPr>
      <w:r>
        <w:t>Interpolação: bilinear sobre a grade lat/lon, calculada em CPU puro (NumPy) sem chamadas de rede. Cada requisição /status interpola as matrizes já armazenadas em cache de memória.</w:t>
      </w:r>
    </w:p>
    <w:p w14:paraId="55DC8BDE" w14:textId="77777777" w:rsidR="009363A6" w:rsidRDefault="00000000" w:rsidP="009E790A">
      <w:pPr>
        <w:pStyle w:val="ListParagraph"/>
        <w:numPr>
          <w:ilvl w:val="0"/>
          <w:numId w:val="2"/>
        </w:numPr>
        <w:spacing w:after="40"/>
        <w:jc w:val="both"/>
      </w:pPr>
      <w:r>
        <w:t>Defasagem de processamento: ~6 a 9 horas (normal para o produto EMBRACE). Não há atraso artificial — é o tempo de processamento do próprio instituto.</w:t>
      </w:r>
    </w:p>
    <w:p w14:paraId="08EEA0CA" w14:textId="77777777" w:rsidR="009363A6" w:rsidRDefault="00000000" w:rsidP="009E790A">
      <w:pPr>
        <w:pStyle w:val="ListParagraph"/>
        <w:numPr>
          <w:ilvl w:val="0"/>
          <w:numId w:val="2"/>
        </w:numPr>
        <w:spacing w:after="40"/>
        <w:jc w:val="both"/>
      </w:pPr>
      <w:r>
        <w:t>Método de autenticação: nenhum (servidor público Apache). Timeout de 20 segundos por requisição.</w:t>
      </w:r>
    </w:p>
    <w:p w14:paraId="459B1064" w14:textId="77777777" w:rsidR="009363A6" w:rsidRDefault="00000000" w:rsidP="009E790A">
      <w:pPr>
        <w:pStyle w:val="ListParagraph"/>
        <w:numPr>
          <w:ilvl w:val="0"/>
          <w:numId w:val="2"/>
        </w:numPr>
        <w:spacing w:after="40"/>
        <w:jc w:val="both"/>
      </w:pPr>
      <w:r>
        <w:t>Tratamento de falhas: se o diretório do dia atual não tiver arquivos, o coletor tenta o dia anterior. Se ambos falharem, as matrizes ficam como None e o motor de risco redistribui os pesos de S4 e sigma_phi para os demais parâmetros disponíveis.</w:t>
      </w:r>
    </w:p>
    <w:p w14:paraId="68D0B035" w14:textId="77777777" w:rsidR="009363A6" w:rsidRDefault="009363A6" w:rsidP="009E790A">
      <w:pPr>
        <w:jc w:val="both"/>
      </w:pPr>
    </w:p>
    <w:p w14:paraId="10000001" w14:textId="77777777" w:rsidR="009363A6" w:rsidRDefault="00000000" w:rsidP="009E790A">
      <w:pPr>
        <w:pStyle w:val="Heading2"/>
        <w:spacing w:before="0" w:after="80"/>
        <w:jc w:val="both"/>
      </w:pPr>
      <w:r>
        <w:rPr>
          <w:b w:val="0"/>
          <w:bCs w:val="0"/>
          <w:color w:val="000000"/>
          <w:sz w:val="24"/>
          <w:szCs w:val="24"/>
        </w:rPr>
        <w:t>2.5 EMBRACE/INPE — VTEC (mapas AMAP)</w:t>
      </w:r>
    </w:p>
    <w:p w14:paraId="10000002" w14:textId="77777777" w:rsidR="009363A6" w:rsidRDefault="00000000" w:rsidP="009E790A">
      <w:pPr>
        <w:spacing w:after="60"/>
        <w:jc w:val="both"/>
      </w:pPr>
      <w:r>
        <w:t>Nome e Instituição: EMBRACE/INPE — mapas de Conteúdo Eletrônico Total (TECMAP/AMAP), derivados da rede GNSS sul-americana (RBMC, RAMSAC e parceiras). Implementado em backend/app/collectors/embrace_tec.py.</w:t>
      </w:r>
    </w:p>
    <w:p w14:paraId="10000003" w14:textId="77777777" w:rsidR="009363A6" w:rsidRDefault="00000000" w:rsidP="009E790A">
      <w:pPr>
        <w:pStyle w:val="ListParagraph"/>
        <w:numPr>
          <w:ilvl w:val="0"/>
          <w:numId w:val="2"/>
        </w:numPr>
        <w:spacing w:after="40"/>
        <w:jc w:val="both"/>
      </w:pPr>
      <w:r>
        <w:t>URL base: https://embracedata.inpe.br/amap/{ano}/{dia-do-ano}/ com arquivos AMAP{DDD}T{HHMM}.{AA}I — um mapa a cada 10 minutos (144 arquivos/dia).</w:t>
      </w:r>
    </w:p>
    <w:p w14:paraId="10000004" w14:textId="77777777" w:rsidR="009363A6" w:rsidRDefault="00000000" w:rsidP="009E790A">
      <w:pPr>
        <w:pStyle w:val="ListParagraph"/>
        <w:numPr>
          <w:ilvl w:val="0"/>
          <w:numId w:val="2"/>
        </w:numPr>
        <w:spacing w:after="40"/>
        <w:jc w:val="both"/>
      </w:pPr>
      <w:r>
        <w:t>Parâmetro coletado: VTEC (Vertical Total Electron Content), em TECU (10^16 elétrons/m2).</w:t>
      </w:r>
    </w:p>
    <w:p w14:paraId="10000005" w14:textId="77777777" w:rsidR="009363A6" w:rsidRDefault="00000000" w:rsidP="009E790A">
      <w:pPr>
        <w:pStyle w:val="ListParagraph"/>
        <w:numPr>
          <w:ilvl w:val="0"/>
          <w:numId w:val="2"/>
        </w:numPr>
        <w:spacing w:after="40"/>
        <w:jc w:val="both"/>
      </w:pPr>
      <w:r>
        <w:t>Formato das matrizes: mesmo formato ASCII dos mapas de cintilação — delimitado por ponto-e-vírgula (;), com -1 indicando ausência de dado. Grade de 160 linhas x 120 colunas, latitude -60 a +20 graus e longitude -90 a -30 graus, resolução de 0,5 grau. A orientação da grade (linha 0 = latitude -60, ascendente) foi verificada empiricamente pela posição do pico diurno de TEC.</w:t>
      </w:r>
    </w:p>
    <w:p w14:paraId="10000006" w14:textId="77777777" w:rsidR="009363A6" w:rsidRDefault="00000000" w:rsidP="009E790A">
      <w:pPr>
        <w:pStyle w:val="ListParagraph"/>
        <w:numPr>
          <w:ilvl w:val="0"/>
          <w:numId w:val="2"/>
        </w:numPr>
        <w:spacing w:after="40"/>
        <w:jc w:val="both"/>
      </w:pPr>
      <w:r>
        <w:t>Seleção temporal (correspondência de horário do dia): como o EMBRACE publica os arquivos AMAP diariamente com defasagem de ~1,5 a 2 dias, o coletor seleciona, do dia mais recente disponível, o mapa cujo horário UT é o mais próximo do horário atual. Como a ionosfera possui forte ciclo diurno, o valor do mesmo horário do dia anterior é um estimador razoável da condição presente em condições geomagnéticas estáveis. A idade real do mapa é sempre reportada no campo data_age.vtec_map_min da API.</w:t>
      </w:r>
    </w:p>
    <w:p w14:paraId="10000007" w14:textId="77777777" w:rsidR="009363A6" w:rsidRDefault="00000000" w:rsidP="009E790A">
      <w:pPr>
        <w:pStyle w:val="ListParagraph"/>
        <w:numPr>
          <w:ilvl w:val="0"/>
          <w:numId w:val="2"/>
        </w:numPr>
        <w:spacing w:after="40"/>
        <w:jc w:val="both"/>
      </w:pPr>
      <w:r>
        <w:t>Interpolação: bilinear sobre a grade, idêntica a utilizada para S4/sigma_phi.</w:t>
      </w:r>
    </w:p>
    <w:p w14:paraId="10000008" w14:textId="77777777" w:rsidR="009363A6" w:rsidRDefault="00000000" w:rsidP="009E790A">
      <w:pPr>
        <w:pStyle w:val="ListParagraph"/>
        <w:numPr>
          <w:ilvl w:val="0"/>
          <w:numId w:val="2"/>
        </w:numPr>
        <w:spacing w:after="40"/>
        <w:jc w:val="both"/>
      </w:pPr>
      <w:r>
        <w:t>Método de autenticação: nenhum (servidor público Apache). Timeout de 30 segundos. Tratamento de falhas: busca regressiva de até 4 dias; se nenhum arquivo for encontrado, VTEC fica como None e seu peso e redistribuido.</w:t>
      </w:r>
    </w:p>
    <w:p w14:paraId="10000009" w14:textId="77777777" w:rsidR="009363A6" w:rsidRDefault="00000000" w:rsidP="009E790A">
      <w:pPr>
        <w:pStyle w:val="Heading2"/>
        <w:spacing w:before="0" w:after="80"/>
        <w:jc w:val="both"/>
      </w:pPr>
      <w:r>
        <w:rPr>
          <w:b w:val="0"/>
          <w:bCs w:val="0"/>
          <w:color w:val="000000"/>
          <w:sz w:val="24"/>
          <w:szCs w:val="24"/>
        </w:rPr>
        <w:t>2.6 EMBRACE/INPE — ROTI (dados GTEX)</w:t>
      </w:r>
    </w:p>
    <w:p w14:paraId="1000000A" w14:textId="77777777" w:rsidR="009363A6" w:rsidRDefault="00000000" w:rsidP="009E790A">
      <w:pPr>
        <w:spacing w:after="60"/>
        <w:jc w:val="both"/>
      </w:pPr>
      <w:r>
        <w:t>Nome e Instituição: EMBRACE/INPE — produto GTEX (TEC inclinado absoluto por satélite, amostragem de 30 segundos, por estação GNSS). O ROTI não é publicado pelo EMBRACE: é calculado pelo próprio backend a partir dos dados brutos GTEX.</w:t>
      </w:r>
    </w:p>
    <w:p w14:paraId="1000000B" w14:textId="77777777" w:rsidR="009363A6" w:rsidRDefault="00000000" w:rsidP="009E790A">
      <w:pPr>
        <w:pStyle w:val="ListParagraph"/>
        <w:numPr>
          <w:ilvl w:val="0"/>
          <w:numId w:val="2"/>
        </w:numPr>
        <w:spacing w:after="40"/>
        <w:jc w:val="both"/>
      </w:pPr>
      <w:r>
        <w:t>URL base: https://embracedata.inpe.br/gtex/{ano}/{dia-do-ano}/ com arquivos {estacao}{DDD}0.{AA}_TEC (~600 KB por estação/dia, formato RINEX-like com cabeçalho contendo as coordenadas da estação).</w:t>
      </w:r>
    </w:p>
    <w:p w14:paraId="1000000C" w14:textId="77777777" w:rsidR="009363A6" w:rsidRDefault="00000000" w:rsidP="009E790A">
      <w:pPr>
        <w:pStyle w:val="ListParagraph"/>
        <w:numPr>
          <w:ilvl w:val="0"/>
          <w:numId w:val="2"/>
        </w:numPr>
        <w:spacing w:after="40"/>
        <w:jc w:val="both"/>
      </w:pPr>
      <w:r>
        <w:t>Metodologia de cálculo do ROTI: para cada satélite com elevação acima de 30 graus, calcula-se a taxa de variação do TEC (TECU/min) entre amostras consecutivas de 30 s; o ROTI é o desvio-padrão dessa taxa em janelas de 5 minutos (definição clássica de Pi et al., 1997, com limiares regionais conforme Carmo et al., 2021). O valor da estação em cada intervalo de 10 minutos é o máximo entre os satélites visiveis (pior caso).</w:t>
      </w:r>
    </w:p>
    <w:p w14:paraId="1000000D" w14:textId="77777777" w:rsidR="009363A6" w:rsidRDefault="00000000" w:rsidP="009E790A">
      <w:pPr>
        <w:pStyle w:val="ListParagraph"/>
        <w:numPr>
          <w:ilvl w:val="0"/>
          <w:numId w:val="2"/>
        </w:numPr>
        <w:spacing w:after="40"/>
        <w:jc w:val="both"/>
      </w:pPr>
      <w:r>
        <w:t>Estações utilizadas: 12 estações distribuídas pelo território nacional (boav, saga, naus, bele, impz, rnna, pepe, braz, goja, onrj, ufpr, poal), cobrindo do extremo norte (Boa Vista) ao sul (Porto Alegre).</w:t>
      </w:r>
    </w:p>
    <w:p w14:paraId="1000000E" w14:textId="77777777" w:rsidR="009363A6" w:rsidRDefault="00000000" w:rsidP="009E790A">
      <w:pPr>
        <w:pStyle w:val="ListParagraph"/>
        <w:numPr>
          <w:ilvl w:val="0"/>
          <w:numId w:val="2"/>
        </w:numPr>
        <w:spacing w:after="40"/>
        <w:jc w:val="both"/>
      </w:pPr>
      <w:r>
        <w:t>Atribuição espacial: o valor em (lat, lon) é o da estação mais próxima num raio de até 1.200 km (distância haversine). Fora desse raio, ROTI retorna None.</w:t>
      </w:r>
    </w:p>
    <w:p w14:paraId="1000000F" w14:textId="77777777" w:rsidR="009363A6" w:rsidRDefault="00000000" w:rsidP="009E790A">
      <w:pPr>
        <w:pStyle w:val="ListParagraph"/>
        <w:numPr>
          <w:ilvl w:val="0"/>
          <w:numId w:val="2"/>
        </w:numPr>
        <w:spacing w:after="40"/>
        <w:jc w:val="both"/>
      </w:pPr>
      <w:r>
        <w:t>Seleção temporal: mesma estratégia de correspondência de horário do dia usada para o VTEC — usa-se o intervalo de 10 minutos correspondente ao horário UT atual, do dia mais recente disponível (defasagem de ~1,5 a 2 dias, reportada em data_age.roti_day_min).</w:t>
      </w:r>
    </w:p>
    <w:p w14:paraId="10000010" w14:textId="77777777" w:rsidR="009363A6" w:rsidRDefault="00000000" w:rsidP="009E790A">
      <w:pPr>
        <w:pStyle w:val="ListParagraph"/>
        <w:numPr>
          <w:ilvl w:val="0"/>
          <w:numId w:val="2"/>
        </w:numPr>
        <w:spacing w:after="40"/>
        <w:jc w:val="both"/>
      </w:pPr>
      <w:r>
        <w:t>Frequência de coleta: como o produto é diário, o download (~7 MB) e o processamento são refeitos a cada 6 horas, e não a cada ciclo de 15 minutos. O parsing é executado em thread separada (asyncio.to_thread) para não bloquear o event loop.</w:t>
      </w:r>
    </w:p>
    <w:p w14:paraId="10000011" w14:textId="77777777" w:rsidR="009363A6" w:rsidRDefault="00000000" w:rsidP="009E790A">
      <w:pPr>
        <w:pStyle w:val="ListParagraph"/>
        <w:numPr>
          <w:ilvl w:val="0"/>
          <w:numId w:val="2"/>
        </w:numPr>
        <w:spacing w:after="40"/>
        <w:jc w:val="both"/>
      </w:pPr>
      <w:r>
        <w:t>Método de autenticação: nenhum (servidor público Apache). Tratamento de falhas: busca regressiva de até 4 dias; estações com arquivo ausente ou corrompido são simplesmente ignoradas.</w:t>
      </w:r>
    </w:p>
    <w:p w14:paraId="2904BFF7" w14:textId="77777777" w:rsidR="009363A6" w:rsidRDefault="00000000" w:rsidP="009E790A">
      <w:pPr>
        <w:jc w:val="both"/>
      </w:pPr>
      <w:r>
        <w:br w:type="page"/>
      </w:r>
    </w:p>
    <w:p w14:paraId="364530FC" w14:textId="77777777" w:rsidR="009363A6" w:rsidRDefault="00000000" w:rsidP="009E790A">
      <w:pPr>
        <w:pStyle w:val="Heading1"/>
        <w:spacing w:before="0" w:after="80"/>
        <w:jc w:val="both"/>
      </w:pPr>
      <w:bookmarkStart w:id="10" w:name="_Toc231921017"/>
      <w:r>
        <w:rPr>
          <w:b w:val="0"/>
          <w:bCs w:val="0"/>
          <w:color w:val="000000"/>
          <w:sz w:val="24"/>
          <w:szCs w:val="24"/>
        </w:rPr>
        <w:lastRenderedPageBreak/>
        <w:t>3. Parâmetros Monitorados</w:t>
      </w:r>
      <w:bookmarkEnd w:id="10"/>
    </w:p>
    <w:p w14:paraId="17750D9D" w14:textId="77777777" w:rsidR="009363A6" w:rsidRDefault="00000000" w:rsidP="009E790A">
      <w:pPr>
        <w:spacing w:after="120"/>
        <w:jc w:val="both"/>
      </w:pPr>
      <w:r>
        <w:t>A tabela a seguir descreve cada parâmetro coletado, sua grandeza física, unidade de medida, os três limiares de risco e a fonte de dados correspondente.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329"/>
        <w:gridCol w:w="1623"/>
        <w:gridCol w:w="1108"/>
        <w:gridCol w:w="974"/>
        <w:gridCol w:w="1231"/>
        <w:gridCol w:w="1365"/>
        <w:gridCol w:w="1903"/>
      </w:tblGrid>
      <w:tr w:rsidR="009363A6" w14:paraId="58E270BD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0980041" w14:textId="77777777" w:rsidR="009363A6" w:rsidRDefault="00000000" w:rsidP="009E790A">
            <w:pPr>
              <w:jc w:val="both"/>
            </w:pPr>
            <w:r>
              <w:rPr>
                <w:b/>
                <w:bCs/>
                <w:sz w:val="22"/>
                <w:szCs w:val="22"/>
              </w:rPr>
              <w:t>Parâmetro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24E6446" w14:textId="77777777" w:rsidR="009363A6" w:rsidRDefault="00000000" w:rsidP="009E790A">
            <w:pPr>
              <w:jc w:val="both"/>
            </w:pPr>
            <w:r>
              <w:rPr>
                <w:b/>
                <w:bCs/>
                <w:sz w:val="22"/>
                <w:szCs w:val="22"/>
              </w:rPr>
              <w:t>Descrição física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469C724" w14:textId="77777777" w:rsidR="009363A6" w:rsidRDefault="00000000" w:rsidP="009E790A">
            <w:pPr>
              <w:jc w:val="both"/>
            </w:pPr>
            <w:r>
              <w:rPr>
                <w:b/>
                <w:bCs/>
                <w:sz w:val="22"/>
                <w:szCs w:val="22"/>
              </w:rPr>
              <w:t>Unidade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909A319" w14:textId="77777777" w:rsidR="009363A6" w:rsidRDefault="00000000" w:rsidP="009E790A">
            <w:pPr>
              <w:jc w:val="both"/>
            </w:pPr>
            <w:r>
              <w:rPr>
                <w:b/>
                <w:bCs/>
                <w:sz w:val="22"/>
                <w:szCs w:val="22"/>
              </w:rPr>
              <w:t>Baixo (verde)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1C2A2AB" w14:textId="77777777" w:rsidR="009363A6" w:rsidRDefault="00000000" w:rsidP="009E790A">
            <w:pPr>
              <w:jc w:val="both"/>
            </w:pPr>
            <w:r>
              <w:rPr>
                <w:b/>
                <w:bCs/>
                <w:sz w:val="22"/>
                <w:szCs w:val="22"/>
              </w:rPr>
              <w:t>Médio (amarelo)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2E73085" w14:textId="77777777" w:rsidR="009363A6" w:rsidRDefault="00000000" w:rsidP="009E790A">
            <w:pPr>
              <w:jc w:val="both"/>
            </w:pPr>
            <w:r>
              <w:rPr>
                <w:b/>
                <w:bCs/>
                <w:sz w:val="22"/>
                <w:szCs w:val="22"/>
              </w:rPr>
              <w:t>Alto (vermelho)</w:t>
            </w:r>
          </w:p>
        </w:tc>
        <w:tc>
          <w:tcPr>
            <w:tcW w:w="9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A3D3336" w14:textId="77777777" w:rsidR="009363A6" w:rsidRDefault="00000000" w:rsidP="009E790A">
            <w:pPr>
              <w:jc w:val="both"/>
            </w:pPr>
            <w:r>
              <w:rPr>
                <w:b/>
                <w:bCs/>
                <w:sz w:val="22"/>
                <w:szCs w:val="22"/>
              </w:rPr>
              <w:t>Fonte</w:t>
            </w:r>
          </w:p>
        </w:tc>
      </w:tr>
      <w:tr w:rsidR="009363A6" w14:paraId="1E9C1F0F" w14:textId="77777777">
        <w:tblPrEx>
          <w:tblCellMar>
            <w:top w:w="0" w:type="dxa"/>
            <w:bottom w:w="0" w:type="dxa"/>
          </w:tblCellMar>
        </w:tblPrEx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20BDF80" w14:textId="77777777" w:rsidR="009363A6" w:rsidRDefault="00000000" w:rsidP="009E790A">
            <w:pPr>
              <w:jc w:val="both"/>
            </w:pPr>
            <w:r>
              <w:rPr>
                <w:sz w:val="22"/>
                <w:szCs w:val="22"/>
              </w:rPr>
              <w:t>Kp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C89E700" w14:textId="77777777" w:rsidR="009363A6" w:rsidRDefault="00000000" w:rsidP="009E790A">
            <w:pPr>
              <w:jc w:val="both"/>
            </w:pPr>
            <w:r>
              <w:rPr>
                <w:sz w:val="22"/>
                <w:szCs w:val="22"/>
              </w:rPr>
              <w:t>Índice geomagnético planetário — mede perturbações no campo magnético terrestre causadas pelo vento solar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16FB900" w14:textId="77777777" w:rsidR="009363A6" w:rsidRDefault="00000000" w:rsidP="009E790A">
            <w:pPr>
              <w:jc w:val="both"/>
            </w:pPr>
            <w:r>
              <w:rPr>
                <w:sz w:val="22"/>
                <w:szCs w:val="22"/>
              </w:rPr>
              <w:t>0 a 9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192936" w14:textId="77777777" w:rsidR="009363A6" w:rsidRDefault="00000000" w:rsidP="009E790A">
            <w:pPr>
              <w:jc w:val="both"/>
            </w:pPr>
            <w:r>
              <w:rPr>
                <w:sz w:val="22"/>
                <w:szCs w:val="22"/>
              </w:rPr>
              <w:t>0 a 3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E4EF254" w14:textId="77777777" w:rsidR="009363A6" w:rsidRDefault="00000000" w:rsidP="009E790A">
            <w:pPr>
              <w:jc w:val="both"/>
            </w:pPr>
            <w:r>
              <w:rPr>
                <w:sz w:val="22"/>
                <w:szCs w:val="22"/>
              </w:rPr>
              <w:t>4 a 5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5B36811" w14:textId="77777777" w:rsidR="009363A6" w:rsidRDefault="00000000" w:rsidP="009E790A">
            <w:pPr>
              <w:jc w:val="both"/>
            </w:pPr>
            <w:r>
              <w:rPr>
                <w:sz w:val="22"/>
                <w:szCs w:val="22"/>
              </w:rPr>
              <w:t>&gt;= 6</w:t>
            </w:r>
          </w:p>
        </w:tc>
        <w:tc>
          <w:tcPr>
            <w:tcW w:w="9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EAC2F37" w14:textId="77777777" w:rsidR="009363A6" w:rsidRDefault="00000000" w:rsidP="009E790A">
            <w:pPr>
              <w:jc w:val="both"/>
            </w:pPr>
            <w:r>
              <w:rPr>
                <w:sz w:val="22"/>
                <w:szCs w:val="22"/>
              </w:rPr>
              <w:t>NOAA SWPC</w:t>
            </w:r>
          </w:p>
        </w:tc>
      </w:tr>
      <w:tr w:rsidR="009363A6" w14:paraId="526BF43C" w14:textId="77777777">
        <w:tblPrEx>
          <w:tblCellMar>
            <w:top w:w="0" w:type="dxa"/>
            <w:bottom w:w="0" w:type="dxa"/>
          </w:tblCellMar>
        </w:tblPrEx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604043" w14:textId="77777777" w:rsidR="009363A6" w:rsidRDefault="00000000" w:rsidP="009E790A">
            <w:pPr>
              <w:jc w:val="both"/>
            </w:pPr>
            <w:r>
              <w:rPr>
                <w:sz w:val="22"/>
                <w:szCs w:val="22"/>
              </w:rPr>
              <w:t>Dst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58E44ED" w14:textId="77777777" w:rsidR="009363A6" w:rsidRDefault="00000000" w:rsidP="009E790A">
            <w:pPr>
              <w:jc w:val="both"/>
            </w:pPr>
            <w:r>
              <w:rPr>
                <w:sz w:val="22"/>
                <w:szCs w:val="22"/>
              </w:rPr>
              <w:t>Índice de tempestade geomagnética — variação do campo magnético no equador; valores negativos indicam tempestades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DF6F1DF" w14:textId="77777777" w:rsidR="009363A6" w:rsidRDefault="00000000" w:rsidP="009E790A">
            <w:pPr>
              <w:jc w:val="both"/>
            </w:pPr>
            <w:r>
              <w:rPr>
                <w:sz w:val="22"/>
                <w:szCs w:val="22"/>
              </w:rPr>
              <w:t>nT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5A9AD36" w14:textId="77777777" w:rsidR="009363A6" w:rsidRDefault="00000000" w:rsidP="009E790A">
            <w:pPr>
              <w:jc w:val="both"/>
            </w:pPr>
            <w:r>
              <w:rPr>
                <w:sz w:val="22"/>
                <w:szCs w:val="22"/>
              </w:rPr>
              <w:t>&gt; -30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966C91B" w14:textId="77777777" w:rsidR="009363A6" w:rsidRDefault="00000000" w:rsidP="009E790A">
            <w:pPr>
              <w:jc w:val="both"/>
            </w:pPr>
            <w:r>
              <w:rPr>
                <w:sz w:val="22"/>
                <w:szCs w:val="22"/>
              </w:rPr>
              <w:t>-30 a -100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73DFE81" w14:textId="77777777" w:rsidR="009363A6" w:rsidRDefault="00000000" w:rsidP="009E790A">
            <w:pPr>
              <w:jc w:val="both"/>
            </w:pPr>
            <w:r>
              <w:rPr>
                <w:sz w:val="22"/>
                <w:szCs w:val="22"/>
              </w:rPr>
              <w:t>&lt; -100</w:t>
            </w:r>
          </w:p>
        </w:tc>
        <w:tc>
          <w:tcPr>
            <w:tcW w:w="9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05971B5" w14:textId="77777777" w:rsidR="009363A6" w:rsidRDefault="00000000" w:rsidP="009E790A">
            <w:pPr>
              <w:jc w:val="both"/>
            </w:pPr>
            <w:r>
              <w:rPr>
                <w:sz w:val="22"/>
                <w:szCs w:val="22"/>
              </w:rPr>
              <w:t>Kyoto/NOAA</w:t>
            </w:r>
          </w:p>
        </w:tc>
      </w:tr>
      <w:tr w:rsidR="009363A6" w14:paraId="4B7B3D8D" w14:textId="77777777">
        <w:tblPrEx>
          <w:tblCellMar>
            <w:top w:w="0" w:type="dxa"/>
            <w:bottom w:w="0" w:type="dxa"/>
          </w:tblCellMar>
        </w:tblPrEx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2858694" w14:textId="77777777" w:rsidR="009363A6" w:rsidRDefault="00000000" w:rsidP="009E790A">
            <w:pPr>
              <w:jc w:val="both"/>
            </w:pPr>
            <w:r>
              <w:rPr>
                <w:sz w:val="22"/>
                <w:szCs w:val="22"/>
              </w:rPr>
              <w:t>F10.7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7889B02" w14:textId="77777777" w:rsidR="009363A6" w:rsidRDefault="00000000" w:rsidP="009E790A">
            <w:pPr>
              <w:jc w:val="both"/>
            </w:pPr>
            <w:r>
              <w:rPr>
                <w:sz w:val="22"/>
                <w:szCs w:val="22"/>
              </w:rPr>
              <w:t>Fluxo de rádio solar em 10,7 cm — proxy da atividade solar e ionização ionosférica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EAF5AE4" w14:textId="77777777" w:rsidR="009363A6" w:rsidRDefault="00000000" w:rsidP="009E790A">
            <w:pPr>
              <w:jc w:val="both"/>
            </w:pPr>
            <w:r>
              <w:rPr>
                <w:sz w:val="22"/>
                <w:szCs w:val="22"/>
              </w:rPr>
              <w:t>sfu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83EBB63" w14:textId="77777777" w:rsidR="009363A6" w:rsidRDefault="00000000" w:rsidP="009E790A">
            <w:pPr>
              <w:jc w:val="both"/>
            </w:pPr>
            <w:r>
              <w:rPr>
                <w:sz w:val="22"/>
                <w:szCs w:val="22"/>
              </w:rPr>
              <w:t>&lt; 100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9A7A7A5" w14:textId="77777777" w:rsidR="009363A6" w:rsidRDefault="00000000" w:rsidP="009E790A">
            <w:pPr>
              <w:jc w:val="both"/>
            </w:pPr>
            <w:r>
              <w:rPr>
                <w:sz w:val="22"/>
                <w:szCs w:val="22"/>
              </w:rPr>
              <w:t>100 a 150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FD7473F" w14:textId="77777777" w:rsidR="009363A6" w:rsidRDefault="00000000" w:rsidP="009E790A">
            <w:pPr>
              <w:jc w:val="both"/>
            </w:pPr>
            <w:r>
              <w:rPr>
                <w:sz w:val="22"/>
                <w:szCs w:val="22"/>
              </w:rPr>
              <w:t>&gt; 150</w:t>
            </w:r>
          </w:p>
        </w:tc>
        <w:tc>
          <w:tcPr>
            <w:tcW w:w="9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0D521B7" w14:textId="77777777" w:rsidR="009363A6" w:rsidRDefault="00000000" w:rsidP="009E790A">
            <w:pPr>
              <w:jc w:val="both"/>
            </w:pPr>
            <w:r>
              <w:rPr>
                <w:sz w:val="22"/>
                <w:szCs w:val="22"/>
              </w:rPr>
              <w:t>NOAA SWPC</w:t>
            </w:r>
          </w:p>
        </w:tc>
      </w:tr>
      <w:tr w:rsidR="009363A6" w14:paraId="6F86CD0A" w14:textId="77777777">
        <w:tblPrEx>
          <w:tblCellMar>
            <w:top w:w="0" w:type="dxa"/>
            <w:bottom w:w="0" w:type="dxa"/>
          </w:tblCellMar>
        </w:tblPrEx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1F51C6B" w14:textId="77777777" w:rsidR="009363A6" w:rsidRDefault="00000000" w:rsidP="009E790A">
            <w:pPr>
              <w:jc w:val="both"/>
            </w:pPr>
            <w:r>
              <w:rPr>
                <w:sz w:val="22"/>
                <w:szCs w:val="22"/>
              </w:rPr>
              <w:t>S4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35018AD" w14:textId="77777777" w:rsidR="009363A6" w:rsidRDefault="00000000" w:rsidP="009E790A">
            <w:pPr>
              <w:jc w:val="both"/>
            </w:pPr>
            <w:r>
              <w:rPr>
                <w:sz w:val="22"/>
                <w:szCs w:val="22"/>
              </w:rPr>
              <w:t>Índice de cintilação de amplitude — variação da potência do sinal GNSS ao atravessar a ionosfera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2CF7C96" w14:textId="77777777" w:rsidR="009363A6" w:rsidRDefault="00000000" w:rsidP="009E790A">
            <w:pPr>
              <w:jc w:val="both"/>
            </w:pPr>
            <w:r>
              <w:rPr>
                <w:sz w:val="22"/>
                <w:szCs w:val="22"/>
              </w:rPr>
              <w:t>admens.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CEB7B3C" w14:textId="77777777" w:rsidR="009363A6" w:rsidRDefault="00000000" w:rsidP="009E790A">
            <w:pPr>
              <w:jc w:val="both"/>
            </w:pPr>
            <w:r>
              <w:rPr>
                <w:sz w:val="22"/>
                <w:szCs w:val="22"/>
              </w:rPr>
              <w:t>&lt; 0,3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0E36047" w14:textId="77777777" w:rsidR="009363A6" w:rsidRDefault="00000000" w:rsidP="009E790A">
            <w:pPr>
              <w:jc w:val="both"/>
            </w:pPr>
            <w:r>
              <w:rPr>
                <w:sz w:val="22"/>
                <w:szCs w:val="22"/>
              </w:rPr>
              <w:t>0,3 a 0,6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DF12F19" w14:textId="77777777" w:rsidR="009363A6" w:rsidRDefault="00000000" w:rsidP="009E790A">
            <w:pPr>
              <w:jc w:val="both"/>
            </w:pPr>
            <w:r>
              <w:rPr>
                <w:sz w:val="22"/>
                <w:szCs w:val="22"/>
              </w:rPr>
              <w:t>&gt; 0,6</w:t>
            </w:r>
          </w:p>
        </w:tc>
        <w:tc>
          <w:tcPr>
            <w:tcW w:w="9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8A8D1D6" w14:textId="77777777" w:rsidR="009363A6" w:rsidRDefault="00000000" w:rsidP="009E790A">
            <w:pPr>
              <w:jc w:val="both"/>
            </w:pPr>
            <w:r>
              <w:rPr>
                <w:sz w:val="22"/>
                <w:szCs w:val="22"/>
              </w:rPr>
              <w:t>EMBRACE/INPE</w:t>
            </w:r>
          </w:p>
        </w:tc>
      </w:tr>
      <w:tr w:rsidR="009363A6" w14:paraId="07817545" w14:textId="77777777">
        <w:tblPrEx>
          <w:tblCellMar>
            <w:top w:w="0" w:type="dxa"/>
            <w:bottom w:w="0" w:type="dxa"/>
          </w:tblCellMar>
        </w:tblPrEx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174F1B8" w14:textId="77777777" w:rsidR="009363A6" w:rsidRDefault="00000000" w:rsidP="009E790A">
            <w:pPr>
              <w:jc w:val="both"/>
            </w:pPr>
            <w:r>
              <w:rPr>
                <w:sz w:val="22"/>
                <w:szCs w:val="22"/>
              </w:rPr>
              <w:t>sigma_phi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E69E7B4" w14:textId="77777777" w:rsidR="009363A6" w:rsidRDefault="00000000" w:rsidP="009E790A">
            <w:pPr>
              <w:jc w:val="both"/>
            </w:pPr>
            <w:r>
              <w:rPr>
                <w:sz w:val="22"/>
                <w:szCs w:val="22"/>
              </w:rPr>
              <w:t xml:space="preserve">Cintilação de fase — desvio padrão da fase do sinal GNSS em 60 s (Phi60); afeta </w:t>
              <w:lastRenderedPageBreak/>
              <w:t>diretamente o rastreamento de portadora nos receptores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FEA9F48" w14:textId="77777777" w:rsidR="009363A6" w:rsidRDefault="00000000" w:rsidP="009E790A">
            <w:pPr>
              <w:jc w:val="both"/>
            </w:pPr>
            <w:r>
              <w:rPr>
                <w:sz w:val="22"/>
                <w:szCs w:val="22"/>
              </w:rPr>
              <w:lastRenderedPageBreak/>
              <w:t>rad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6ED8484" w14:textId="77777777" w:rsidR="009363A6" w:rsidRDefault="00000000" w:rsidP="009E790A">
            <w:pPr>
              <w:jc w:val="both"/>
            </w:pPr>
            <w:r>
              <w:rPr>
                <w:sz w:val="22"/>
                <w:szCs w:val="22"/>
              </w:rPr>
              <w:t>&lt; 0,1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101A35B" w14:textId="77777777" w:rsidR="009363A6" w:rsidRDefault="00000000" w:rsidP="009E790A">
            <w:pPr>
              <w:jc w:val="both"/>
            </w:pPr>
            <w:r>
              <w:rPr>
                <w:sz w:val="22"/>
                <w:szCs w:val="22"/>
              </w:rPr>
              <w:t>0,1 a 0,5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6E4A702" w14:textId="77777777" w:rsidR="009363A6" w:rsidRDefault="00000000" w:rsidP="009E790A">
            <w:pPr>
              <w:jc w:val="both"/>
            </w:pPr>
            <w:r>
              <w:rPr>
                <w:sz w:val="22"/>
                <w:szCs w:val="22"/>
              </w:rPr>
              <w:t>&gt; 0,5</w:t>
            </w:r>
          </w:p>
        </w:tc>
        <w:tc>
          <w:tcPr>
            <w:tcW w:w="9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CE7E679" w14:textId="77777777" w:rsidR="009363A6" w:rsidRDefault="00000000" w:rsidP="009E790A">
            <w:pPr>
              <w:jc w:val="both"/>
            </w:pPr>
            <w:r>
              <w:rPr>
                <w:sz w:val="22"/>
                <w:szCs w:val="22"/>
              </w:rPr>
              <w:t>EMBRACE/INPE</w:t>
            </w:r>
          </w:p>
        </w:tc>
      </w:tr>
      <w:tr w:rsidR="009363A6" w14:paraId="07817546" w14:textId="77777777">
        <w:tblPrEx>
          <w:tblCellMar>
            <w:top w:w="0" w:type="dxa"/>
            <w:bottom w:w="0" w:type="dxa"/>
          </w:tblCellMar>
        </w:tblPrEx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9363A6" w:rsidRDefault="00000000" w:rsidP="009E790A">
            <w:pPr>
              <w:jc w:val="both"/>
            </w:pPr>
            <w:r>
              <w:rPr>
                <w:sz w:val="22"/>
                <w:szCs w:val="22"/>
              </w:rPr>
              <w:t>VTEC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9363A6" w:rsidRDefault="00000000" w:rsidP="009E790A">
            <w:pPr>
              <w:jc w:val="both"/>
            </w:pPr>
            <w:r>
              <w:rPr>
                <w:sz w:val="22"/>
                <w:szCs w:val="22"/>
              </w:rPr>
              <w:t>Conteúdo eletrônico total vertical — elétrons livres integrados na coluna ionosférica; principal causa do atraso de propagação GNSS (~16 cm de erro em L1 por TECU)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9363A6" w:rsidRDefault="00000000" w:rsidP="009E790A">
            <w:pPr>
              <w:jc w:val="both"/>
            </w:pPr>
            <w:r>
              <w:rPr>
                <w:sz w:val="22"/>
                <w:szCs w:val="22"/>
              </w:rPr>
              <w:t>TECU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9363A6" w:rsidRDefault="00000000" w:rsidP="009E790A">
            <w:pPr>
              <w:jc w:val="both"/>
            </w:pPr>
            <w:r>
              <w:rPr>
                <w:sz w:val="22"/>
                <w:szCs w:val="22"/>
              </w:rPr>
              <w:t>&lt; 20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9363A6" w:rsidRDefault="00000000" w:rsidP="009E790A">
            <w:pPr>
              <w:jc w:val="both"/>
            </w:pPr>
            <w:r>
              <w:rPr>
                <w:sz w:val="22"/>
                <w:szCs w:val="22"/>
              </w:rPr>
              <w:t>20 a 60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9363A6" w:rsidRDefault="00000000" w:rsidP="009E790A">
            <w:pPr>
              <w:jc w:val="both"/>
            </w:pPr>
            <w:r>
              <w:rPr>
                <w:sz w:val="22"/>
                <w:szCs w:val="22"/>
              </w:rPr>
              <w:t>&gt; 60</w:t>
            </w:r>
          </w:p>
        </w:tc>
        <w:tc>
          <w:tcPr>
            <w:tcW w:w="9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9363A6" w:rsidRDefault="00000000" w:rsidP="009E790A">
            <w:pPr>
              <w:jc w:val="both"/>
            </w:pPr>
            <w:r>
              <w:rPr>
                <w:sz w:val="22"/>
                <w:szCs w:val="22"/>
              </w:rPr>
              <w:t>EMBRACE/INPE (AMAP)</w:t>
            </w:r>
          </w:p>
        </w:tc>
      </w:tr>
      <w:tr w:rsidR="009363A6" w14:paraId="07817547" w14:textId="77777777">
        <w:tblPrEx>
          <w:tblCellMar>
            <w:top w:w="0" w:type="dxa"/>
            <w:bottom w:w="0" w:type="dxa"/>
          </w:tblCellMar>
        </w:tblPrEx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9363A6" w:rsidRDefault="00000000" w:rsidP="009E790A">
            <w:pPr>
              <w:jc w:val="both"/>
            </w:pPr>
            <w:r>
              <w:rPr>
                <w:sz w:val="22"/>
                <w:szCs w:val="22"/>
              </w:rPr>
              <w:t>ROTI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9363A6" w:rsidRDefault="00000000" w:rsidP="009E790A">
            <w:pPr>
              <w:jc w:val="both"/>
            </w:pPr>
            <w:r>
              <w:rPr>
                <w:sz w:val="22"/>
                <w:szCs w:val="22"/>
              </w:rPr>
              <w:t>Rate of TEC Index — desvio-padrão da taxa de variação do TEC em janelas de 5 min; indicador de irregularidades ionosféricas que degradam RTK/PPP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9363A6" w:rsidRDefault="00000000" w:rsidP="009E790A">
            <w:pPr>
              <w:jc w:val="both"/>
            </w:pPr>
            <w:r>
              <w:rPr>
                <w:sz w:val="22"/>
                <w:szCs w:val="22"/>
              </w:rPr>
              <w:t>TECU/min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9363A6" w:rsidRDefault="00000000" w:rsidP="009E790A">
            <w:pPr>
              <w:jc w:val="both"/>
            </w:pPr>
            <w:r>
              <w:rPr>
                <w:sz w:val="22"/>
                <w:szCs w:val="22"/>
              </w:rPr>
              <w:t>&lt; 0,25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9363A6" w:rsidRDefault="00000000" w:rsidP="009E790A">
            <w:pPr>
              <w:jc w:val="both"/>
            </w:pPr>
            <w:r>
              <w:rPr>
                <w:sz w:val="22"/>
                <w:szCs w:val="22"/>
              </w:rPr>
              <w:t>0,25 a 0,5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9363A6" w:rsidRDefault="00000000" w:rsidP="009E790A">
            <w:pPr>
              <w:jc w:val="both"/>
            </w:pPr>
            <w:r>
              <w:rPr>
                <w:sz w:val="22"/>
                <w:szCs w:val="22"/>
              </w:rPr>
              <w:t>&gt; 0,5</w:t>
            </w:r>
          </w:p>
        </w:tc>
        <w:tc>
          <w:tcPr>
            <w:tcW w:w="9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9363A6" w:rsidRDefault="00000000" w:rsidP="009E790A">
            <w:pPr>
              <w:jc w:val="both"/>
            </w:pPr>
            <w:r>
              <w:rPr>
                <w:sz w:val="22"/>
                <w:szCs w:val="22"/>
              </w:rPr>
              <w:t>EMBRACE/INPE (GTEX, calculado)</w:t>
            </w:r>
          </w:p>
        </w:tc>
      </w:tr>
    </w:tbl>
    <w:p w14:paraId="0C7C8C38" w14:textId="77777777" w:rsidR="009363A6" w:rsidRDefault="009363A6" w:rsidP="009E790A">
      <w:pPr>
        <w:jc w:val="both"/>
      </w:pPr>
    </w:p>
    <w:p w14:paraId="211C0402" w14:textId="77777777" w:rsidR="009363A6" w:rsidRDefault="00000000" w:rsidP="009E790A">
      <w:pPr>
        <w:spacing w:after="80"/>
        <w:jc w:val="both"/>
      </w:pPr>
      <w:r>
        <w:rPr>
          <w:i/>
          <w:iCs/>
          <w:color w:val="555555"/>
          <w:sz w:val="22"/>
          <w:szCs w:val="22"/>
        </w:rPr>
        <w:t>Nota: VTEC e ROTI são baseados em produtos EMBRACE publicados com defasagem de ~1,5 a 2 dias; o sistema utiliza o valor observado no mesmo horário UT do dia mais recente disponível (correspondência de horário do dia, seções 2.5 e 2.6). Os limiares de ROTI seguem a literatura regional (Carmo et al., 2021). Ambos possuem peso de 0,10 no score composto.</w:t>
      </w:r>
    </w:p>
    <w:p w14:paraId="4AD27507" w14:textId="77777777" w:rsidR="009363A6" w:rsidRDefault="009363A6" w:rsidP="009E790A">
      <w:pPr>
        <w:jc w:val="both"/>
      </w:pPr>
    </w:p>
    <w:p w14:paraId="06E05F25" w14:textId="77777777" w:rsidR="009363A6" w:rsidRDefault="00000000" w:rsidP="009E790A">
      <w:pPr>
        <w:jc w:val="both"/>
      </w:pPr>
      <w:r>
        <w:br w:type="page"/>
      </w:r>
    </w:p>
    <w:p w14:paraId="68AEBA7F" w14:textId="77777777" w:rsidR="009363A6" w:rsidRDefault="00000000" w:rsidP="009E790A">
      <w:pPr>
        <w:pStyle w:val="Heading1"/>
        <w:spacing w:before="0" w:after="80"/>
        <w:jc w:val="both"/>
      </w:pPr>
      <w:bookmarkStart w:id="11" w:name="_Toc231921018"/>
      <w:r>
        <w:rPr>
          <w:b w:val="0"/>
          <w:bCs w:val="0"/>
          <w:color w:val="000000"/>
          <w:sz w:val="24"/>
          <w:szCs w:val="24"/>
        </w:rPr>
        <w:lastRenderedPageBreak/>
        <w:t>4. Motor de Risco — Cálculo do Score Composto</w:t>
      </w:r>
      <w:bookmarkEnd w:id="11"/>
    </w:p>
    <w:p w14:paraId="123592D9" w14:textId="77777777" w:rsidR="009363A6" w:rsidRDefault="00000000" w:rsidP="009E790A">
      <w:pPr>
        <w:pStyle w:val="Heading2"/>
        <w:spacing w:before="0" w:after="80"/>
        <w:jc w:val="both"/>
      </w:pPr>
      <w:bookmarkStart w:id="12" w:name="_Toc231921019"/>
      <w:r>
        <w:rPr>
          <w:b w:val="0"/>
          <w:bCs w:val="0"/>
          <w:color w:val="000000"/>
          <w:sz w:val="24"/>
          <w:szCs w:val="24"/>
        </w:rPr>
        <w:t>4.1 Normalização por Parâmetro</w:t>
      </w:r>
      <w:bookmarkEnd w:id="12"/>
    </w:p>
    <w:p w14:paraId="2C4F5A36" w14:textId="77777777" w:rsidR="009363A6" w:rsidRDefault="00000000" w:rsidP="009E790A">
      <w:pPr>
        <w:spacing w:after="80"/>
        <w:jc w:val="both"/>
      </w:pPr>
      <w:r>
        <w:t>Cada parâmetro bruto é convertido em um sub-score normalizado no intervalo [0, 1] por funções de normalização lineares por partes. As funções seguem um padrão de três zonas: zona verde (sub-score 0 a 0,3), zona amarela (0,3 a 0,6) e zona vermelha (0,6 a 1,0). A seguir estão as funções implementadas em risk_engine.py:</w:t>
      </w:r>
    </w:p>
    <w:p w14:paraId="7B44991D" w14:textId="77777777" w:rsidR="009363A6" w:rsidRDefault="00000000" w:rsidP="009E790A">
      <w:pPr>
        <w:pStyle w:val="ListParagraph"/>
        <w:numPr>
          <w:ilvl w:val="0"/>
          <w:numId w:val="2"/>
        </w:numPr>
        <w:spacing w:after="40"/>
        <w:jc w:val="both"/>
      </w:pPr>
      <w:r>
        <w:t>Kp: [0, 4) -&gt; linear de 0 a 0,3; [4, 6) -&gt; linear de 0,3 a 0,6; [6, 9] -&gt; linear de 0,6 a 1,0.</w:t>
      </w:r>
    </w:p>
    <w:p w14:paraId="11B2E307" w14:textId="77777777" w:rsidR="009363A6" w:rsidRDefault="00000000" w:rsidP="009E790A">
      <w:pPr>
        <w:pStyle w:val="ListParagraph"/>
        <w:numPr>
          <w:ilvl w:val="0"/>
          <w:numId w:val="2"/>
        </w:numPr>
        <w:spacing w:after="40"/>
        <w:jc w:val="both"/>
      </w:pPr>
      <w:r>
        <w:t>Dst: (&gt; -30) -&gt; 0,0; [-100, -30] -&gt; linear de 0,3 a 0,6; (&lt; -100) -&gt; linear de 0,6 a 1,0.</w:t>
      </w:r>
    </w:p>
    <w:p w14:paraId="16BC2FD4" w14:textId="77777777" w:rsidR="009363A6" w:rsidRDefault="00000000" w:rsidP="009E790A">
      <w:pPr>
        <w:pStyle w:val="ListParagraph"/>
        <w:numPr>
          <w:ilvl w:val="0"/>
          <w:numId w:val="2"/>
        </w:numPr>
        <w:spacing w:after="40"/>
        <w:jc w:val="both"/>
      </w:pPr>
      <w:r>
        <w:t>F10.7: [0, 100) -&gt; linear de 0 a 0,3; [100, 150) -&gt; linear de 0,3 a 0,6; [&gt;= 150] -&gt; linear de 0,6 a 1,0.</w:t>
      </w:r>
    </w:p>
    <w:p w14:paraId="4C8398E7" w14:textId="77777777" w:rsidR="009363A6" w:rsidRDefault="00000000" w:rsidP="009E790A">
      <w:pPr>
        <w:pStyle w:val="ListParagraph"/>
        <w:numPr>
          <w:ilvl w:val="0"/>
          <w:numId w:val="2"/>
        </w:numPr>
        <w:spacing w:after="40"/>
        <w:jc w:val="both"/>
      </w:pPr>
      <w:r>
        <w:t>S4: [0, 0,3) -&gt; linear de 0 a 0,3; [0,3, 0,6) -&gt; linear de 0,3 a 0,6; [&gt;= 0,6] -&gt; linear de 0,6 a 1,0.</w:t>
      </w:r>
    </w:p>
    <w:p w14:paraId="6F8DBB4B" w14:textId="77777777" w:rsidR="009363A6" w:rsidRDefault="00000000" w:rsidP="009E790A">
      <w:pPr>
        <w:pStyle w:val="ListParagraph"/>
        <w:numPr>
          <w:ilvl w:val="0"/>
          <w:numId w:val="2"/>
        </w:numPr>
        <w:spacing w:after="40"/>
        <w:jc w:val="both"/>
      </w:pPr>
      <w:r>
        <w:t>sigma_phi: [0, 0,1) -&gt; linear de 0 a 0,3; [0,1, 0,5) -&gt; linear de 0,3 a 0,6; [&gt;= 0,5] -&gt; linear de 0,6 a 1,0.</w:t>
      </w:r>
    </w:p>
    <w:p w:rsidR="009363A6" w:rsidRDefault="00000000" w:rsidP="009E790A">
      <w:pPr>
        <w:pStyle w:val="ListParagraph"/>
        <w:numPr>
          <w:ilvl w:val="0"/>
          <w:numId w:val="2"/>
        </w:numPr>
        <w:spacing w:after="40"/>
        <w:jc w:val="both"/>
      </w:pPr>
      <w:r>
        <w:t>VTEC: [0, 20) -&gt; linear de 0 a 0,3; [20, 60) -&gt; linear de 0,3 a 0,6; [&gt;= 60] -&gt; linear de 0,6 a 1,0 (em TECU).</w:t>
      </w:r>
    </w:p>
    <w:p w:rsidR="009363A6" w:rsidRDefault="00000000" w:rsidP="009E790A">
      <w:pPr>
        <w:pStyle w:val="ListParagraph"/>
        <w:numPr>
          <w:ilvl w:val="0"/>
          <w:numId w:val="2"/>
        </w:numPr>
        <w:spacing w:after="40"/>
        <w:jc w:val="both"/>
      </w:pPr>
      <w:r>
        <w:t>ROTI: [0, 0,25) -&gt; linear de 0 a 0,3; [0,25, 0,5) -&gt; linear de 0,3 a 0,6; [&gt;= 0,5] -&gt; linear de 0,6 a 1,0 (em TECU/min, limiares conforme Carmo et al., 2021).</w:t>
      </w:r>
    </w:p>
    <w:p w14:paraId="2B57233C" w14:textId="77777777" w:rsidR="009363A6" w:rsidRDefault="009363A6" w:rsidP="009E790A">
      <w:pPr>
        <w:jc w:val="both"/>
      </w:pPr>
    </w:p>
    <w:p w14:paraId="48EF795B" w14:textId="77777777" w:rsidR="009363A6" w:rsidRDefault="00000000" w:rsidP="009E790A">
      <w:pPr>
        <w:pStyle w:val="Heading2"/>
        <w:spacing w:before="0" w:after="80"/>
        <w:jc w:val="both"/>
      </w:pPr>
      <w:bookmarkStart w:id="13" w:name="_Toc231921020"/>
      <w:r>
        <w:rPr>
          <w:b w:val="0"/>
          <w:bCs w:val="0"/>
          <w:color w:val="000000"/>
          <w:sz w:val="24"/>
          <w:szCs w:val="24"/>
        </w:rPr>
        <w:t>4.2 Pesos e Score Composto</w:t>
      </w:r>
      <w:bookmarkEnd w:id="13"/>
    </w:p>
    <w:p w14:paraId="260F799E" w14:textId="77777777" w:rsidR="009363A6" w:rsidRDefault="00000000" w:rsidP="009E790A">
      <w:pPr>
        <w:spacing w:after="60"/>
        <w:jc w:val="both"/>
      </w:pPr>
      <w:r>
        <w:t>O score composto é calculado como uma média ponderada dos sub-scores dos parâmetros disponíveis: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0"/>
        <w:gridCol w:w="2013"/>
        <w:gridCol w:w="4013"/>
      </w:tblGrid>
      <w:tr w:rsidR="009363A6" w14:paraId="543A7C8D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AB968E8" w14:textId="77777777" w:rsidR="009363A6" w:rsidRDefault="00000000" w:rsidP="009E790A">
            <w:pPr>
              <w:jc w:val="both"/>
            </w:pPr>
            <w:r>
              <w:rPr>
                <w:b/>
                <w:bCs/>
                <w:sz w:val="22"/>
                <w:szCs w:val="22"/>
              </w:rPr>
              <w:t>Parâmetro</w:t>
            </w:r>
          </w:p>
        </w:tc>
        <w:tc>
          <w:tcPr>
            <w:tcW w:w="20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5FA6332" w14:textId="77777777" w:rsidR="009363A6" w:rsidRDefault="00000000" w:rsidP="009E790A">
            <w:pPr>
              <w:jc w:val="both"/>
            </w:pPr>
            <w:r>
              <w:rPr>
                <w:b/>
                <w:bCs/>
                <w:sz w:val="22"/>
                <w:szCs w:val="22"/>
              </w:rPr>
              <w:t>Peso nominal</w:t>
            </w:r>
          </w:p>
        </w:tc>
        <w:tc>
          <w:tcPr>
            <w:tcW w:w="40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1BC69FB" w14:textId="77777777" w:rsidR="009363A6" w:rsidRDefault="00000000" w:rsidP="009E790A">
            <w:pPr>
              <w:jc w:val="both"/>
            </w:pPr>
            <w:r>
              <w:rPr>
                <w:b/>
                <w:bCs/>
                <w:sz w:val="22"/>
                <w:szCs w:val="22"/>
              </w:rPr>
              <w:t>Descrição</w:t>
            </w:r>
          </w:p>
        </w:tc>
      </w:tr>
      <w:tr w:rsidR="009363A6" w14:paraId="2CD2C29F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2C91A2B" w14:textId="77777777" w:rsidR="009363A6" w:rsidRDefault="00000000" w:rsidP="009E790A">
            <w:pPr>
              <w:jc w:val="both"/>
            </w:pPr>
            <w:r>
              <w:rPr>
                <w:sz w:val="22"/>
                <w:szCs w:val="22"/>
              </w:rPr>
              <w:t>Kp</w:t>
            </w:r>
          </w:p>
        </w:tc>
        <w:tc>
          <w:tcPr>
            <w:tcW w:w="20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FDC181" w14:textId="77777777" w:rsidR="009363A6" w:rsidRDefault="00000000" w:rsidP="009E790A">
            <w:pPr>
              <w:jc w:val="both"/>
            </w:pPr>
            <w:r>
              <w:rPr>
                <w:sz w:val="22"/>
                <w:szCs w:val="22"/>
              </w:rPr>
              <w:t>0,20 (20%)</w:t>
            </w:r>
          </w:p>
        </w:tc>
        <w:tc>
          <w:tcPr>
            <w:tcW w:w="40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CF5628E" w14:textId="77777777" w:rsidR="009363A6" w:rsidRDefault="00000000" w:rsidP="009E790A">
            <w:pPr>
              <w:jc w:val="both"/>
            </w:pPr>
            <w:r>
              <w:rPr>
                <w:sz w:val="22"/>
                <w:szCs w:val="22"/>
              </w:rPr>
              <w:t>Atividade geomagnética global</w:t>
            </w:r>
          </w:p>
        </w:tc>
      </w:tr>
      <w:tr w:rsidR="009363A6" w14:paraId="5A38F11C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C8109DB" w14:textId="77777777" w:rsidR="009363A6" w:rsidRDefault="00000000" w:rsidP="009E790A">
            <w:pPr>
              <w:jc w:val="both"/>
            </w:pPr>
            <w:r>
              <w:rPr>
                <w:sz w:val="22"/>
                <w:szCs w:val="22"/>
              </w:rPr>
              <w:t>Dst</w:t>
            </w:r>
          </w:p>
        </w:tc>
        <w:tc>
          <w:tcPr>
            <w:tcW w:w="20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D63E3F5" w14:textId="77777777" w:rsidR="009363A6" w:rsidRDefault="00000000" w:rsidP="009E790A">
            <w:pPr>
              <w:jc w:val="both"/>
            </w:pPr>
            <w:r>
              <w:rPr>
                <w:sz w:val="22"/>
                <w:szCs w:val="22"/>
              </w:rPr>
              <w:t>0,15 (15%)</w:t>
            </w:r>
          </w:p>
        </w:tc>
        <w:tc>
          <w:tcPr>
            <w:tcW w:w="40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C2D2032" w14:textId="77777777" w:rsidR="009363A6" w:rsidRDefault="00000000" w:rsidP="009E790A">
            <w:pPr>
              <w:jc w:val="both"/>
            </w:pPr>
            <w:r>
              <w:rPr>
                <w:sz w:val="22"/>
                <w:szCs w:val="22"/>
              </w:rPr>
              <w:t>Intensidade de tempestade geomagnética</w:t>
            </w:r>
          </w:p>
        </w:tc>
      </w:tr>
      <w:tr w:rsidR="009363A6" w14:paraId="6B71C890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5869BEF" w14:textId="77777777" w:rsidR="009363A6" w:rsidRDefault="00000000" w:rsidP="009E790A">
            <w:pPr>
              <w:jc w:val="both"/>
            </w:pPr>
            <w:r>
              <w:rPr>
                <w:sz w:val="22"/>
                <w:szCs w:val="22"/>
              </w:rPr>
              <w:t>F10.7</w:t>
            </w:r>
          </w:p>
        </w:tc>
        <w:tc>
          <w:tcPr>
            <w:tcW w:w="20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818F4B8" w14:textId="77777777" w:rsidR="009363A6" w:rsidRDefault="00000000" w:rsidP="009E790A">
            <w:pPr>
              <w:jc w:val="both"/>
            </w:pPr>
            <w:r>
              <w:rPr>
                <w:sz w:val="22"/>
                <w:szCs w:val="22"/>
              </w:rPr>
              <w:t>0,15 (15%)</w:t>
            </w:r>
          </w:p>
        </w:tc>
        <w:tc>
          <w:tcPr>
            <w:tcW w:w="40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07108F7" w14:textId="77777777" w:rsidR="009363A6" w:rsidRDefault="00000000" w:rsidP="009E790A">
            <w:pPr>
              <w:jc w:val="both"/>
            </w:pPr>
            <w:r>
              <w:rPr>
                <w:sz w:val="22"/>
                <w:szCs w:val="22"/>
              </w:rPr>
              <w:t>Atividade solar / ionização ionosférica</w:t>
            </w:r>
          </w:p>
        </w:tc>
      </w:tr>
      <w:tr w:rsidR="009363A6" w14:paraId="2FA2D370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7283E8B" w14:textId="77777777" w:rsidR="009363A6" w:rsidRDefault="00000000" w:rsidP="009E790A">
            <w:pPr>
              <w:jc w:val="both"/>
            </w:pPr>
            <w:r>
              <w:rPr>
                <w:sz w:val="22"/>
                <w:szCs w:val="22"/>
              </w:rPr>
              <w:t>S4</w:t>
            </w:r>
          </w:p>
        </w:tc>
        <w:tc>
          <w:tcPr>
            <w:tcW w:w="20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DF40249" w14:textId="77777777" w:rsidR="009363A6" w:rsidRDefault="00000000" w:rsidP="009E790A">
            <w:pPr>
              <w:jc w:val="both"/>
            </w:pPr>
            <w:r>
              <w:rPr>
                <w:sz w:val="22"/>
                <w:szCs w:val="22"/>
              </w:rPr>
              <w:t>0,175 (17,5%)</w:t>
            </w:r>
          </w:p>
        </w:tc>
        <w:tc>
          <w:tcPr>
            <w:tcW w:w="40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5086F4F" w14:textId="77777777" w:rsidR="009363A6" w:rsidRDefault="00000000" w:rsidP="009E790A">
            <w:pPr>
              <w:jc w:val="both"/>
            </w:pPr>
            <w:r>
              <w:rPr>
                <w:sz w:val="22"/>
                <w:szCs w:val="22"/>
              </w:rPr>
              <w:t>Cintilação de amplitude GNSS</w:t>
            </w:r>
          </w:p>
        </w:tc>
      </w:tr>
      <w:tr w:rsidR="009363A6" w14:paraId="21BA9D78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49629D6" w14:textId="77777777" w:rsidR="009363A6" w:rsidRDefault="00000000" w:rsidP="009E790A">
            <w:pPr>
              <w:jc w:val="both"/>
            </w:pPr>
            <w:r>
              <w:rPr>
                <w:sz w:val="22"/>
                <w:szCs w:val="22"/>
              </w:rPr>
              <w:t>sigma_phi</w:t>
            </w:r>
          </w:p>
        </w:tc>
        <w:tc>
          <w:tcPr>
            <w:tcW w:w="20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FCFA86B" w14:textId="77777777" w:rsidR="009363A6" w:rsidRDefault="00000000" w:rsidP="009E790A">
            <w:pPr>
              <w:jc w:val="both"/>
            </w:pPr>
            <w:r>
              <w:rPr>
                <w:sz w:val="22"/>
                <w:szCs w:val="22"/>
              </w:rPr>
              <w:t>0,125 (12,5%)</w:t>
            </w:r>
          </w:p>
        </w:tc>
        <w:tc>
          <w:tcPr>
            <w:tcW w:w="40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C7CFB1F" w14:textId="77777777" w:rsidR="009363A6" w:rsidRDefault="00000000" w:rsidP="009E790A">
            <w:pPr>
              <w:jc w:val="both"/>
            </w:pPr>
            <w:r>
              <w:rPr>
                <w:sz w:val="22"/>
                <w:szCs w:val="22"/>
              </w:rPr>
              <w:t>Cintilação de fase GNSS</w:t>
            </w:r>
          </w:p>
        </w:tc>
      </w:tr>
      <w:tr w:rsidR="009363A6" w14:paraId="468E2402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F37C9D5" w14:textId="77777777" w:rsidR="009363A6" w:rsidRDefault="00000000" w:rsidP="009E790A">
            <w:pPr>
              <w:jc w:val="both"/>
            </w:pPr>
            <w:r>
              <w:rPr>
                <w:sz w:val="22"/>
                <w:szCs w:val="22"/>
              </w:rPr>
              <w:t>ROTI</w:t>
            </w:r>
          </w:p>
        </w:tc>
        <w:tc>
          <w:tcPr>
            <w:tcW w:w="20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A469D8F" w14:textId="77777777" w:rsidR="009363A6" w:rsidRDefault="00000000" w:rsidP="009E790A">
            <w:pPr>
              <w:jc w:val="both"/>
            </w:pPr>
            <w:r>
              <w:rPr>
                <w:sz w:val="22"/>
                <w:szCs w:val="22"/>
              </w:rPr>
              <w:t>0,10 (10%)</w:t>
            </w:r>
          </w:p>
        </w:tc>
        <w:tc>
          <w:tcPr>
            <w:tcW w:w="40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2176518" w14:textId="77777777" w:rsidR="009363A6" w:rsidRDefault="00000000" w:rsidP="009E790A">
            <w:pPr>
              <w:jc w:val="both"/>
            </w:pPr>
            <w:r>
              <w:rPr>
                <w:sz w:val="22"/>
                <w:szCs w:val="22"/>
              </w:rPr>
              <w:t>Taxa de variação de TEC (calculado do GTEX)</w:t>
            </w:r>
          </w:p>
        </w:tc>
      </w:tr>
      <w:tr w:rsidR="009363A6" w14:paraId="33D2EBA9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60835D8" w14:textId="77777777" w:rsidR="009363A6" w:rsidRDefault="00000000" w:rsidP="009E790A">
            <w:pPr>
              <w:jc w:val="both"/>
            </w:pPr>
            <w:r>
              <w:rPr>
                <w:sz w:val="22"/>
                <w:szCs w:val="22"/>
              </w:rPr>
              <w:t>VTEC</w:t>
            </w:r>
          </w:p>
        </w:tc>
        <w:tc>
          <w:tcPr>
            <w:tcW w:w="20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4068680" w14:textId="77777777" w:rsidR="009363A6" w:rsidRDefault="00000000" w:rsidP="009E790A">
            <w:pPr>
              <w:jc w:val="both"/>
            </w:pPr>
            <w:r>
              <w:rPr>
                <w:sz w:val="22"/>
                <w:szCs w:val="22"/>
              </w:rPr>
              <w:t>0,10 (10%)</w:t>
            </w:r>
          </w:p>
        </w:tc>
        <w:tc>
          <w:tcPr>
            <w:tcW w:w="40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962869C" w14:textId="77777777" w:rsidR="009363A6" w:rsidRDefault="00000000" w:rsidP="009E790A">
            <w:pPr>
              <w:jc w:val="both"/>
            </w:pPr>
            <w:r>
              <w:rPr>
                <w:sz w:val="22"/>
                <w:szCs w:val="22"/>
              </w:rPr>
              <w:t>Conteúdo eletrônico total vertical (mapas AMAP)</w:t>
            </w:r>
          </w:p>
        </w:tc>
      </w:tr>
      <w:tr w:rsidR="009363A6" w14:paraId="7B542C24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DA775D5" w14:textId="77777777" w:rsidR="009363A6" w:rsidRDefault="00000000" w:rsidP="009E790A">
            <w:pPr>
              <w:jc w:val="both"/>
            </w:pPr>
            <w:r>
              <w:rPr>
                <w:sz w:val="22"/>
                <w:szCs w:val="22"/>
              </w:rPr>
              <w:t>TOTAL</w:t>
            </w:r>
          </w:p>
        </w:tc>
        <w:tc>
          <w:tcPr>
            <w:tcW w:w="20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C603223" w14:textId="77777777" w:rsidR="009363A6" w:rsidRDefault="00000000" w:rsidP="009E790A">
            <w:pPr>
              <w:jc w:val="both"/>
            </w:pPr>
            <w:r>
              <w:rPr>
                <w:sz w:val="22"/>
                <w:szCs w:val="22"/>
              </w:rPr>
              <w:t>1,00 (100%)</w:t>
            </w:r>
          </w:p>
        </w:tc>
        <w:tc>
          <w:tcPr>
            <w:tcW w:w="40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17046AC" w14:textId="77777777" w:rsidR="009363A6" w:rsidRDefault="009363A6" w:rsidP="009E790A">
            <w:pPr>
              <w:jc w:val="both"/>
            </w:pPr>
          </w:p>
        </w:tc>
      </w:tr>
    </w:tbl>
    <w:p w14:paraId="672E646D" w14:textId="77777777" w:rsidR="009363A6" w:rsidRDefault="009363A6" w:rsidP="009E790A">
      <w:pPr>
        <w:jc w:val="both"/>
      </w:pPr>
    </w:p>
    <w:p w14:paraId="79CF9378" w14:textId="77777777" w:rsidR="009363A6" w:rsidRDefault="00000000" w:rsidP="009E790A">
      <w:pPr>
        <w:spacing w:after="40"/>
        <w:jc w:val="both"/>
      </w:pPr>
      <w:r>
        <w:rPr>
          <w:b/>
          <w:bCs/>
        </w:rPr>
        <w:t>Fórmula do score final:</w:t>
      </w:r>
    </w:p>
    <w:p w14:paraId="2B5955AF" w14:textId="77777777" w:rsidR="009363A6" w:rsidRDefault="00000000" w:rsidP="009E790A">
      <w:pPr>
        <w:spacing w:before="40" w:after="80"/>
        <w:jc w:val="both"/>
      </w:pPr>
      <w:r>
        <w:rPr>
          <w:rFonts w:ascii="Courier New" w:eastAsia="Courier New" w:hAnsi="Courier New" w:cs="Courier New"/>
          <w:b/>
          <w:bCs/>
          <w:sz w:val="22"/>
          <w:szCs w:val="22"/>
        </w:rPr>
        <w:t>score = SUM(sub_score[i] * peso[i]) / SUM(peso[i])</w:t>
      </w:r>
    </w:p>
    <w:p w14:paraId="1D38F46A" w14:textId="77777777" w:rsidR="009363A6" w:rsidRDefault="00000000" w:rsidP="009E790A">
      <w:pPr>
        <w:spacing w:after="120"/>
        <w:jc w:val="both"/>
      </w:pPr>
      <w:r>
        <w:t>onde o somatório considera apenas os parâmetros com valores disponíveis. Parâmetros ausentes (null) não são incluídos no numerador nem no denominador, garantindo que o score sempre utilize 100% do peso disponível — nunca 80% ou menos.</w:t>
      </w:r>
    </w:p>
    <w:p w14:paraId="2D05582E" w14:textId="77777777" w:rsidR="009363A6" w:rsidRDefault="00000000" w:rsidP="009E790A">
      <w:pPr>
        <w:pStyle w:val="Heading2"/>
        <w:spacing w:before="0" w:after="80"/>
        <w:jc w:val="both"/>
      </w:pPr>
      <w:bookmarkStart w:id="14" w:name="_Toc231921021"/>
      <w:r>
        <w:rPr>
          <w:b w:val="0"/>
          <w:bCs w:val="0"/>
          <w:color w:val="000000"/>
          <w:sz w:val="24"/>
          <w:szCs w:val="24"/>
        </w:rPr>
        <w:t>4.3 Comportamento com Fontes Indisponíveis</w:t>
      </w:r>
      <w:bookmarkEnd w:id="14"/>
    </w:p>
    <w:p w14:paraId="4114B61A" w14:textId="77777777" w:rsidR="009363A6" w:rsidRDefault="00000000" w:rsidP="009E790A">
      <w:pPr>
        <w:spacing w:after="60"/>
        <w:jc w:val="both"/>
      </w:pPr>
      <w:r>
        <w:t>O motor distingue dois tipos de fallback:</w:t>
      </w:r>
    </w:p>
    <w:p w14:paraId="529AD1AB" w14:textId="77777777" w:rsidR="009363A6" w:rsidRDefault="00000000" w:rsidP="009E790A">
      <w:pPr>
        <w:pStyle w:val="ListParagraph"/>
        <w:numPr>
          <w:ilvl w:val="0"/>
          <w:numId w:val="2"/>
        </w:numPr>
        <w:spacing w:after="40"/>
        <w:jc w:val="both"/>
      </w:pPr>
      <w:r>
        <w:lastRenderedPageBreak/>
        <w:t>Kp, Dst e F10.7: se indisponíveis, recebem sub-score de fallback igual a 0,5 (risco moderado) e são incluídos no cálculo com seu peso integral. Isso evita que falhas de rede na NOAA mascararem um evento solar.</w:t>
      </w:r>
    </w:p>
    <w:p w14:paraId="186A7F3D" w14:textId="77777777" w:rsidR="009363A6" w:rsidRDefault="00000000" w:rsidP="009E790A">
      <w:pPr>
        <w:pStyle w:val="ListParagraph"/>
        <w:numPr>
          <w:ilvl w:val="0"/>
          <w:numId w:val="2"/>
        </w:numPr>
        <w:spacing w:after="40"/>
        <w:jc w:val="both"/>
      </w:pPr>
      <w:r>
        <w:t>S4, sigma_phi, ROTI e VTEC: se indisponíveis (None), seus pesos são removidos tanto do numerador quanto do denominador. O score é calculado apenas sobre os parâmetros presentes, com redistribuição proporcional automática dos pesos.</w:t>
      </w:r>
    </w:p>
    <w:p w14:paraId="48A01323" w14:textId="77777777" w:rsidR="009363A6" w:rsidRDefault="009363A6" w:rsidP="009E790A">
      <w:pPr>
        <w:jc w:val="both"/>
      </w:pPr>
    </w:p>
    <w:p w14:paraId="400B0699" w14:textId="77777777" w:rsidR="009363A6" w:rsidRDefault="00000000" w:rsidP="009E790A">
      <w:pPr>
        <w:pStyle w:val="Heading2"/>
        <w:spacing w:before="0" w:after="80"/>
        <w:jc w:val="both"/>
      </w:pPr>
      <w:bookmarkStart w:id="15" w:name="_Toc231921022"/>
      <w:r>
        <w:rPr>
          <w:b w:val="0"/>
          <w:bCs w:val="0"/>
          <w:color w:val="000000"/>
          <w:sz w:val="24"/>
          <w:szCs w:val="24"/>
        </w:rPr>
        <w:t>4.4 Classificação de Risco</w:t>
      </w:r>
      <w:bookmarkEnd w:id="15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2200"/>
        <w:gridCol w:w="2200"/>
        <w:gridCol w:w="2426"/>
      </w:tblGrid>
      <w:tr w:rsidR="009363A6" w14:paraId="14B9DCF9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208F01B" w14:textId="77777777" w:rsidR="009363A6" w:rsidRDefault="00000000" w:rsidP="009E790A">
            <w:pPr>
              <w:jc w:val="both"/>
            </w:pPr>
            <w:r>
              <w:rPr>
                <w:b/>
                <w:bCs/>
                <w:sz w:val="22"/>
                <w:szCs w:val="22"/>
              </w:rPr>
              <w:t>Nível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BEFEB17" w14:textId="77777777" w:rsidR="009363A6" w:rsidRDefault="00000000" w:rsidP="009E790A">
            <w:pPr>
              <w:jc w:val="both"/>
            </w:pPr>
            <w:r>
              <w:rPr>
                <w:b/>
                <w:bCs/>
                <w:sz w:val="22"/>
                <w:szCs w:val="22"/>
              </w:rPr>
              <w:t>Score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E1A9C70" w14:textId="77777777" w:rsidR="009363A6" w:rsidRDefault="00000000" w:rsidP="009E790A">
            <w:pPr>
              <w:jc w:val="both"/>
            </w:pPr>
            <w:r>
              <w:rPr>
                <w:b/>
                <w:bCs/>
                <w:sz w:val="22"/>
                <w:szCs w:val="22"/>
              </w:rPr>
              <w:t>Cor</w:t>
            </w:r>
          </w:p>
        </w:tc>
        <w:tc>
          <w:tcPr>
            <w:tcW w:w="24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DF03F51" w14:textId="77777777" w:rsidR="009363A6" w:rsidRDefault="00000000" w:rsidP="009E790A">
            <w:pPr>
              <w:jc w:val="both"/>
            </w:pPr>
            <w:r>
              <w:rPr>
                <w:b/>
                <w:bCs/>
                <w:sz w:val="22"/>
                <w:szCs w:val="22"/>
              </w:rPr>
              <w:t>Interpretação</w:t>
            </w:r>
          </w:p>
        </w:tc>
      </w:tr>
      <w:tr w:rsidR="009363A6" w14:paraId="4EC70426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95EE811" w14:textId="77777777" w:rsidR="009363A6" w:rsidRDefault="00000000" w:rsidP="009E790A">
            <w:pPr>
              <w:jc w:val="both"/>
            </w:pPr>
            <w:r>
              <w:rPr>
                <w:sz w:val="22"/>
                <w:szCs w:val="22"/>
              </w:rPr>
              <w:t>BAIXO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8F9A314" w14:textId="77777777" w:rsidR="009363A6" w:rsidRDefault="00000000" w:rsidP="009E790A">
            <w:pPr>
              <w:jc w:val="both"/>
            </w:pPr>
            <w:r>
              <w:rPr>
                <w:sz w:val="22"/>
                <w:szCs w:val="22"/>
              </w:rPr>
              <w:t>&lt; 0,3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BF1F401" w14:textId="77777777" w:rsidR="009363A6" w:rsidRDefault="00000000" w:rsidP="009E790A">
            <w:pPr>
              <w:jc w:val="both"/>
            </w:pPr>
            <w:r>
              <w:rPr>
                <w:sz w:val="22"/>
                <w:szCs w:val="22"/>
              </w:rPr>
              <w:t>Verde</w:t>
            </w:r>
          </w:p>
        </w:tc>
        <w:tc>
          <w:tcPr>
            <w:tcW w:w="24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C2ABDFA" w14:textId="77777777" w:rsidR="009363A6" w:rsidRDefault="00000000" w:rsidP="009E790A">
            <w:pPr>
              <w:jc w:val="both"/>
            </w:pPr>
            <w:r>
              <w:rPr>
                <w:sz w:val="22"/>
                <w:szCs w:val="22"/>
              </w:rPr>
              <w:t>Condições normais. Operações GNSS sem restrições.</w:t>
            </w:r>
          </w:p>
        </w:tc>
      </w:tr>
      <w:tr w:rsidR="009363A6" w14:paraId="1CB3C95E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3F707F6" w14:textId="77777777" w:rsidR="009363A6" w:rsidRDefault="00000000" w:rsidP="009E790A">
            <w:pPr>
              <w:jc w:val="both"/>
            </w:pPr>
            <w:r>
              <w:rPr>
                <w:sz w:val="22"/>
                <w:szCs w:val="22"/>
              </w:rPr>
              <w:t>MÉDIO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6F94041" w14:textId="77777777" w:rsidR="009363A6" w:rsidRDefault="00000000" w:rsidP="009E790A">
            <w:pPr>
              <w:jc w:val="both"/>
            </w:pPr>
            <w:r>
              <w:rPr>
                <w:sz w:val="22"/>
                <w:szCs w:val="22"/>
              </w:rPr>
              <w:t>0,3 a 0,6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323004A" w14:textId="77777777" w:rsidR="009363A6" w:rsidRDefault="00000000" w:rsidP="009E790A">
            <w:pPr>
              <w:jc w:val="both"/>
            </w:pPr>
            <w:r>
              <w:rPr>
                <w:sz w:val="22"/>
                <w:szCs w:val="22"/>
              </w:rPr>
              <w:t>Amarelo</w:t>
            </w:r>
          </w:p>
        </w:tc>
        <w:tc>
          <w:tcPr>
            <w:tcW w:w="24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0CEE856" w14:textId="77777777" w:rsidR="009363A6" w:rsidRDefault="00000000" w:rsidP="009E790A">
            <w:pPr>
              <w:jc w:val="both"/>
            </w:pPr>
            <w:r>
              <w:rPr>
                <w:sz w:val="22"/>
                <w:szCs w:val="22"/>
              </w:rPr>
              <w:t>Perturbações moderadas. Monitoramento recomendado.</w:t>
            </w:r>
          </w:p>
        </w:tc>
      </w:tr>
      <w:tr w:rsidR="009363A6" w14:paraId="09C6AB45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840CF60" w14:textId="77777777" w:rsidR="009363A6" w:rsidRDefault="00000000" w:rsidP="009E790A">
            <w:pPr>
              <w:jc w:val="both"/>
            </w:pPr>
            <w:r>
              <w:rPr>
                <w:sz w:val="22"/>
                <w:szCs w:val="22"/>
              </w:rPr>
              <w:t>ALTO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9606C02" w14:textId="77777777" w:rsidR="009363A6" w:rsidRDefault="00000000" w:rsidP="009E790A">
            <w:pPr>
              <w:jc w:val="both"/>
            </w:pPr>
            <w:r>
              <w:rPr>
                <w:sz w:val="22"/>
                <w:szCs w:val="22"/>
              </w:rPr>
              <w:t>&gt;= 0,6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31C4784" w14:textId="77777777" w:rsidR="009363A6" w:rsidRDefault="00000000" w:rsidP="009E790A">
            <w:pPr>
              <w:jc w:val="both"/>
            </w:pPr>
            <w:r>
              <w:rPr>
                <w:sz w:val="22"/>
                <w:szCs w:val="22"/>
              </w:rPr>
              <w:t>Vermelho</w:t>
            </w:r>
          </w:p>
        </w:tc>
        <w:tc>
          <w:tcPr>
            <w:tcW w:w="24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EF07509" w14:textId="77777777" w:rsidR="009363A6" w:rsidRDefault="00000000" w:rsidP="009E790A">
            <w:pPr>
              <w:jc w:val="both"/>
            </w:pPr>
            <w:r>
              <w:rPr>
                <w:sz w:val="22"/>
                <w:szCs w:val="22"/>
              </w:rPr>
              <w:t>Condições adversas. Degradação de performance GNSS provável.</w:t>
            </w:r>
          </w:p>
        </w:tc>
      </w:tr>
    </w:tbl>
    <w:p w14:paraId="25A5371B" w14:textId="77777777" w:rsidR="009363A6" w:rsidRDefault="009363A6" w:rsidP="009E790A">
      <w:pPr>
        <w:jc w:val="both"/>
      </w:pPr>
    </w:p>
    <w:p w14:paraId="01ABA83A" w14:textId="4D603CA9" w:rsidR="009363A6" w:rsidRDefault="00000000" w:rsidP="009E790A">
      <w:pPr>
        <w:jc w:val="both"/>
      </w:pPr>
      <w:r>
        <w:br w:type="page"/>
      </w:r>
    </w:p>
    <w:p w14:paraId="31615804" w14:textId="77777777" w:rsidR="009363A6" w:rsidRDefault="00000000" w:rsidP="009E790A">
      <w:pPr>
        <w:pStyle w:val="Heading1"/>
        <w:spacing w:before="0" w:after="80"/>
        <w:jc w:val="both"/>
      </w:pPr>
      <w:bookmarkStart w:id="16" w:name="_Toc231921023"/>
      <w:r>
        <w:rPr>
          <w:b w:val="0"/>
          <w:bCs w:val="0"/>
          <w:color w:val="000000"/>
          <w:sz w:val="24"/>
          <w:szCs w:val="24"/>
        </w:rPr>
        <w:lastRenderedPageBreak/>
        <w:t>5. Validação do Motor de Risco — Backtesting Histórico</w:t>
      </w:r>
      <w:bookmarkEnd w:id="16"/>
    </w:p>
    <w:p w14:paraId="7E7A6BF7" w14:textId="77777777" w:rsidR="009363A6" w:rsidRDefault="00000000" w:rsidP="009E790A">
      <w:pPr>
        <w:pStyle w:val="Heading2"/>
        <w:spacing w:before="0" w:after="80"/>
        <w:jc w:val="both"/>
      </w:pPr>
      <w:bookmarkStart w:id="17" w:name="_Toc231921024"/>
      <w:r>
        <w:rPr>
          <w:b w:val="0"/>
          <w:bCs w:val="0"/>
          <w:color w:val="000000"/>
          <w:sz w:val="24"/>
          <w:szCs w:val="24"/>
        </w:rPr>
        <w:t>5.1 Metodologia</w:t>
      </w:r>
      <w:bookmarkEnd w:id="17"/>
    </w:p>
    <w:p w14:paraId="398CE3C2" w14:textId="77777777" w:rsidR="009363A6" w:rsidRDefault="00000000" w:rsidP="009E790A">
      <w:pPr>
        <w:spacing w:after="120"/>
        <w:jc w:val="both"/>
      </w:pPr>
      <w:r>
        <w:t>Para validar a calibração do motor de risco, foi desenvolvido um script de backtesting (backtest_score.py) que coleta dados históricos reais das mesmas fontes utilizadas pelo sistema em produção — Kp via GFZ Potsdam (cobertura desde 1932), Dst via Kyoto World Data Center e F10.7 via NOAA — e executa o motor de risco hora a hora para períodos de interesse. Os dados de cintilação ionosférica (S4 e sigma_phi) do EMBRACE não estão disponíveis no histórico público, portanto a validação considera apenas os três índices de clima espacial global.</w:t>
      </w:r>
    </w:p>
    <w:p w14:paraId="6D0A5B39" w14:textId="77777777" w:rsidR="009363A6" w:rsidRDefault="00000000" w:rsidP="009E790A">
      <w:pPr>
        <w:pStyle w:val="Heading2"/>
        <w:spacing w:before="0" w:after="80"/>
        <w:jc w:val="both"/>
      </w:pPr>
      <w:bookmarkStart w:id="18" w:name="_Toc231921025"/>
      <w:r>
        <w:rPr>
          <w:b w:val="0"/>
          <w:bCs w:val="0"/>
          <w:color w:val="000000"/>
          <w:sz w:val="24"/>
          <w:szCs w:val="24"/>
        </w:rPr>
        <w:t>5.2 Eventos Analisados</w:t>
      </w:r>
      <w:bookmarkEnd w:id="18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600"/>
        <w:gridCol w:w="2000"/>
        <w:gridCol w:w="3426"/>
      </w:tblGrid>
      <w:tr w:rsidR="009363A6" w14:paraId="0F16F2C3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15A7A11" w14:textId="77777777" w:rsidR="009363A6" w:rsidRDefault="00000000" w:rsidP="009E790A">
            <w:pPr>
              <w:jc w:val="both"/>
            </w:pPr>
            <w:r>
              <w:rPr>
                <w:b/>
                <w:bCs/>
                <w:sz w:val="22"/>
                <w:szCs w:val="22"/>
              </w:rPr>
              <w:t>Evento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709A86E" w14:textId="77777777" w:rsidR="009363A6" w:rsidRDefault="00000000" w:rsidP="009E790A">
            <w:pPr>
              <w:jc w:val="both"/>
            </w:pPr>
            <w:r>
              <w:rPr>
                <w:b/>
                <w:bCs/>
                <w:sz w:val="22"/>
                <w:szCs w:val="22"/>
              </w:rPr>
              <w:t>Período</w:t>
            </w:r>
          </w:p>
        </w:tc>
        <w:tc>
          <w:tcPr>
            <w:tcW w:w="34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88F5E06" w14:textId="77777777" w:rsidR="009363A6" w:rsidRDefault="00000000" w:rsidP="009E790A">
            <w:pPr>
              <w:jc w:val="both"/>
            </w:pPr>
            <w:r>
              <w:rPr>
                <w:b/>
                <w:bCs/>
                <w:sz w:val="22"/>
                <w:szCs w:val="22"/>
              </w:rPr>
              <w:t>Resultado Esperado</w:t>
            </w:r>
          </w:p>
        </w:tc>
      </w:tr>
      <w:tr w:rsidR="009363A6" w14:paraId="4A840061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6BC980" w14:textId="77777777" w:rsidR="009363A6" w:rsidRDefault="00000000" w:rsidP="009E790A">
            <w:pPr>
              <w:jc w:val="both"/>
            </w:pPr>
            <w:r>
              <w:rPr>
                <w:sz w:val="22"/>
                <w:szCs w:val="22"/>
              </w:rPr>
              <w:t>Tempestade Geomagnética — Maio 2024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1E2937" w14:textId="77777777" w:rsidR="009363A6" w:rsidRDefault="00000000" w:rsidP="009E790A">
            <w:pPr>
              <w:jc w:val="both"/>
            </w:pPr>
            <w:r>
              <w:rPr>
                <w:sz w:val="22"/>
                <w:szCs w:val="22"/>
              </w:rPr>
              <w:t>10–13/05/2024</w:t>
            </w:r>
          </w:p>
        </w:tc>
        <w:tc>
          <w:tcPr>
            <w:tcW w:w="34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1FE43F" w14:textId="77777777" w:rsidR="009363A6" w:rsidRDefault="00000000" w:rsidP="009E790A">
            <w:pPr>
              <w:jc w:val="both"/>
            </w:pPr>
            <w:r>
              <w:rPr>
                <w:sz w:val="22"/>
                <w:szCs w:val="22"/>
              </w:rPr>
              <w:t>Score ALTO, Kp ≥ 9, Dst ~ −400 nT</w:t>
            </w:r>
          </w:p>
        </w:tc>
      </w:tr>
      <w:tr w:rsidR="009363A6" w14:paraId="4659822E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0F6B9F" w14:textId="77777777" w:rsidR="009363A6" w:rsidRDefault="00000000" w:rsidP="009E790A">
            <w:pPr>
              <w:jc w:val="both"/>
            </w:pPr>
            <w:r>
              <w:rPr>
                <w:sz w:val="22"/>
                <w:szCs w:val="22"/>
              </w:rPr>
              <w:t>Tempestade Geomagnética — Março 2023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A07931" w14:textId="77777777" w:rsidR="009363A6" w:rsidRDefault="00000000" w:rsidP="009E790A">
            <w:pPr>
              <w:jc w:val="both"/>
            </w:pPr>
            <w:r>
              <w:rPr>
                <w:sz w:val="22"/>
                <w:szCs w:val="22"/>
              </w:rPr>
              <w:t>23–25/03/2023</w:t>
            </w:r>
          </w:p>
        </w:tc>
        <w:tc>
          <w:tcPr>
            <w:tcW w:w="34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56431D" w14:textId="77777777" w:rsidR="009363A6" w:rsidRDefault="00000000" w:rsidP="009E790A">
            <w:pPr>
              <w:jc w:val="both"/>
            </w:pPr>
            <w:r>
              <w:rPr>
                <w:sz w:val="22"/>
                <w:szCs w:val="22"/>
              </w:rPr>
              <w:t>Score ALTO, Kp ≥ 7</w:t>
            </w:r>
          </w:p>
        </w:tc>
      </w:tr>
      <w:tr w:rsidR="009363A6" w14:paraId="75653284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E405F6" w14:textId="77777777" w:rsidR="009363A6" w:rsidRDefault="00000000" w:rsidP="009E790A">
            <w:pPr>
              <w:jc w:val="both"/>
            </w:pPr>
            <w:r>
              <w:rPr>
                <w:sz w:val="22"/>
                <w:szCs w:val="22"/>
              </w:rPr>
              <w:t>Período Calmo — Janeiro 2024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C593BF" w14:textId="77777777" w:rsidR="009363A6" w:rsidRDefault="00000000" w:rsidP="009E790A">
            <w:pPr>
              <w:jc w:val="both"/>
            </w:pPr>
            <w:r>
              <w:rPr>
                <w:sz w:val="22"/>
                <w:szCs w:val="22"/>
              </w:rPr>
              <w:t>01–08/01/2024</w:t>
            </w:r>
          </w:p>
        </w:tc>
        <w:tc>
          <w:tcPr>
            <w:tcW w:w="34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C1D716" w14:textId="77777777" w:rsidR="009363A6" w:rsidRDefault="00000000" w:rsidP="009E790A">
            <w:pPr>
              <w:jc w:val="both"/>
            </w:pPr>
            <w:r>
              <w:rPr>
                <w:sz w:val="22"/>
                <w:szCs w:val="22"/>
              </w:rPr>
              <w:t>Score BAIXO</w:t>
            </w:r>
          </w:p>
        </w:tc>
      </w:tr>
    </w:tbl>
    <w:p w14:paraId="464FF5C0" w14:textId="77777777" w:rsidR="009363A6" w:rsidRDefault="00000000" w:rsidP="009E790A">
      <w:pPr>
        <w:pStyle w:val="Heading2"/>
        <w:spacing w:before="160" w:after="80"/>
        <w:jc w:val="both"/>
      </w:pPr>
      <w:bookmarkStart w:id="19" w:name="_Toc231921026"/>
      <w:r>
        <w:rPr>
          <w:b w:val="0"/>
          <w:bCs w:val="0"/>
          <w:color w:val="000000"/>
          <w:sz w:val="24"/>
          <w:szCs w:val="24"/>
        </w:rPr>
        <w:t>5.3 Resultados</w:t>
      </w:r>
      <w:bookmarkEnd w:id="19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1100"/>
        <w:gridCol w:w="1100"/>
        <w:gridCol w:w="1100"/>
        <w:gridCol w:w="1100"/>
        <w:gridCol w:w="2226"/>
      </w:tblGrid>
      <w:tr w:rsidR="009363A6" w14:paraId="543E8F26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493B413" w14:textId="77777777" w:rsidR="009363A6" w:rsidRDefault="00000000" w:rsidP="009E790A">
            <w:pPr>
              <w:jc w:val="both"/>
            </w:pPr>
            <w:r>
              <w:rPr>
                <w:b/>
                <w:bCs/>
                <w:sz w:val="22"/>
                <w:szCs w:val="22"/>
              </w:rPr>
              <w:t>Evento</w:t>
            </w:r>
          </w:p>
        </w:tc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16FF0E7" w14:textId="77777777" w:rsidR="009363A6" w:rsidRDefault="00000000" w:rsidP="009E790A">
            <w:pPr>
              <w:jc w:val="both"/>
            </w:pPr>
            <w:r>
              <w:rPr>
                <w:b/>
                <w:bCs/>
                <w:sz w:val="22"/>
                <w:szCs w:val="22"/>
              </w:rPr>
              <w:t>Score Max</w:t>
            </w:r>
          </w:p>
        </w:tc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E79AA02" w14:textId="77777777" w:rsidR="009363A6" w:rsidRDefault="00000000" w:rsidP="009E790A">
            <w:pPr>
              <w:jc w:val="both"/>
            </w:pPr>
            <w:r>
              <w:rPr>
                <w:b/>
                <w:bCs/>
                <w:sz w:val="22"/>
                <w:szCs w:val="22"/>
              </w:rPr>
              <w:t>% ALTO</w:t>
            </w:r>
          </w:p>
        </w:tc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7BCB46" w14:textId="77777777" w:rsidR="009363A6" w:rsidRDefault="00000000" w:rsidP="009E790A">
            <w:pPr>
              <w:jc w:val="both"/>
            </w:pPr>
            <w:r>
              <w:rPr>
                <w:b/>
                <w:bCs/>
                <w:sz w:val="22"/>
                <w:szCs w:val="22"/>
              </w:rPr>
              <w:t>% MÉDIO</w:t>
            </w:r>
          </w:p>
        </w:tc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431E6EB" w14:textId="77777777" w:rsidR="009363A6" w:rsidRDefault="00000000" w:rsidP="009E790A">
            <w:pPr>
              <w:jc w:val="both"/>
            </w:pPr>
            <w:r>
              <w:rPr>
                <w:b/>
                <w:bCs/>
                <w:sz w:val="22"/>
                <w:szCs w:val="22"/>
              </w:rPr>
              <w:t>% BAIXO</w:t>
            </w:r>
          </w:p>
        </w:tc>
        <w:tc>
          <w:tcPr>
            <w:tcW w:w="22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974787A" w14:textId="77777777" w:rsidR="009363A6" w:rsidRDefault="00000000" w:rsidP="009E790A">
            <w:pPr>
              <w:jc w:val="both"/>
            </w:pPr>
            <w:r>
              <w:rPr>
                <w:b/>
                <w:bCs/>
                <w:sz w:val="22"/>
                <w:szCs w:val="22"/>
              </w:rPr>
              <w:t>Veredito</w:t>
            </w:r>
          </w:p>
        </w:tc>
      </w:tr>
      <w:tr w:rsidR="009363A6" w14:paraId="5A12EB01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0692CC" w14:textId="77777777" w:rsidR="009363A6" w:rsidRDefault="00000000" w:rsidP="009E790A">
            <w:pPr>
              <w:jc w:val="both"/>
            </w:pPr>
            <w:r>
              <w:rPr>
                <w:sz w:val="22"/>
                <w:szCs w:val="22"/>
              </w:rPr>
              <w:t>Tempestade Maio 2024</w:t>
            </w:r>
          </w:p>
        </w:tc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3A8ED3" w14:textId="77777777" w:rsidR="009363A6" w:rsidRDefault="00000000" w:rsidP="009E790A">
            <w:pPr>
              <w:jc w:val="both"/>
            </w:pPr>
            <w:r>
              <w:rPr>
                <w:sz w:val="22"/>
                <w:szCs w:val="22"/>
              </w:rPr>
              <w:t>0.9260</w:t>
            </w:r>
          </w:p>
        </w:tc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861216" w14:textId="77777777" w:rsidR="009363A6" w:rsidRDefault="00000000" w:rsidP="009E790A">
            <w:pPr>
              <w:jc w:val="both"/>
            </w:pPr>
            <w:r>
              <w:rPr>
                <w:sz w:val="22"/>
                <w:szCs w:val="22"/>
              </w:rPr>
              <w:t>43.8%</w:t>
            </w:r>
          </w:p>
        </w:tc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70C33C" w14:textId="77777777" w:rsidR="009363A6" w:rsidRDefault="00000000" w:rsidP="009E790A">
            <w:pPr>
              <w:jc w:val="both"/>
            </w:pPr>
            <w:r>
              <w:rPr>
                <w:sz w:val="22"/>
                <w:szCs w:val="22"/>
              </w:rPr>
              <w:t>50.0%</w:t>
            </w:r>
          </w:p>
        </w:tc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FECEB4" w14:textId="77777777" w:rsidR="009363A6" w:rsidRDefault="00000000" w:rsidP="009E790A">
            <w:pPr>
              <w:jc w:val="both"/>
            </w:pPr>
            <w:r>
              <w:rPr>
                <w:sz w:val="22"/>
                <w:szCs w:val="22"/>
              </w:rPr>
              <w:t>6.2%</w:t>
            </w:r>
          </w:p>
        </w:tc>
        <w:tc>
          <w:tcPr>
            <w:tcW w:w="22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4CBD9C" w14:textId="77777777" w:rsidR="009363A6" w:rsidRDefault="00000000" w:rsidP="009E790A">
            <w:pPr>
              <w:jc w:val="both"/>
            </w:pPr>
            <w:r>
              <w:rPr>
                <w:sz w:val="22"/>
                <w:szCs w:val="22"/>
              </w:rPr>
              <w:t>Aprovado</w:t>
            </w:r>
          </w:p>
        </w:tc>
      </w:tr>
      <w:tr w:rsidR="009363A6" w14:paraId="2051D077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CE5D55" w14:textId="77777777" w:rsidR="009363A6" w:rsidRDefault="00000000" w:rsidP="009E790A">
            <w:pPr>
              <w:jc w:val="both"/>
            </w:pPr>
            <w:r>
              <w:rPr>
                <w:sz w:val="22"/>
                <w:szCs w:val="22"/>
              </w:rPr>
              <w:t>Tempestade Março 2023</w:t>
            </w:r>
          </w:p>
        </w:tc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DF42CB" w14:textId="77777777" w:rsidR="009363A6" w:rsidRDefault="00000000" w:rsidP="009E790A">
            <w:pPr>
              <w:jc w:val="both"/>
            </w:pPr>
            <w:r>
              <w:rPr>
                <w:sz w:val="22"/>
                <w:szCs w:val="22"/>
              </w:rPr>
              <w:t>0.7535</w:t>
            </w:r>
          </w:p>
        </w:tc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12596F" w14:textId="77777777" w:rsidR="009363A6" w:rsidRDefault="00000000" w:rsidP="009E790A">
            <w:pPr>
              <w:jc w:val="both"/>
            </w:pPr>
            <w:r>
              <w:rPr>
                <w:sz w:val="22"/>
                <w:szCs w:val="22"/>
              </w:rPr>
              <w:t>16.7%</w:t>
            </w:r>
          </w:p>
        </w:tc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FDE28C" w14:textId="77777777" w:rsidR="009363A6" w:rsidRDefault="00000000" w:rsidP="009E790A">
            <w:pPr>
              <w:jc w:val="both"/>
            </w:pPr>
            <w:r>
              <w:rPr>
                <w:sz w:val="22"/>
                <w:szCs w:val="22"/>
              </w:rPr>
              <w:t>62.5%</w:t>
            </w:r>
          </w:p>
        </w:tc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E8EBED" w14:textId="77777777" w:rsidR="009363A6" w:rsidRDefault="00000000" w:rsidP="009E790A">
            <w:pPr>
              <w:jc w:val="both"/>
            </w:pPr>
            <w:r>
              <w:rPr>
                <w:sz w:val="22"/>
                <w:szCs w:val="22"/>
              </w:rPr>
              <w:t>20.8%</w:t>
            </w:r>
          </w:p>
        </w:tc>
        <w:tc>
          <w:tcPr>
            <w:tcW w:w="22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AFBF7B" w14:textId="77777777" w:rsidR="009363A6" w:rsidRDefault="00000000" w:rsidP="009E790A">
            <w:pPr>
              <w:jc w:val="both"/>
            </w:pPr>
            <w:r>
              <w:rPr>
                <w:sz w:val="22"/>
                <w:szCs w:val="22"/>
              </w:rPr>
              <w:t>Aprovado</w:t>
            </w:r>
          </w:p>
        </w:tc>
      </w:tr>
      <w:tr w:rsidR="009363A6" w14:paraId="0B4F9B6F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B72597" w14:textId="77777777" w:rsidR="009363A6" w:rsidRDefault="00000000" w:rsidP="009E790A">
            <w:pPr>
              <w:jc w:val="both"/>
            </w:pPr>
            <w:r>
              <w:rPr>
                <w:sz w:val="22"/>
                <w:szCs w:val="22"/>
              </w:rPr>
              <w:t>Período Calmo Jan 2024</w:t>
            </w:r>
          </w:p>
        </w:tc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2A132E" w14:textId="77777777" w:rsidR="009363A6" w:rsidRDefault="00000000" w:rsidP="009E790A">
            <w:pPr>
              <w:jc w:val="both"/>
            </w:pPr>
            <w:r>
              <w:rPr>
                <w:sz w:val="22"/>
                <w:szCs w:val="22"/>
              </w:rPr>
              <w:t>0.3168</w:t>
            </w:r>
          </w:p>
        </w:tc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2EB955" w14:textId="77777777" w:rsidR="009363A6" w:rsidRDefault="00000000" w:rsidP="009E790A">
            <w:pPr>
              <w:jc w:val="both"/>
            </w:pPr>
            <w:r>
              <w:rPr>
                <w:sz w:val="22"/>
                <w:szCs w:val="22"/>
              </w:rPr>
              <w:t>0.0%</w:t>
            </w:r>
          </w:p>
        </w:tc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88C1D3" w14:textId="77777777" w:rsidR="009363A6" w:rsidRDefault="00000000" w:rsidP="009E790A">
            <w:pPr>
              <w:jc w:val="both"/>
            </w:pPr>
            <w:r>
              <w:rPr>
                <w:sz w:val="22"/>
                <w:szCs w:val="22"/>
              </w:rPr>
              <w:t>1.6%</w:t>
            </w:r>
          </w:p>
        </w:tc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80B497" w14:textId="77777777" w:rsidR="009363A6" w:rsidRDefault="00000000" w:rsidP="009E790A">
            <w:pPr>
              <w:jc w:val="both"/>
            </w:pPr>
            <w:r>
              <w:rPr>
                <w:sz w:val="22"/>
                <w:szCs w:val="22"/>
              </w:rPr>
              <w:t>98.4%</w:t>
            </w:r>
          </w:p>
        </w:tc>
        <w:tc>
          <w:tcPr>
            <w:tcW w:w="22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9CBEC7" w14:textId="77777777" w:rsidR="009363A6" w:rsidRDefault="00000000" w:rsidP="009E790A">
            <w:pPr>
              <w:jc w:val="both"/>
            </w:pPr>
            <w:r>
              <w:rPr>
                <w:sz w:val="22"/>
                <w:szCs w:val="22"/>
              </w:rPr>
              <w:t>Aprovado</w:t>
            </w:r>
          </w:p>
        </w:tc>
      </w:tr>
    </w:tbl>
    <w:p w14:paraId="080A9B36" w14:textId="77777777" w:rsidR="009363A6" w:rsidRDefault="00000000" w:rsidP="009E790A">
      <w:pPr>
        <w:spacing w:before="160" w:after="120"/>
        <w:jc w:val="both"/>
      </w:pPr>
      <w:r>
        <w:t>O pior momento registrado ocorreu em 10/05/2024 às 23:00 UTC, com Kp = 9.0, Dst = −308 nT e F10.7 = 188 sfu, resultando em score de 0.9260 (nível ALTO). O período calmo de janeiro de 2024 manteve 98.4% das horas no nível BAIXO, com score máximo de 0.3168, atingido em um episódio isolado de Kp = 4.0.</w:t>
      </w:r>
    </w:p>
    <w:p w14:paraId="19F12EB3" w14:textId="77777777" w:rsidR="009363A6" w:rsidRDefault="00000000" w:rsidP="009E790A">
      <w:pPr>
        <w:pStyle w:val="Heading2"/>
        <w:spacing w:before="0" w:after="80"/>
        <w:jc w:val="both"/>
      </w:pPr>
      <w:bookmarkStart w:id="20" w:name="_Toc231921027"/>
      <w:r>
        <w:rPr>
          <w:b w:val="0"/>
          <w:bCs w:val="0"/>
          <w:color w:val="000000"/>
          <w:sz w:val="24"/>
          <w:szCs w:val="24"/>
        </w:rPr>
        <w:t>5.4 Análise e Limitações da Validação</w:t>
      </w:r>
      <w:bookmarkEnd w:id="20"/>
    </w:p>
    <w:p w14:paraId="549958D3" w14:textId="77777777" w:rsidR="009363A6" w:rsidRDefault="00000000" w:rsidP="009E790A">
      <w:pPr>
        <w:spacing w:after="120"/>
        <w:jc w:val="both"/>
      </w:pPr>
      <w:r>
        <w:t>O motor de risco demonstrou comportamento consistente com os eventos históricos analisados. A tempestade de maio de 2024, a mais intensa em duas décadas, foi corretamente identificada com alto grau de severidade (score 0.9260). A tempestade de março de 2023, de intensidade moderada-alta, foi detectada com score máximo de 0.7535, refletindo o menor valor negativo do índice Dst em relação ao evento de maio.</w:t>
      </w:r>
    </w:p>
    <w:p w14:paraId="19F181A7" w14:textId="77777777" w:rsidR="009363A6" w:rsidRDefault="00000000" w:rsidP="009E790A">
      <w:pPr>
        <w:spacing w:after="120"/>
        <w:jc w:val="both"/>
      </w:pPr>
      <w:r>
        <w:t>Observa-se que o score composto não atinge o valor máximo de 1.0 mesmo durante condições extremas (Kp = 9, Dst = −406 nT). Isso é consequência da normalização dos pesos e da contribuição limitada do F10.7 ao score final — comportamento esperado e matematicamente coerente com o modelo adotado.</w:t>
      </w:r>
    </w:p>
    <w:p w14:paraId="6107A5D4" w14:textId="77777777" w:rsidR="009363A6" w:rsidRDefault="00000000" w:rsidP="009E790A">
      <w:pPr>
        <w:spacing w:after="120"/>
        <w:jc w:val="both"/>
      </w:pPr>
      <w:r>
        <w:t xml:space="preserve">Uma limitação identificada é a ausência de modelagem do efeito de persistência ionosférica: após o declínio do índice Kp, a ionosfera permanece perturbada por </w:t>
        <w:lastRenderedPageBreak/>
        <w:t>horas, enquanto o motor reduz o score instantaneamente. Esse efeito será considerado em versões futuras do sistema.</w:t>
      </w:r>
    </w:p>
    <w:p w14:paraId="7D719EC3" w14:textId="77777777" w:rsidR="009363A6" w:rsidRDefault="00000000" w:rsidP="009E790A">
      <w:pPr>
        <w:spacing w:after="120"/>
        <w:jc w:val="both"/>
      </w:pPr>
      <w:r>
        <w:t>Por fim, a validação não inclui dados de cintilação ionosférica (S4 e sigma_phi) do EMBRACE, pois esses dados históricos não estão disponíveis publicamente no mesmo formato do sistema em produção. A inclusão desses índices tende a elevar o score durante períodos de alta atividade solar, especialmente na região equatorial brasileira, onde a cintilação é mais intensa.</w:t>
      </w:r>
    </w:p>
    <w:p w14:paraId="0AE49C80" w14:textId="77777777" w:rsidR="009363A6" w:rsidRPr="00CB4555" w:rsidRDefault="00000000" w:rsidP="009E790A">
      <w:pPr>
        <w:pStyle w:val="Heading1"/>
        <w:spacing w:before="0" w:after="80"/>
        <w:jc w:val="both"/>
        <w:rPr>
          <w:lang w:val="en-US"/>
        </w:rPr>
      </w:pPr>
      <w:bookmarkStart w:id="21" w:name="_Toc231921028"/>
      <w:r>
        <w:rPr>
          <w:b w:val="0"/>
          <w:bCs w:val="0"/>
          <w:color w:val="000000"/>
          <w:sz w:val="24"/>
          <w:szCs w:val="24"/>
          <w:lang w:val="en-US"/>
        </w:rPr>
        <w:t>6. API REST</w:t>
      </w:r>
      <w:bookmarkEnd w:id="21"/>
    </w:p>
    <w:p w14:paraId="7F547F23" w14:textId="77777777" w:rsidR="009363A6" w:rsidRDefault="00000000" w:rsidP="009E790A">
      <w:pPr>
        <w:spacing w:after="120"/>
        <w:jc w:val="both"/>
      </w:pPr>
      <w:r>
        <w:rPr>
          <w:lang w:val="en-US"/>
        </w:rPr>
        <w:t xml:space="preserve">O backend expõe quatro endpoints públicos. </w:t>
      </w:r>
      <w:r>
        <w:t>A URL base de produção é https://clima-solar-production.up.railway.app. CORS está habilitado para todas as origens (allow_origins=["*"]).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23"/>
        <w:gridCol w:w="1950"/>
        <w:gridCol w:w="2457"/>
        <w:gridCol w:w="2398"/>
        <w:gridCol w:w="1198"/>
      </w:tblGrid>
      <w:tr w:rsidR="009363A6" w14:paraId="17456714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79E5B19" w14:textId="77777777" w:rsidR="009363A6" w:rsidRDefault="00000000" w:rsidP="009E790A">
            <w:pPr>
              <w:jc w:val="both"/>
            </w:pPr>
            <w:r>
              <w:rPr>
                <w:b/>
                <w:bCs/>
                <w:sz w:val="22"/>
                <w:szCs w:val="22"/>
              </w:rPr>
              <w:t>Método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119B1D0" w14:textId="77777777" w:rsidR="009363A6" w:rsidRDefault="00000000" w:rsidP="009E790A">
            <w:pPr>
              <w:jc w:val="both"/>
            </w:pPr>
            <w:r>
              <w:rPr>
                <w:b/>
                <w:bCs/>
                <w:sz w:val="22"/>
                <w:szCs w:val="22"/>
              </w:rPr>
              <w:t>Rota</w:t>
            </w:r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1C74957" w14:textId="77777777" w:rsidR="009363A6" w:rsidRDefault="00000000" w:rsidP="009E790A">
            <w:pPr>
              <w:jc w:val="both"/>
            </w:pPr>
            <w:r>
              <w:rPr>
                <w:b/>
                <w:bCs/>
                <w:sz w:val="22"/>
                <w:szCs w:val="22"/>
              </w:rPr>
              <w:t>Parâmetros</w:t>
            </w:r>
          </w:p>
        </w:tc>
        <w:tc>
          <w:tcPr>
            <w:tcW w:w="24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5553ABD" w14:textId="77777777" w:rsidR="009363A6" w:rsidRDefault="00000000" w:rsidP="009E790A">
            <w:pPr>
              <w:jc w:val="both"/>
            </w:pPr>
            <w:r>
              <w:rPr>
                <w:b/>
                <w:bCs/>
                <w:sz w:val="22"/>
                <w:szCs w:val="22"/>
              </w:rPr>
              <w:t>Resposta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1BB3DF9" w14:textId="77777777" w:rsidR="009363A6" w:rsidRDefault="00000000" w:rsidP="009E790A">
            <w:pPr>
              <w:jc w:val="both"/>
            </w:pPr>
            <w:r>
              <w:rPr>
                <w:b/>
                <w:bCs/>
                <w:sz w:val="22"/>
                <w:szCs w:val="22"/>
              </w:rPr>
              <w:t>Cache</w:t>
            </w:r>
          </w:p>
        </w:tc>
      </w:tr>
      <w:tr w:rsidR="009363A6" w14:paraId="09281373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C903A23" w14:textId="77777777" w:rsidR="009363A6" w:rsidRDefault="00000000" w:rsidP="009E790A">
            <w:pPr>
              <w:jc w:val="both"/>
            </w:pPr>
            <w:r>
              <w:rPr>
                <w:sz w:val="22"/>
                <w:szCs w:val="22"/>
              </w:rPr>
              <w:t>GET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41342AF" w14:textId="77777777" w:rsidR="009363A6" w:rsidRDefault="00000000" w:rsidP="009E790A">
            <w:pPr>
              <w:jc w:val="both"/>
            </w:pPr>
            <w:r>
              <w:rPr>
                <w:sz w:val="22"/>
                <w:szCs w:val="22"/>
              </w:rPr>
              <w:t>/status</w:t>
            </w:r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1F1F19E" w14:textId="77777777" w:rsidR="009363A6" w:rsidRPr="00CB4555" w:rsidRDefault="00000000" w:rsidP="009E790A">
            <w:pPr>
              <w:jc w:val="both"/>
              <w:rPr>
                <w:lang w:val="en-US"/>
              </w:rPr>
            </w:pPr>
            <w:r>
              <w:rPr>
                <w:sz w:val="22"/>
                <w:szCs w:val="22"/>
                <w:lang w:val="en-US"/>
              </w:rPr>
              <w:t>lat (float), lon (float) — obrigatórios; -90&lt;=lat&lt;=90, -180&lt;=lon&lt;=180</w:t>
            </w:r>
          </w:p>
        </w:tc>
        <w:tc>
          <w:tcPr>
            <w:tcW w:w="24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9CEFD2A" w14:textId="77777777" w:rsidR="009363A6" w:rsidRDefault="00000000" w:rsidP="009E790A">
            <w:pPr>
              <w:jc w:val="both"/>
            </w:pPr>
            <w:r>
              <w:rPr>
                <w:sz w:val="22"/>
                <w:szCs w:val="22"/>
              </w:rPr>
              <w:t>score composto, nível de risco, sub-scores por parâmetro (incluindo roti e vtec), valores brutos (vtec_tecu, roti_tecu_min), idade dos dados (vtec_map_min, roti_day_min), erros de coleta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4D2E1AA" w14:textId="77777777" w:rsidR="009363A6" w:rsidRDefault="00000000" w:rsidP="009E790A">
            <w:pPr>
              <w:jc w:val="both"/>
            </w:pPr>
            <w:r>
              <w:rPr>
                <w:sz w:val="22"/>
                <w:szCs w:val="22"/>
              </w:rPr>
              <w:t>Nenhum (tempo real)</w:t>
            </w:r>
          </w:p>
        </w:tc>
      </w:tr>
      <w:tr w:rsidR="009363A6" w14:paraId="6ECA7D0E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17ECA56" w14:textId="77777777" w:rsidR="009363A6" w:rsidRDefault="00000000" w:rsidP="009E790A">
            <w:pPr>
              <w:jc w:val="both"/>
            </w:pPr>
            <w:r>
              <w:rPr>
                <w:sz w:val="22"/>
                <w:szCs w:val="22"/>
              </w:rPr>
              <w:t>GET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82541D9" w14:textId="77777777" w:rsidR="009363A6" w:rsidRDefault="00000000" w:rsidP="009E790A">
            <w:pPr>
              <w:jc w:val="both"/>
            </w:pPr>
            <w:r>
              <w:rPr>
                <w:sz w:val="22"/>
                <w:szCs w:val="22"/>
              </w:rPr>
              <w:t>/history</w:t>
            </w:r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85BFE4C" w14:textId="77777777" w:rsidR="009363A6" w:rsidRPr="00CB4555" w:rsidRDefault="00000000" w:rsidP="009E790A">
            <w:pPr>
              <w:jc w:val="both"/>
              <w:rPr>
                <w:lang w:val="en-US"/>
              </w:rPr>
            </w:pPr>
            <w:r>
              <w:rPr>
                <w:sz w:val="22"/>
                <w:szCs w:val="22"/>
                <w:lang w:val="en-US"/>
              </w:rPr>
              <w:t>lat (float), lon (float) — obrigatórios</w:t>
            </w:r>
          </w:p>
        </w:tc>
        <w:tc>
          <w:tcPr>
            <w:tcW w:w="24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3762A1" w14:textId="77777777" w:rsidR="009363A6" w:rsidRDefault="00000000" w:rsidP="009E790A">
            <w:pPr>
              <w:jc w:val="both"/>
            </w:pPr>
            <w:r>
              <w:rPr>
                <w:sz w:val="22"/>
                <w:szCs w:val="22"/>
              </w:rPr>
              <w:t>Últimas 48 horas de leituras para a localização (arredondada a 1 decimal de grau), ordenadas da mais antiga para a mais recente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3CF9D19" w14:textId="77777777" w:rsidR="009363A6" w:rsidRDefault="00000000" w:rsidP="009E790A">
            <w:pPr>
              <w:jc w:val="both"/>
            </w:pPr>
            <w:r>
              <w:rPr>
                <w:sz w:val="22"/>
                <w:szCs w:val="22"/>
              </w:rPr>
              <w:t>Nenhum</w:t>
            </w:r>
          </w:p>
        </w:tc>
      </w:tr>
      <w:tr w:rsidR="009363A6" w14:paraId="522BDAE8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92C6C08" w14:textId="77777777" w:rsidR="009363A6" w:rsidRDefault="00000000" w:rsidP="009E790A">
            <w:pPr>
              <w:jc w:val="both"/>
            </w:pPr>
            <w:r>
              <w:rPr>
                <w:sz w:val="22"/>
                <w:szCs w:val="22"/>
              </w:rPr>
              <w:t>GET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839691D" w14:textId="77777777" w:rsidR="009363A6" w:rsidRDefault="00000000" w:rsidP="009E790A">
            <w:pPr>
              <w:jc w:val="both"/>
            </w:pPr>
            <w:r>
              <w:rPr>
                <w:sz w:val="22"/>
                <w:szCs w:val="22"/>
              </w:rPr>
              <w:t>/heatmap</w:t>
            </w:r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D826130" w14:textId="77777777" w:rsidR="009363A6" w:rsidRDefault="00000000" w:rsidP="009E790A">
            <w:pPr>
              <w:jc w:val="both"/>
            </w:pPr>
            <w:r>
              <w:rPr>
                <w:sz w:val="22"/>
                <w:szCs w:val="22"/>
              </w:rPr>
              <w:t>Nenhum</w:t>
            </w:r>
          </w:p>
        </w:tc>
        <w:tc>
          <w:tcPr>
            <w:tcW w:w="24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DD75E9C" w14:textId="77777777" w:rsidR="009363A6" w:rsidRDefault="00000000" w:rsidP="009E790A">
            <w:pPr>
              <w:jc w:val="both"/>
            </w:pPr>
            <w:r>
              <w:rPr>
                <w:sz w:val="22"/>
                <w:szCs w:val="22"/>
              </w:rPr>
              <w:t>Grade 0,5 grau cobrindo o Brasil (~7.500 pontos) com {lat, lon, s4, vtec, score} por ponto; o score de cada ponto pondera também VTEC e ROTI quando disponíveis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A553701" w14:textId="77777777" w:rsidR="009363A6" w:rsidRDefault="00000000" w:rsidP="009E790A">
            <w:pPr>
              <w:jc w:val="both"/>
            </w:pPr>
            <w:r>
              <w:rPr>
                <w:sz w:val="22"/>
                <w:szCs w:val="22"/>
              </w:rPr>
              <w:t>15 minutos (servidor)</w:t>
            </w:r>
          </w:p>
        </w:tc>
      </w:tr>
      <w:tr w:rsidR="009363A6" w14:paraId="2EE5EE29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779E34D" w14:textId="77777777" w:rsidR="009363A6" w:rsidRDefault="00000000" w:rsidP="009E790A">
            <w:pPr>
              <w:jc w:val="both"/>
            </w:pPr>
            <w:r>
              <w:rPr>
                <w:sz w:val="22"/>
                <w:szCs w:val="22"/>
              </w:rPr>
              <w:t>GET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A11E5D4" w14:textId="77777777" w:rsidR="009363A6" w:rsidRDefault="00000000" w:rsidP="009E790A">
            <w:pPr>
              <w:jc w:val="both"/>
            </w:pPr>
            <w:r>
              <w:rPr>
                <w:sz w:val="22"/>
                <w:szCs w:val="22"/>
              </w:rPr>
              <w:t>/health</w:t>
            </w:r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BAABC60" w14:textId="77777777" w:rsidR="009363A6" w:rsidRDefault="00000000" w:rsidP="009E790A">
            <w:pPr>
              <w:jc w:val="both"/>
            </w:pPr>
            <w:r>
              <w:rPr>
                <w:sz w:val="22"/>
                <w:szCs w:val="22"/>
              </w:rPr>
              <w:t>Nenhum</w:t>
            </w:r>
          </w:p>
        </w:tc>
        <w:tc>
          <w:tcPr>
            <w:tcW w:w="24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00977DC" w14:textId="77777777" w:rsidR="009363A6" w:rsidRDefault="00000000" w:rsidP="009E790A">
            <w:pPr>
              <w:jc w:val="both"/>
            </w:pPr>
            <w:r>
              <w:rPr>
                <w:sz w:val="22"/>
                <w:szCs w:val="22"/>
              </w:rPr>
              <w:t>{ok: true, cache_age_s, embrace_loaded} — utilizado pelo Railway para healthcheck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647E341" w14:textId="77777777" w:rsidR="009363A6" w:rsidRDefault="00000000" w:rsidP="009E790A">
            <w:pPr>
              <w:jc w:val="both"/>
            </w:pPr>
            <w:r>
              <w:rPr>
                <w:sz w:val="22"/>
                <w:szCs w:val="22"/>
              </w:rPr>
              <w:t>Nenhum</w:t>
            </w:r>
          </w:p>
        </w:tc>
      </w:tr>
    </w:tbl>
    <w:p w14:paraId="45EE618D" w14:textId="77777777" w:rsidR="009363A6" w:rsidRDefault="009363A6" w:rsidP="009E790A">
      <w:pPr>
        <w:jc w:val="both"/>
      </w:pPr>
    </w:p>
    <w:p w14:paraId="65214313" w14:textId="77777777" w:rsidR="009363A6" w:rsidRDefault="00000000" w:rsidP="009E790A">
      <w:pPr>
        <w:spacing w:after="80"/>
        <w:jc w:val="both"/>
      </w:pPr>
      <w:r>
        <w:t>Persistência de histórico: a cada requisição /status bem-sucedida, o sistema persiste o snapshot (score, Kp, Dst, F10.7, S4, sigma_phi, ROTI, VTEC) em banco SQLite localizado em /data/historia.db (volume Railway montado). A retenção é de 48 horas, com deduplicação automática (ignora escrita se já existe registro para a mesma localização nos últimos 10 minutos). Operações de banco são executadas em asyncio.to_thread() para não bloquear o event loop.</w:t>
      </w:r>
    </w:p>
    <w:p w14:paraId="48171C79" w14:textId="77777777" w:rsidR="009363A6" w:rsidRDefault="009363A6" w:rsidP="009E790A">
      <w:pPr>
        <w:jc w:val="both"/>
      </w:pPr>
    </w:p>
    <w:p w14:paraId="39AC2F5D" w14:textId="77777777" w:rsidR="009363A6" w:rsidRDefault="00000000" w:rsidP="009E790A">
      <w:pPr>
        <w:jc w:val="both"/>
      </w:pPr>
      <w:r>
        <w:br w:type="page"/>
      </w:r>
    </w:p>
    <w:p w14:paraId="1DA1E1B9" w14:textId="77777777" w:rsidR="009363A6" w:rsidRDefault="00000000" w:rsidP="009E790A">
      <w:pPr>
        <w:pStyle w:val="Heading1"/>
        <w:spacing w:before="0" w:after="80"/>
        <w:jc w:val="both"/>
      </w:pPr>
      <w:bookmarkStart w:id="22" w:name="_Toc231921029"/>
      <w:r>
        <w:rPr>
          <w:b w:val="0"/>
          <w:bCs w:val="0"/>
          <w:color w:val="000000"/>
          <w:sz w:val="24"/>
          <w:szCs w:val="24"/>
        </w:rPr>
        <w:lastRenderedPageBreak/>
        <w:t>7. Frontend e Interface</w:t>
      </w:r>
      <w:bookmarkEnd w:id="22"/>
    </w:p>
    <w:p w14:paraId="665D2F00" w14:textId="77777777" w:rsidR="009363A6" w:rsidRDefault="00000000" w:rsidP="009E790A">
      <w:pPr>
        <w:pStyle w:val="Heading2"/>
        <w:spacing w:before="0" w:after="80"/>
        <w:jc w:val="both"/>
      </w:pPr>
      <w:bookmarkStart w:id="23" w:name="_Toc231921030"/>
      <w:r>
        <w:rPr>
          <w:b w:val="0"/>
          <w:bCs w:val="0"/>
          <w:color w:val="000000"/>
          <w:sz w:val="24"/>
          <w:szCs w:val="24"/>
        </w:rPr>
        <w:t>6.1 Tecnologia</w:t>
      </w:r>
      <w:bookmarkEnd w:id="23"/>
    </w:p>
    <w:p w14:paraId="1FE10711" w14:textId="77777777" w:rsidR="009363A6" w:rsidRDefault="00000000" w:rsidP="009E790A">
      <w:pPr>
        <w:spacing w:after="120"/>
        <w:jc w:val="both"/>
      </w:pPr>
      <w:r>
        <w:t>O frontend é um Progressive Web App (PWA) implementado em HTML5, CSS3 e JavaScript puro (sem frameworks). Um único arquivo index.html contém toda a lógica da aplicação. O deploy é feito automaticamente via GitHub Actions para o GitHub Pages a cada push no branch main.</w:t>
      </w:r>
    </w:p>
    <w:p w14:paraId="16D8D884" w14:textId="77777777" w:rsidR="009363A6" w:rsidRDefault="00000000" w:rsidP="009E790A">
      <w:pPr>
        <w:pStyle w:val="Heading2"/>
        <w:spacing w:before="0" w:after="80"/>
        <w:jc w:val="both"/>
      </w:pPr>
      <w:bookmarkStart w:id="24" w:name="_Toc231921031"/>
      <w:r>
        <w:rPr>
          <w:b w:val="0"/>
          <w:bCs w:val="0"/>
          <w:color w:val="000000"/>
          <w:sz w:val="24"/>
          <w:szCs w:val="24"/>
        </w:rPr>
        <w:t>6.2 Funcionalidades Principais</w:t>
      </w:r>
      <w:bookmarkEnd w:id="24"/>
    </w:p>
    <w:p w14:paraId="17F7026B" w14:textId="77777777" w:rsidR="009363A6" w:rsidRDefault="00000000" w:rsidP="009E790A">
      <w:pPr>
        <w:pStyle w:val="ListParagraph"/>
        <w:numPr>
          <w:ilvl w:val="0"/>
          <w:numId w:val="2"/>
        </w:numPr>
        <w:spacing w:after="40"/>
        <w:jc w:val="both"/>
      </w:pPr>
      <w:r>
        <w:t>Geolocalização: usa a API Geolocation do browser para obter lat/lon do usuário e consultar o /status do backend.</w:t>
      </w:r>
    </w:p>
    <w:p w14:paraId="7A247AC4" w14:textId="77777777" w:rsidR="009363A6" w:rsidRDefault="00000000" w:rsidP="009E790A">
      <w:pPr>
        <w:pStyle w:val="ListParagraph"/>
        <w:numPr>
          <w:ilvl w:val="0"/>
          <w:numId w:val="2"/>
        </w:numPr>
        <w:spacing w:after="40"/>
        <w:jc w:val="both"/>
      </w:pPr>
      <w:r>
        <w:t>Score card principal: exibe nível de risco (BAIXO/MÉDIO/ALTO) com cor e barra de progresso animada.</w:t>
      </w:r>
    </w:p>
    <w:p w14:paraId="64869E5F" w14:textId="77777777" w:rsidR="009363A6" w:rsidRDefault="00000000" w:rsidP="009E790A">
      <w:pPr>
        <w:pStyle w:val="ListParagraph"/>
        <w:numPr>
          <w:ilvl w:val="0"/>
          <w:numId w:val="2"/>
        </w:numPr>
        <w:spacing w:after="40"/>
        <w:jc w:val="both"/>
      </w:pPr>
      <w:r>
        <w:t>Cards de índices: 7 cards (Kp, Dst, S4, F10.7, sigma_phi, VTEC, ROTI) com barras coloridas indicando a zona de risco e badges de tendência (seta para cima, baixo ou lateral) calculados comparando a última e a penúltima leitura armazenadas em localStorage.</w:t>
      </w:r>
    </w:p>
    <w:p w14:paraId="1B769561" w14:textId="77777777" w:rsidR="009363A6" w:rsidRDefault="00000000" w:rsidP="009E790A">
      <w:pPr>
        <w:pStyle w:val="ListParagraph"/>
        <w:numPr>
          <w:ilvl w:val="0"/>
          <w:numId w:val="2"/>
        </w:numPr>
        <w:spacing w:after="40"/>
        <w:jc w:val="both"/>
      </w:pPr>
      <w:r>
        <w:t>Mapa ionosférico: mapa Leaflet com tiles CartoDB Dark + marcador da localização do usuário. Heatmap de retângulos 1,5 x 1,5 graus coloridos por score (ativável via toggle), alimentado pelo endpoint /heatmap.</w:t>
      </w:r>
    </w:p>
    <w:p w14:paraId="2F4D6F2C" w14:textId="77777777" w:rsidR="009363A6" w:rsidRDefault="00000000" w:rsidP="009E790A">
      <w:pPr>
        <w:pStyle w:val="ListParagraph"/>
        <w:numPr>
          <w:ilvl w:val="0"/>
          <w:numId w:val="2"/>
        </w:numPr>
        <w:spacing w:after="40"/>
        <w:jc w:val="both"/>
      </w:pPr>
      <w:r>
        <w:t>Gráfico histórico: Chart.js 4.4.1, múltiplas séries (Score, Kp, Dst, S4, sigma_phi, VTEC, ROTI), buscando dados do /history com fallback para localStorage.</w:t>
      </w:r>
    </w:p>
    <w:p w14:paraId="48AEC905" w14:textId="77777777" w:rsidR="009363A6" w:rsidRDefault="00000000" w:rsidP="009E790A">
      <w:pPr>
        <w:pStyle w:val="ListParagraph"/>
        <w:numPr>
          <w:ilvl w:val="0"/>
          <w:numId w:val="2"/>
        </w:numPr>
        <w:spacing w:after="40"/>
        <w:jc w:val="both"/>
      </w:pPr>
      <w:r>
        <w:t>Notificações push nativas: alerta quando o nível de risco muda de categoria (ex.: BAIXO -&gt; MÉDIO).</w:t>
      </w:r>
    </w:p>
    <w:p w14:paraId="74629D14" w14:textId="77777777" w:rsidR="009363A6" w:rsidRDefault="00000000" w:rsidP="009E790A">
      <w:pPr>
        <w:pStyle w:val="ListParagraph"/>
        <w:numPr>
          <w:ilvl w:val="0"/>
          <w:numId w:val="2"/>
        </w:numPr>
        <w:spacing w:after="40"/>
        <w:jc w:val="both"/>
      </w:pPr>
      <w:r>
        <w:t>PWA completo: manifest.json, service worker (cache-first para assets estáticos, network-first para chamadas de API), ícones 192px e 512px, instalável como app nativo.</w:t>
      </w:r>
    </w:p>
    <w:p w14:paraId="0631076C" w14:textId="77777777" w:rsidR="009363A6" w:rsidRDefault="00000000" w:rsidP="009E790A">
      <w:pPr>
        <w:pStyle w:val="ListParagraph"/>
        <w:numPr>
          <w:ilvl w:val="0"/>
          <w:numId w:val="2"/>
        </w:numPr>
        <w:spacing w:after="40"/>
        <w:jc w:val="both"/>
      </w:pPr>
      <w:r>
        <w:t>Modo offline: banner amarelo informativo quando o dispositivo está sem conectividade.</w:t>
      </w:r>
    </w:p>
    <w:p w14:paraId="21F67727" w14:textId="77777777" w:rsidR="009363A6" w:rsidRDefault="00000000" w:rsidP="009E790A">
      <w:pPr>
        <w:pStyle w:val="ListParagraph"/>
        <w:numPr>
          <w:ilvl w:val="0"/>
          <w:numId w:val="2"/>
        </w:numPr>
        <w:spacing w:after="40"/>
        <w:jc w:val="both"/>
      </w:pPr>
      <w:r>
        <w:t>Auto-refresh: a interface atualiza automaticamente a cada 5 minutos.</w:t>
      </w:r>
    </w:p>
    <w:p w14:paraId="0745E07F" w14:textId="77777777" w:rsidR="009363A6" w:rsidRDefault="009363A6" w:rsidP="009E790A">
      <w:pPr>
        <w:jc w:val="both"/>
      </w:pPr>
    </w:p>
    <w:p w14:paraId="1EC22D00" w14:textId="77777777" w:rsidR="009363A6" w:rsidRDefault="00000000" w:rsidP="009E790A">
      <w:pPr>
        <w:pStyle w:val="Heading2"/>
        <w:spacing w:before="0" w:after="80"/>
        <w:jc w:val="both"/>
      </w:pPr>
      <w:bookmarkStart w:id="25" w:name="_Toc231921032"/>
      <w:r>
        <w:rPr>
          <w:b w:val="0"/>
          <w:bCs w:val="0"/>
          <w:color w:val="000000"/>
          <w:sz w:val="24"/>
          <w:szCs w:val="24"/>
        </w:rPr>
        <w:t>6.3 Hospedagem</w:t>
      </w:r>
      <w:bookmarkEnd w:id="25"/>
    </w:p>
    <w:p w14:paraId="1A4509B5" w14:textId="77777777" w:rsidR="009363A6" w:rsidRDefault="00000000" w:rsidP="009E790A">
      <w:pPr>
        <w:spacing w:after="80"/>
        <w:jc w:val="both"/>
      </w:pPr>
      <w:r>
        <w:t>O frontend é servido estaticamente pelo GitHub Pages. O workflow .github/workflows/deploy-pages.yml copia o conteúdo de frontend/ para o ambiente de Pages a cada push. URL de produção: https://thomasak47.github.io/clima-solar/</w:t>
      </w:r>
    </w:p>
    <w:p w14:paraId="65921AC6" w14:textId="77777777" w:rsidR="009363A6" w:rsidRDefault="009363A6" w:rsidP="009E790A">
      <w:pPr>
        <w:jc w:val="both"/>
      </w:pPr>
    </w:p>
    <w:p w14:paraId="311A1CB6" w14:textId="77777777" w:rsidR="009363A6" w:rsidRDefault="00000000" w:rsidP="009E790A">
      <w:pPr>
        <w:jc w:val="both"/>
      </w:pPr>
      <w:r>
        <w:br w:type="page"/>
      </w:r>
    </w:p>
    <w:p w14:paraId="51CC327B" w14:textId="77777777" w:rsidR="009363A6" w:rsidRDefault="00000000" w:rsidP="009E790A">
      <w:pPr>
        <w:pStyle w:val="Heading1"/>
        <w:spacing w:before="0" w:after="80"/>
        <w:jc w:val="both"/>
      </w:pPr>
      <w:bookmarkStart w:id="26" w:name="_Toc231921033"/>
      <w:r>
        <w:rPr>
          <w:b w:val="0"/>
          <w:bCs w:val="0"/>
          <w:color w:val="000000"/>
          <w:sz w:val="24"/>
          <w:szCs w:val="24"/>
        </w:rPr>
        <w:lastRenderedPageBreak/>
        <w:t>8. Limitações e Trabalhos Futuros</w:t>
      </w:r>
      <w:bookmarkEnd w:id="26"/>
    </w:p>
    <w:p w14:paraId="21B973A6" w14:textId="77777777" w:rsidR="009363A6" w:rsidRDefault="00000000" w:rsidP="009E790A">
      <w:pPr>
        <w:pStyle w:val="Heading2"/>
        <w:spacing w:before="0" w:after="80"/>
        <w:jc w:val="both"/>
      </w:pPr>
      <w:bookmarkStart w:id="27" w:name="_Toc231921034"/>
      <w:r>
        <w:rPr>
          <w:b w:val="0"/>
          <w:bCs w:val="0"/>
          <w:color w:val="000000"/>
          <w:sz w:val="24"/>
          <w:szCs w:val="24"/>
        </w:rPr>
        <w:t>8.1 Limitações Atuais</w:t>
      </w:r>
      <w:bookmarkEnd w:id="27"/>
    </w:p>
    <w:p w14:paraId="62966E69" w14:textId="77777777" w:rsidR="009363A6" w:rsidRDefault="00000000" w:rsidP="009E790A">
      <w:pPr>
        <w:pStyle w:val="ListParagraph"/>
        <w:numPr>
          <w:ilvl w:val="0"/>
          <w:numId w:val="2"/>
        </w:numPr>
        <w:spacing w:after="40"/>
        <w:jc w:val="both"/>
      </w:pPr>
      <w:r>
        <w:t>Defasagem dos dados EMBRACE: o produto de mapa EMBRACE/INPE tem defasagem típica de 6 a 9 horas em relação ao tempo real. Isso é intrínseco ao fluxo de processamento do instituto e não pode ser reduzido pelo aplicativo.</w:t>
      </w:r>
    </w:p>
    <w:p w14:paraId="40169A72" w14:textId="77777777" w:rsidR="009363A6" w:rsidRDefault="00000000" w:rsidP="009E790A">
      <w:pPr>
        <w:pStyle w:val="ListParagraph"/>
        <w:numPr>
          <w:ilvl w:val="0"/>
          <w:numId w:val="2"/>
        </w:numPr>
        <w:spacing w:after="40"/>
        <w:jc w:val="both"/>
      </w:pPr>
      <w:r>
        <w:t>Cobertura geográfica limitada: a grade EMBRACE cobre longitude -140 a -20 graus e latitude -60 a +50 graus (Américas). Requisições de pontos fora dessa janela retornam S4 e sigma_phi como null, com redistribuição de pesos.</w:t>
      </w:r>
    </w:p>
    <w:p w14:paraId="3E2FDB42" w14:textId="77777777" w:rsidR="009363A6" w:rsidRDefault="00000000" w:rsidP="009E790A">
      <w:pPr>
        <w:pStyle w:val="ListParagraph"/>
        <w:numPr>
          <w:ilvl w:val="0"/>
          <w:numId w:val="2"/>
        </w:numPr>
        <w:spacing w:after="40"/>
        <w:jc w:val="both"/>
      </w:pPr>
      <w:r>
        <w:t>Defasagem de VTEC e ROTI: os produtos AMAP e GTEX do EMBRACE são publicados com ~1,5 a 2 dias de atraso. A estratégia de correspondência de horário do dia mitiga o efeito do ciclo diurno, mas não captura eventos transientes (tempestades) iniciados após a última publicação — nesses casos os índices em tempo real (Kp, Dst) são os primeiros a refletir o evento. A defasagem real é exibida ao usuário e reportada na API.</w:t>
      </w:r>
    </w:p>
    <w:p w14:paraId="4CFB56A1" w14:textId="77777777" w:rsidR="009363A6" w:rsidRDefault="00000000" w:rsidP="009E790A">
      <w:pPr>
        <w:pStyle w:val="ListParagraph"/>
        <w:numPr>
          <w:ilvl w:val="0"/>
          <w:numId w:val="2"/>
        </w:numPr>
        <w:spacing w:after="40"/>
        <w:jc w:val="both"/>
      </w:pPr>
      <w:r>
        <w:t>Histórico por localização, sem autenticação de usuário: o histórico SQLite é indexado por coordenadas arredondadas a 1 decimal de grau (~11 km de precisão). Não há identificação de dispositivo ou usuário, o que pode causar colisões em áreas de alta densidade.</w:t>
      </w:r>
    </w:p>
    <w:p w14:paraId="61374EA7" w14:textId="77777777" w:rsidR="009363A6" w:rsidRDefault="00000000" w:rsidP="009E790A">
      <w:pPr>
        <w:pStyle w:val="ListParagraph"/>
        <w:numPr>
          <w:ilvl w:val="0"/>
          <w:numId w:val="2"/>
        </w:numPr>
        <w:spacing w:after="40"/>
        <w:jc w:val="both"/>
      </w:pPr>
      <w:r>
        <w:t>Banco de dados SQLite: adequado para o volume atual (um registro por localização a cada 10 min, retenção de 48h). Para escalas maiores, seria necessária migração para PostgreSQL.</w:t>
      </w:r>
    </w:p>
    <w:p w14:paraId="21D159A7" w14:textId="77777777" w:rsidR="009363A6" w:rsidRDefault="009363A6" w:rsidP="009E790A">
      <w:pPr>
        <w:jc w:val="both"/>
      </w:pPr>
    </w:p>
    <w:p w14:paraId="77690E3E" w14:textId="77777777" w:rsidR="009363A6" w:rsidRDefault="00000000" w:rsidP="009E790A">
      <w:pPr>
        <w:pStyle w:val="Heading2"/>
        <w:spacing w:before="0" w:after="80"/>
        <w:jc w:val="both"/>
      </w:pPr>
      <w:bookmarkStart w:id="28" w:name="_Toc231921035"/>
      <w:r>
        <w:rPr>
          <w:b w:val="0"/>
          <w:bCs w:val="0"/>
          <w:color w:val="000000"/>
          <w:sz w:val="24"/>
          <w:szCs w:val="24"/>
        </w:rPr>
        <w:t>7.2 Trabalhos Futuros</w:t>
      </w:r>
      <w:bookmarkEnd w:id="28"/>
    </w:p>
    <w:p w14:paraId="145451AB" w14:textId="77777777" w:rsidR="009363A6" w:rsidRDefault="00000000" w:rsidP="009E790A">
      <w:pPr>
        <w:pStyle w:val="ListParagraph"/>
        <w:numPr>
          <w:ilvl w:val="0"/>
          <w:numId w:val="2"/>
        </w:numPr>
        <w:spacing w:after="40"/>
        <w:jc w:val="both"/>
      </w:pPr>
      <w:r>
        <w:t>VTEC em tempo quase-real: o visualizador EMBRACE (AGCTecViewer) publica imagens PNG do mapa TEC a cada 10 minutos com dados do dia corrente (servlet_image_rt.jsp). A decodificação cor-para-TECU dessas imagens, usando a escala oficial de 0 a 80 TECU, permitiria substituir a correspondência de horário do dia por dados de fato em tempo real. Alternativa: IONEX do IGS/NASA CDDIS com produtos rápidos.</w:t>
      </w:r>
    </w:p>
    <w:p w14:paraId="01CDCB64" w14:textId="77777777" w:rsidR="009363A6" w:rsidRDefault="00000000" w:rsidP="009E790A">
      <w:pPr>
        <w:pStyle w:val="ListParagraph"/>
        <w:numPr>
          <w:ilvl w:val="0"/>
          <w:numId w:val="2"/>
        </w:numPr>
        <w:spacing w:after="40"/>
        <w:jc w:val="both"/>
      </w:pPr>
      <w:r>
        <w:t>Migração para PostgreSQL no Railway: necessária se a base de usuários crescer significativamente, aproveitando o suporte nativo do Railway a PostgreSQL.</w:t>
      </w:r>
    </w:p>
    <w:p w14:paraId="4F006CA1" w14:textId="77777777" w:rsidR="009363A6" w:rsidRDefault="00000000" w:rsidP="009E790A">
      <w:pPr>
        <w:pStyle w:val="ListParagraph"/>
        <w:numPr>
          <w:ilvl w:val="0"/>
          <w:numId w:val="2"/>
        </w:numPr>
        <w:spacing w:after="40"/>
        <w:jc w:val="both"/>
      </w:pPr>
      <w:r>
        <w:t>Histórico por dispositivo: implementar identificação de sessão (token anônimo ou autenticação leve) para separar históricos de diferentes usuários na mesma região.</w:t>
      </w:r>
    </w:p>
    <w:p w14:paraId="62B1BACA" w14:textId="77777777" w:rsidR="009363A6" w:rsidRDefault="00000000" w:rsidP="009E790A">
      <w:pPr>
        <w:pStyle w:val="ListParagraph"/>
        <w:numPr>
          <w:ilvl w:val="0"/>
          <w:numId w:val="2"/>
        </w:numPr>
        <w:spacing w:after="40"/>
        <w:jc w:val="both"/>
      </w:pPr>
      <w:r>
        <w:t>Alertas por email/webhook: além das notificações push do browser, enviar alertas proativos por email ou webhook (ex.: Slack) quando o score superar limiares configurados pelo usuário.</w:t>
      </w:r>
    </w:p>
    <w:p w14:paraId="5757B80A" w14:textId="77777777" w:rsidR="009363A6" w:rsidRDefault="009363A6" w:rsidP="009E790A">
      <w:pPr>
        <w:jc w:val="both"/>
      </w:pPr>
    </w:p>
    <w:p w14:paraId="31FEF5AC" w14:textId="77777777" w:rsidR="009E790A" w:rsidRDefault="009E790A" w:rsidP="009E790A">
      <w:pPr>
        <w:jc w:val="both"/>
      </w:pPr>
    </w:p>
    <w:p w14:paraId="76C65CA0" w14:textId="77777777" w:rsidR="009E790A" w:rsidRDefault="009E790A" w:rsidP="009E790A">
      <w:pPr>
        <w:jc w:val="both"/>
      </w:pPr>
    </w:p>
    <w:p w14:paraId="318092EA" w14:textId="77777777" w:rsidR="009E790A" w:rsidRDefault="009E790A" w:rsidP="009E790A">
      <w:pPr>
        <w:jc w:val="both"/>
      </w:pPr>
    </w:p>
    <w:p w14:paraId="00CE1B32" w14:textId="77777777" w:rsidR="009E790A" w:rsidRDefault="009E790A" w:rsidP="009E790A">
      <w:pPr>
        <w:jc w:val="both"/>
      </w:pPr>
    </w:p>
    <w:p w14:paraId="51986D2E" w14:textId="77777777" w:rsidR="009E790A" w:rsidRDefault="009E790A" w:rsidP="009E790A">
      <w:pPr>
        <w:jc w:val="both"/>
      </w:pPr>
    </w:p>
    <w:p w14:paraId="49AD419C" w14:textId="77777777" w:rsidR="009E790A" w:rsidRDefault="009E790A" w:rsidP="009E790A">
      <w:pPr>
        <w:jc w:val="both"/>
      </w:pPr>
    </w:p>
    <w:p w14:paraId="4B2905B2" w14:textId="77777777" w:rsidR="009E790A" w:rsidRDefault="009E790A" w:rsidP="009E790A">
      <w:pPr>
        <w:jc w:val="both"/>
      </w:pPr>
    </w:p>
    <w:p w14:paraId="080B827F" w14:textId="77777777" w:rsidR="009E790A" w:rsidRDefault="009E790A" w:rsidP="009E790A">
      <w:pPr>
        <w:jc w:val="both"/>
      </w:pPr>
    </w:p>
    <w:p w14:paraId="25E562A8" w14:textId="77777777" w:rsidR="009E790A" w:rsidRDefault="009E790A" w:rsidP="009E790A">
      <w:pPr>
        <w:jc w:val="both"/>
      </w:pPr>
    </w:p>
    <w:p w14:paraId="509ED4A1" w14:textId="77777777" w:rsidR="009E790A" w:rsidRDefault="009E790A" w:rsidP="009E790A">
      <w:pPr>
        <w:jc w:val="both"/>
      </w:pPr>
    </w:p>
    <w:p w14:paraId="2E0C3DF5" w14:textId="77777777" w:rsidR="009E790A" w:rsidRDefault="009E790A" w:rsidP="009E790A">
      <w:pPr>
        <w:jc w:val="both"/>
      </w:pPr>
    </w:p>
    <w:p w14:paraId="63BC2696" w14:textId="77777777" w:rsidR="009E790A" w:rsidRDefault="009E790A" w:rsidP="009E790A">
      <w:pPr>
        <w:jc w:val="both"/>
      </w:pPr>
    </w:p>
    <w:p w14:paraId="5B3C3D9C" w14:textId="77777777" w:rsidR="009363A6" w:rsidRPr="00CB4555" w:rsidRDefault="00000000" w:rsidP="009E790A">
      <w:pPr>
        <w:pStyle w:val="Heading1"/>
        <w:spacing w:before="0" w:after="80"/>
        <w:jc w:val="both"/>
        <w:rPr>
          <w:lang w:val="en-US"/>
        </w:rPr>
      </w:pPr>
      <w:bookmarkStart w:id="29" w:name="_Toc231921036"/>
      <w:r>
        <w:rPr>
          <w:b w:val="0"/>
          <w:bCs w:val="0"/>
          <w:color w:val="000000"/>
          <w:sz w:val="24"/>
          <w:szCs w:val="24"/>
          <w:lang w:val="en-US"/>
        </w:rPr>
        <w:t>9. Referências</w:t>
      </w:r>
      <w:bookmarkEnd w:id="29"/>
    </w:p>
    <w:p w14:paraId="31146BAE" w14:textId="77777777" w:rsidR="009363A6" w:rsidRPr="00CB4555" w:rsidRDefault="00000000" w:rsidP="009E790A">
      <w:pPr>
        <w:spacing w:after="40"/>
        <w:jc w:val="both"/>
        <w:rPr>
          <w:lang w:val="en-US"/>
        </w:rPr>
      </w:pPr>
      <w:r>
        <w:rPr>
          <w:lang w:val="en-US"/>
        </w:rPr>
        <w:lastRenderedPageBreak/>
        <w:t>[1] NOAA Space Weather Prediction Center (SWPC). Real-Time Solar Wind and Geomagnetic Índices.</w:t>
      </w:r>
    </w:p>
    <w:p w14:paraId="7773BC29" w14:textId="77777777" w:rsidR="009363A6" w:rsidRDefault="00000000" w:rsidP="009E790A">
      <w:pPr>
        <w:spacing w:after="100"/>
        <w:jc w:val="both"/>
      </w:pPr>
      <w:r>
        <w:rPr>
          <w:lang w:val="en-US"/>
        </w:rPr>
        <w:t xml:space="preserve">     </w:t>
      </w:r>
      <w:r>
        <w:t xml:space="preserve">Disponível em: </w:t>
        <w:fldChar w:fldCharType="begin"/>
        <w:instrText>HYPERLINK "https://www.swpc.noaa.gov"</w:instrText>
        <w:fldChar w:fldCharType="separate"/>
      </w:r>
      <w:r>
        <w:rPr>
          <w:rStyle w:val="Hyperlink"/>
        </w:rPr>
        <w:t>https://www.swpc.noaa.gov</w:t>
      </w:r>
      <w:r>
        <w:fldChar w:fldCharType="end"/>
      </w:r>
    </w:p>
    <w:p w14:paraId="2E067BD0" w14:textId="77777777" w:rsidR="009363A6" w:rsidRPr="00CB4555" w:rsidRDefault="00000000" w:rsidP="009E790A">
      <w:pPr>
        <w:spacing w:after="40"/>
        <w:jc w:val="both"/>
        <w:rPr>
          <w:lang w:val="en-US"/>
        </w:rPr>
      </w:pPr>
      <w:r>
        <w:rPr>
          <w:lang w:val="en-US"/>
        </w:rPr>
        <w:t>[2] Kyoto World Data Center for Geomagnetism. Dst Index. Kyoto University, Japão.</w:t>
      </w:r>
    </w:p>
    <w:p w14:paraId="49C8AB69" w14:textId="77777777" w:rsidR="009363A6" w:rsidRDefault="00000000" w:rsidP="009E790A">
      <w:pPr>
        <w:spacing w:after="100"/>
        <w:jc w:val="both"/>
      </w:pPr>
      <w:r>
        <w:rPr>
          <w:lang w:val="en-US"/>
        </w:rPr>
        <w:t xml:space="preserve">     </w:t>
      </w:r>
      <w:r>
        <w:t xml:space="preserve">Disponível em: </w:t>
        <w:fldChar w:fldCharType="begin"/>
        <w:instrText>HYPERLINK "http://wdc.kugi.kyoto-u.ac.jp/dstdir/"</w:instrText>
        <w:fldChar w:fldCharType="separate"/>
      </w:r>
      <w:r>
        <w:rPr>
          <w:rStyle w:val="Hyperlink"/>
        </w:rPr>
        <w:t>http://wdc.kugi.kyoto-u.ac.jp/dstdir/</w:t>
      </w:r>
      <w:r>
        <w:fldChar w:fldCharType="end"/>
      </w:r>
    </w:p>
    <w:p w14:paraId="3264B49C" w14:textId="77777777" w:rsidR="009363A6" w:rsidRDefault="00000000" w:rsidP="009E790A">
      <w:pPr>
        <w:spacing w:after="40"/>
        <w:jc w:val="both"/>
      </w:pPr>
      <w:r>
        <w:t>[3] EMBRACE — Estudo e Monitoramento Brasileiro do Clima Espacial. INPE, São José dos Campos, Brasil.</w:t>
      </w:r>
    </w:p>
    <w:p w14:paraId="5C7199DD" w14:textId="77777777" w:rsidR="009363A6" w:rsidRDefault="00000000" w:rsidP="009E790A">
      <w:pPr>
        <w:spacing w:after="100"/>
        <w:jc w:val="both"/>
      </w:pPr>
      <w:r>
        <w:t xml:space="preserve">     Disponível em: </w:t>
        <w:fldChar w:fldCharType="begin"/>
        <w:instrText>HYPERLINK "http://www2.inpe.br/climaespacial/portal/embrace/"</w:instrText>
        <w:fldChar w:fldCharType="separate"/>
      </w:r>
      <w:r>
        <w:rPr>
          <w:rStyle w:val="Hyperlink"/>
        </w:rPr>
        <w:t>http://www2.inpe.br/climaespacial/portal/embrace/</w:t>
      </w:r>
      <w:r>
        <w:fldChar w:fldCharType="end"/>
      </w:r>
    </w:p>
    <w:p w14:paraId="0D28A149" w14:textId="77777777" w:rsidR="009363A6" w:rsidRDefault="00000000" w:rsidP="009E790A">
      <w:pPr>
        <w:spacing w:after="40"/>
        <w:jc w:val="both"/>
      </w:pPr>
      <w:r>
        <w:rPr>
          <w:lang w:val="en-US"/>
        </w:rPr>
        <w:t xml:space="preserve">[4] IGS — International GNSS Service. IONEX Products (VTEC). </w:t>
      </w:r>
      <w:r>
        <w:t>NASA CDDIS Archive.</w:t>
      </w:r>
    </w:p>
    <w:p w14:paraId="6AC01382" w14:textId="77777777" w:rsidR="009363A6" w:rsidRDefault="00000000" w:rsidP="009E790A">
      <w:pPr>
        <w:spacing w:after="100"/>
        <w:jc w:val="both"/>
      </w:pPr>
      <w:r>
        <w:t xml:space="preserve">     Disponível em: </w:t>
        <w:fldChar w:fldCharType="begin"/>
        <w:instrText>HYPERLINK "https://cddis.nasa.gov/archive/gnss/products/ionex/"</w:instrText>
        <w:fldChar w:fldCharType="separate"/>
      </w:r>
      <w:r>
        <w:rPr>
          <w:rStyle w:val="Hyperlink"/>
        </w:rPr>
        <w:t>https://cddis.nasa.gov/archive/gnss/products/ionex/</w:t>
      </w:r>
      <w:r>
        <w:fldChar w:fldCharType="end"/>
      </w:r>
    </w:p>
    <w:p w14:paraId="65B93F96" w14:textId="77777777" w:rsidR="009363A6" w:rsidRDefault="00000000" w:rsidP="009E790A">
      <w:pPr>
        <w:spacing w:after="40"/>
        <w:jc w:val="both"/>
      </w:pPr>
      <w:r>
        <w:t>[5] FastAPI. Tiangolo. Disponível em: https://fastapi.tiangolo.com</w:t>
      </w:r>
    </w:p>
    <w:p w14:paraId="0EC943C6" w14:textId="77777777" w:rsidR="009363A6" w:rsidRPr="00CB4555" w:rsidRDefault="00000000" w:rsidP="009E790A">
      <w:pPr>
        <w:spacing w:after="40"/>
        <w:jc w:val="both"/>
        <w:rPr>
          <w:lang w:val="en-US"/>
        </w:rPr>
      </w:pPr>
      <w:r>
        <w:rPr>
          <w:lang w:val="en-US"/>
        </w:rPr>
        <w:t>[6] Leaflet.js — an open-source JavaScript library for mobile-friendly interactive maps (v1.9.4). Disponível em: https://leafletjs.com</w:t>
      </w:r>
    </w:p>
    <w:p w14:paraId="5A39B415" w14:textId="77777777" w:rsidR="009363A6" w:rsidRDefault="00000000" w:rsidP="009E790A">
      <w:pPr>
        <w:spacing w:after="40"/>
        <w:jc w:val="both"/>
      </w:pPr>
      <w:r>
        <w:rPr>
          <w:lang w:val="en-US"/>
        </w:rPr>
        <w:t xml:space="preserve">[7] Chart.js — Simple yet flexible JavaScript charting library (v4.4.1). </w:t>
      </w:r>
      <w:r>
        <w:t>Disponível em: https://www.chartjs.org</w:t>
      </w:r>
    </w:p>
    <w:p w:rsidR="009363A6" w:rsidRDefault="00000000" w:rsidP="009E790A">
      <w:pPr>
        <w:spacing w:after="40"/>
        <w:jc w:val="both"/>
      </w:pPr>
      <w:r>
        <w:t>[8] EMBRACE/INPE. Servidor público de dados (produtos AMAP, GTEX e scintillation). Disponível em: https://embracedata.inpe.br</w:t>
      </w:r>
    </w:p>
    <w:p w:rsidR="009363A6" w:rsidRDefault="00000000" w:rsidP="009E790A">
      <w:pPr>
        <w:spacing w:after="40"/>
        <w:jc w:val="both"/>
      </w:pPr>
      <w:r>
        <w:rPr>
          <w:lang w:val="en-US"/>
        </w:rPr>
        <w:t>[9] Carmo, C. S. et al. (2021). Evaluation of Different Methods for Calculating the ROTI Index Over the Brazilian Sector. Rádio Science, 56. doi:10.1029/2020RS007140</w:t>
      </w:r>
    </w:p>
    <w:p w:rsidR="009363A6" w:rsidRDefault="00000000" w:rsidP="009E790A">
      <w:pPr>
        <w:spacing w:after="40"/>
        <w:jc w:val="both"/>
      </w:pPr>
      <w:r>
        <w:rPr>
          <w:lang w:val="en-US"/>
        </w:rPr>
        <w:t>[10] Pi, X., Mannucci, A. J., Lindqwister, U. J., Ho, C. M. (1997). Monitoring of global ionospheric irregularities using the Worldwide GPS Network. Geophysical Research Letters, 24(18), 2283-2286.</w:t>
      </w:r>
    </w:p>
    <w:sectPr w:rsidR="009363A6">
      <w:footerReference w:type="default" r:id="rId7"/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1F6D104" w14:textId="77777777" w:rsidR="00FF5A32" w:rsidRDefault="00FF5A32">
      <w:r>
        <w:separator/>
      </w:r>
    </w:p>
  </w:endnote>
  <w:endnote w:type="continuationSeparator" w:id="0">
    <w:p w14:paraId="1C443B8A" w14:textId="77777777" w:rsidR="00FF5A32" w:rsidRDefault="00FF5A3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7DCC58" w14:textId="77777777" w:rsidR="009363A6" w:rsidRDefault="00000000">
    <w:pPr>
      <w:spacing w:before="80"/>
      <w:jc w:val="center"/>
    </w:pPr>
    <w:r>
      <w:rPr>
        <w:color w:val="888888"/>
        <w:sz w:val="18"/>
        <w:szCs w:val="18"/>
      </w:rPr>
      <w:t xml:space="preserve">Clima Solar — Documentação Técnica  |  Página </w:t>
    </w:r>
    <w:r>
      <w:rPr>
        <w:color w:val="888888"/>
        <w:sz w:val="18"/>
        <w:szCs w:val="18"/>
      </w:rPr>
      <w:fldChar w:fldCharType="begin"/>
    </w:r>
    <w:r>
      <w:rPr>
        <w:color w:val="888888"/>
        <w:sz w:val="18"/>
        <w:szCs w:val="18"/>
      </w:rPr>
      <w:instrText>PAGE</w:instrText>
    </w:r>
    <w:r>
      <w:rPr>
        <w:color w:val="888888"/>
        <w:sz w:val="18"/>
        <w:szCs w:val="18"/>
      </w:rPr>
      <w:fldChar w:fldCharType="separate"/>
    </w:r>
    <w:r w:rsidR="00CB4555">
      <w:rPr>
        <w:noProof/>
        <w:color w:val="888888"/>
        <w:sz w:val="18"/>
        <w:szCs w:val="18"/>
      </w:rPr>
      <w:t>1</w:t>
    </w:r>
    <w:r>
      <w:rPr>
        <w:color w:val="888888"/>
        <w:sz w:val="18"/>
        <w:szCs w:val="18"/>
      </w:rPr>
      <w:fldChar w:fldCharType="end"/>
    </w:r>
    <w:r>
      <w:rPr>
        <w:color w:val="888888"/>
        <w:sz w:val="18"/>
        <w:szCs w:val="18"/>
      </w:rPr>
      <w:t xml:space="preserve"> de </w:t>
    </w:r>
    <w:r>
      <w:rPr>
        <w:color w:val="888888"/>
        <w:sz w:val="18"/>
        <w:szCs w:val="18"/>
      </w:rPr>
      <w:fldChar w:fldCharType="begin"/>
    </w:r>
    <w:r>
      <w:rPr>
        <w:color w:val="888888"/>
        <w:sz w:val="18"/>
        <w:szCs w:val="18"/>
      </w:rPr>
      <w:instrText>NUMPAGES</w:instrText>
    </w:r>
    <w:r>
      <w:rPr>
        <w:color w:val="888888"/>
        <w:sz w:val="18"/>
        <w:szCs w:val="18"/>
      </w:rPr>
      <w:fldChar w:fldCharType="separate"/>
    </w:r>
    <w:r w:rsidR="00CB4555">
      <w:rPr>
        <w:noProof/>
        <w:color w:val="888888"/>
        <w:sz w:val="18"/>
        <w:szCs w:val="18"/>
      </w:rPr>
      <w:t>2</w:t>
    </w:r>
    <w:r>
      <w:rPr>
        <w:color w:val="888888"/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FCE9832" w14:textId="77777777" w:rsidR="00FF5A32" w:rsidRDefault="00FF5A32">
      <w:r>
        <w:separator/>
      </w:r>
    </w:p>
  </w:footnote>
  <w:footnote w:type="continuationSeparator" w:id="0">
    <w:p w14:paraId="40C86743" w14:textId="77777777" w:rsidR="00FF5A32" w:rsidRDefault="00FF5A32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CA239CE"/>
    <w:multiLevelType w:val="hybridMultilevel"/>
    <w:tmpl w:val="A210DEA4"/>
    <w:lvl w:ilvl="0" w:tplc="F29E2990">
      <w:start w:val="1"/>
      <w:numFmt w:val="bullet"/>
      <w:lvlText w:val="•"/>
      <w:lvlJc w:val="left"/>
      <w:pPr>
        <w:ind w:left="720" w:hanging="360"/>
      </w:pPr>
    </w:lvl>
    <w:lvl w:ilvl="1" w:tplc="FB0A6D84">
      <w:numFmt w:val="decimal"/>
      <w:lvlText w:val=""/>
      <w:lvlJc w:val="left"/>
    </w:lvl>
    <w:lvl w:ilvl="2" w:tplc="028C188E">
      <w:numFmt w:val="decimal"/>
      <w:lvlText w:val=""/>
      <w:lvlJc w:val="left"/>
    </w:lvl>
    <w:lvl w:ilvl="3" w:tplc="6510ADD6">
      <w:numFmt w:val="decimal"/>
      <w:lvlText w:val=""/>
      <w:lvlJc w:val="left"/>
    </w:lvl>
    <w:lvl w:ilvl="4" w:tplc="5D96D868">
      <w:numFmt w:val="decimal"/>
      <w:lvlText w:val=""/>
      <w:lvlJc w:val="left"/>
    </w:lvl>
    <w:lvl w:ilvl="5" w:tplc="B1823EF8">
      <w:numFmt w:val="decimal"/>
      <w:lvlText w:val=""/>
      <w:lvlJc w:val="left"/>
    </w:lvl>
    <w:lvl w:ilvl="6" w:tplc="0BFE88AC">
      <w:numFmt w:val="decimal"/>
      <w:lvlText w:val=""/>
      <w:lvlJc w:val="left"/>
    </w:lvl>
    <w:lvl w:ilvl="7" w:tplc="CCCE9442">
      <w:numFmt w:val="decimal"/>
      <w:lvlText w:val=""/>
      <w:lvlJc w:val="left"/>
    </w:lvl>
    <w:lvl w:ilvl="8" w:tplc="28F48FF2">
      <w:numFmt w:val="decimal"/>
      <w:lvlText w:val=""/>
      <w:lvlJc w:val="left"/>
    </w:lvl>
  </w:abstractNum>
  <w:abstractNum w:abstractNumId="1" w15:restartNumberingAfterBreak="0">
    <w:nsid w:val="5A244EA5"/>
    <w:multiLevelType w:val="hybridMultilevel"/>
    <w:tmpl w:val="AE103B7A"/>
    <w:lvl w:ilvl="0" w:tplc="037C2C64">
      <w:start w:val="1"/>
      <w:numFmt w:val="bullet"/>
      <w:lvlText w:val="●"/>
      <w:lvlJc w:val="left"/>
      <w:pPr>
        <w:ind w:left="720" w:hanging="360"/>
      </w:pPr>
    </w:lvl>
    <w:lvl w:ilvl="1" w:tplc="702A914C">
      <w:start w:val="1"/>
      <w:numFmt w:val="bullet"/>
      <w:lvlText w:val="○"/>
      <w:lvlJc w:val="left"/>
      <w:pPr>
        <w:ind w:left="1440" w:hanging="360"/>
      </w:pPr>
    </w:lvl>
    <w:lvl w:ilvl="2" w:tplc="8B5CEF5E">
      <w:start w:val="1"/>
      <w:numFmt w:val="bullet"/>
      <w:lvlText w:val="■"/>
      <w:lvlJc w:val="left"/>
      <w:pPr>
        <w:ind w:left="2160" w:hanging="360"/>
      </w:pPr>
    </w:lvl>
    <w:lvl w:ilvl="3" w:tplc="92961048">
      <w:start w:val="1"/>
      <w:numFmt w:val="bullet"/>
      <w:lvlText w:val="●"/>
      <w:lvlJc w:val="left"/>
      <w:pPr>
        <w:ind w:left="2880" w:hanging="360"/>
      </w:pPr>
    </w:lvl>
    <w:lvl w:ilvl="4" w:tplc="E88CE080">
      <w:start w:val="1"/>
      <w:numFmt w:val="bullet"/>
      <w:lvlText w:val="○"/>
      <w:lvlJc w:val="left"/>
      <w:pPr>
        <w:ind w:left="3600" w:hanging="360"/>
      </w:pPr>
    </w:lvl>
    <w:lvl w:ilvl="5" w:tplc="4DDC599E">
      <w:start w:val="1"/>
      <w:numFmt w:val="bullet"/>
      <w:lvlText w:val="■"/>
      <w:lvlJc w:val="left"/>
      <w:pPr>
        <w:ind w:left="4320" w:hanging="360"/>
      </w:pPr>
    </w:lvl>
    <w:lvl w:ilvl="6" w:tplc="6F381A6C">
      <w:start w:val="1"/>
      <w:numFmt w:val="bullet"/>
      <w:lvlText w:val="●"/>
      <w:lvlJc w:val="left"/>
      <w:pPr>
        <w:ind w:left="5040" w:hanging="360"/>
      </w:pPr>
    </w:lvl>
    <w:lvl w:ilvl="7" w:tplc="DF60059C">
      <w:start w:val="1"/>
      <w:numFmt w:val="bullet"/>
      <w:lvlText w:val="●"/>
      <w:lvlJc w:val="left"/>
      <w:pPr>
        <w:ind w:left="5760" w:hanging="360"/>
      </w:pPr>
    </w:lvl>
    <w:lvl w:ilvl="8" w:tplc="7FBCDCF4">
      <w:start w:val="1"/>
      <w:numFmt w:val="bullet"/>
      <w:lvlText w:val="●"/>
      <w:lvlJc w:val="left"/>
      <w:pPr>
        <w:ind w:left="6480" w:hanging="360"/>
      </w:pPr>
    </w:lvl>
  </w:abstractNum>
  <w:num w:numId="1" w16cid:durableId="988244218">
    <w:abstractNumId w:val="1"/>
    <w:lvlOverride w:ilvl="0">
      <w:startOverride w:val="1"/>
    </w:lvlOverride>
  </w:num>
  <w:num w:numId="2" w16cid:durableId="1633243648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363A6"/>
    <w:rsid w:val="009363A6"/>
    <w:rsid w:val="00992339"/>
    <w:rsid w:val="009E790A"/>
    <w:rsid w:val="00CB4555"/>
    <w:rsid w:val="00FF5A3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48BDABF"/>
  <w15:docId w15:val="{B09A2970-EC25-4FBC-AE44-8D11F40C59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color w:val="000000"/>
        <w:sz w:val="24"/>
        <w:szCs w:val="24"/>
        <w:lang w:val="pt-BR" w:eastAsia="pt-B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pBdr>
        <w:bottom w:val="single" w:sz="4" w:space="4" w:color="1F3864"/>
      </w:pBdr>
      <w:spacing w:before="360" w:after="160"/>
      <w:outlineLvl w:val="0"/>
    </w:pPr>
    <w:rPr>
      <w:b/>
      <w:bCs/>
      <w:color w:val="1F3864"/>
      <w:sz w:val="36"/>
      <w:szCs w:val="36"/>
    </w:rPr>
  </w:style>
  <w:style w:type="paragraph" w:styleId="Heading2">
    <w:name w:val="heading 2"/>
    <w:uiPriority w:val="9"/>
    <w:unhideWhenUsed/>
    <w:qFormat/>
    <w:pPr>
      <w:spacing w:before="240" w:after="120"/>
      <w:outlineLvl w:val="1"/>
    </w:pPr>
    <w:rPr>
      <w:b/>
      <w:bCs/>
      <w:color w:val="1F3864"/>
      <w:sz w:val="28"/>
      <w:szCs w:val="28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TOC1">
    <w:name w:val="toc 1"/>
    <w:basedOn w:val="Normal"/>
    <w:next w:val="Normal"/>
    <w:autoRedefine/>
    <w:uiPriority w:val="39"/>
    <w:unhideWhenUsed/>
    <w:rsid w:val="00CB4555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CB4555"/>
    <w:pPr>
      <w:spacing w:after="100"/>
      <w:ind w:left="2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?>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</TotalTime>
  <Pages>14</Pages>
  <Words>3345</Words>
  <Characters>18063</Characters>
  <Application>Microsoft Office Word</Application>
  <DocSecurity>0</DocSecurity>
  <Lines>150</Lines>
  <Paragraphs>42</Paragraphs>
  <ScaleCrop>false</ScaleCrop>
  <Company/>
  <LinksUpToDate>false</LinksUpToDate>
  <CharactersWithSpaces>21366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thomas klotz</cp:lastModifiedBy>
  <cp:revision>2</cp:revision>
  <dcterms:created xsi:type="dcterms:W3CDTF">2026-06-05T13:31:00Z</dcterms:created>
  <dcterms:modified xsi:type="dcterms:W3CDTF">2026-06-09T21:28:00Z</dcterms:modified>
</cp:coreProperties>
</file>