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0A235" w14:textId="77777777" w:rsidR="009363A6" w:rsidRDefault="009363A6" w:rsidP="009E790A">
      <w:pPr>
        <w:jc w:val="both"/>
      </w:pPr>
    </w:p>
    <w:p w14:paraId="040B9703" w14:textId="77777777" w:rsidR="009363A6" w:rsidRDefault="009363A6" w:rsidP="009E790A">
      <w:pPr>
        <w:jc w:val="both"/>
      </w:pPr>
    </w:p>
    <w:p w14:paraId="4BACF3B4" w14:textId="77777777" w:rsidR="009363A6" w:rsidRDefault="009363A6" w:rsidP="009E790A">
      <w:pPr>
        <w:jc w:val="both"/>
      </w:pPr>
    </w:p>
    <w:p w14:paraId="450E2146" w14:textId="77777777" w:rsidR="009363A6" w:rsidRDefault="009363A6" w:rsidP="009E790A">
      <w:pPr>
        <w:jc w:val="both"/>
      </w:pPr>
    </w:p>
    <w:p w14:paraId="4A1F4EF3" w14:textId="77777777" w:rsidR="009363A6" w:rsidRDefault="009363A6" w:rsidP="009E790A">
      <w:pPr>
        <w:jc w:val="both"/>
      </w:pPr>
    </w:p>
    <w:p w14:paraId="2E2495EC" w14:textId="77777777" w:rsidR="009363A6" w:rsidRDefault="009363A6" w:rsidP="009E790A">
      <w:pPr>
        <w:jc w:val="both"/>
      </w:pPr>
    </w:p>
    <w:p w14:paraId="4C9849D0" w14:textId="77777777" w:rsidR="009363A6" w:rsidRDefault="009363A6" w:rsidP="009E790A">
      <w:pPr>
        <w:jc w:val="both"/>
      </w:pPr>
    </w:p>
    <w:p w14:paraId="09548A8E" w14:textId="77777777" w:rsidR="009363A6" w:rsidRDefault="009363A6" w:rsidP="009E790A">
      <w:pPr>
        <w:jc w:val="both"/>
      </w:pPr>
    </w:p>
    <w:p w14:paraId="0B5422D6" w14:textId="77777777" w:rsidR="009363A6" w:rsidRDefault="00000000" w:rsidP="009E790A">
      <w:pPr>
        <w:spacing w:after="80"/>
        <w:jc w:val="both"/>
      </w:pPr>
      <w:r>
        <w:rPr>
          <w:b/>
          <w:bCs/>
          <w:color w:val="1F3864"/>
          <w:sz w:val="64"/>
          <w:szCs w:val="64"/>
        </w:rPr>
        <w:t>Clima Solar</w:t>
      </w:r>
    </w:p>
    <w:p w14:paraId="35C91687" w14:textId="77777777" w:rsidR="009363A6" w:rsidRDefault="00000000" w:rsidP="009E790A">
      <w:pPr>
        <w:spacing w:after="40"/>
        <w:jc w:val="both"/>
      </w:pPr>
      <w:r>
        <w:rPr>
          <w:b/>
          <w:bCs/>
          <w:color w:val="1F3864"/>
          <w:sz w:val="36"/>
          <w:szCs w:val="36"/>
        </w:rPr>
        <w:t>Documentacao Tecnica</w:t>
      </w:r>
    </w:p>
    <w:p w14:paraId="7E720804" w14:textId="77777777" w:rsidR="009363A6" w:rsidRDefault="00000000" w:rsidP="009E790A">
      <w:pPr>
        <w:jc w:val="both"/>
      </w:pPr>
      <w:r>
        <w:rPr>
          <w:color w:val="444444"/>
          <w:sz w:val="28"/>
          <w:szCs w:val="28"/>
        </w:rPr>
        <w:t>Sistema de Monitoramento de Clima Espacial para Operacoes GNSS</w:t>
      </w:r>
    </w:p>
    <w:p w14:paraId="77AA6C86" w14:textId="77777777" w:rsidR="009363A6" w:rsidRDefault="009363A6" w:rsidP="009E790A">
      <w:pPr>
        <w:pBdr>
          <w:bottom w:val="single" w:sz="12" w:space="1" w:color="1F3864"/>
        </w:pBdr>
        <w:spacing w:before="240" w:after="240"/>
        <w:jc w:val="both"/>
      </w:pPr>
    </w:p>
    <w:p w14:paraId="6012403F" w14:textId="77777777" w:rsidR="009363A6" w:rsidRDefault="00000000" w:rsidP="009E790A">
      <w:pPr>
        <w:spacing w:after="80"/>
        <w:jc w:val="both"/>
      </w:pPr>
      <w:r>
        <w:rPr>
          <w:color w:val="666666"/>
          <w:sz w:val="22"/>
          <w:szCs w:val="22"/>
        </w:rPr>
        <w:t>Versao 1.1  |  11 de junho de 2026</w:t>
      </w:r>
    </w:p>
    <w:p w14:paraId="37379C8F" w14:textId="77777777" w:rsidR="009363A6" w:rsidRDefault="00000000" w:rsidP="009E790A">
      <w:pPr>
        <w:spacing w:after="20"/>
        <w:jc w:val="both"/>
      </w:pPr>
      <w:r>
        <w:rPr>
          <w:color w:val="888888"/>
          <w:sz w:val="20"/>
          <w:szCs w:val="20"/>
        </w:rPr>
        <w:t>Backend: https://clima-solar-production.up.railway.app</w:t>
      </w:r>
    </w:p>
    <w:p w14:paraId="6B7DF476" w14:textId="77777777" w:rsidR="009363A6" w:rsidRPr="00CB4555" w:rsidRDefault="00000000" w:rsidP="009E790A">
      <w:pPr>
        <w:spacing w:after="20"/>
        <w:jc w:val="both"/>
        <w:rPr>
          <w:lang w:val="en-US"/>
        </w:rPr>
      </w:pPr>
      <w:r>
        <w:rPr>
          <w:color w:val="888888"/>
          <w:sz w:val="20"/>
          <w:szCs w:val="20"/>
          <w:lang w:val="en-US"/>
        </w:rPr>
        <w:t>Frontend: https://thomasak47.github.io/clima-solar/</w:t>
      </w:r>
    </w:p>
    <w:p w14:paraId="5A183CE4" w14:textId="77777777" w:rsidR="009363A6" w:rsidRDefault="00000000" w:rsidP="009E790A">
      <w:pPr>
        <w:jc w:val="both"/>
      </w:pPr>
      <w:r>
        <w:rPr>
          <w:color w:val="888888"/>
          <w:sz w:val="20"/>
          <w:szCs w:val="20"/>
        </w:rPr>
        <w:t>Repositorio: https://github.com/ThomasAK47/clima-solar</w:t>
      </w:r>
    </w:p>
    <w:p w14:paraId="6EE4D190" w14:textId="77777777" w:rsidR="009363A6" w:rsidRDefault="00000000" w:rsidP="009E790A">
      <w:pPr>
        <w:jc w:val="both"/>
      </w:pPr>
      <w:r>
        <w:br w:type="page"/>
      </w:r>
    </w:p>
    <w:p w14:paraId="5B48803D" w14:textId="77777777" w:rsidR="009363A6" w:rsidRDefault="00000000" w:rsidP="009E790A">
      <w:pPr>
        <w:pStyle w:val="Heading1"/>
        <w:spacing w:before="0" w:after="80"/>
        <w:jc w:val="both"/>
      </w:pPr>
      <w:bookmarkStart w:id="0" w:name="_Toc231921007"/>
      <w:r>
        <w:rPr>
          <w:b w:val="0"/>
          <w:bCs w:val="0"/>
          <w:color w:val="000000"/>
          <w:sz w:val="24"/>
          <w:szCs w:val="24"/>
        </w:rPr>
        <w:lastRenderedPageBreak/>
        <w:t>Sumario</w:t>
      </w:r>
      <w:bookmarkEnd w:id="0"/>
    </w:p>
    <w:sdt>
      <w:sdtPr>
        <w:alias w:val="Sumario"/>
        <w:id w:val="-470133065"/>
      </w:sdtPr>
      <w:sdtContent>
        <w:p w14:paraId="076C98FA" w14:textId="77777777" w:rsidR="00CB4555" w:rsidRDefault="00000000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r>
            <w:fldChar w:fldCharType="begin"/>
            <w:instrText>TOC \h \o "1-2"</w:instrText>
            <w:fldChar w:fldCharType="separate"/>
          </w:r>
          <w:hyperlink w:anchor="_Toc231921007" w:history="1">
            <w:r>
              <w:rPr>
                <w:rStyle w:val="Hyperlink"/>
                <w:noProof/>
              </w:rPr>
              <w:t>Sumario</w:t>
            </w:r>
            <w:r>
              <w:rPr>
                <w:noProof/>
              </w:rPr>
              <w:tab/>
              <w:fldChar w:fldCharType="begin"/>
              <w:instrText xml:space="preserve"> PAGEREF _Toc231921007 \h </w:instrText>
              <w:fldChar w:fldCharType="separate"/>
              <w:t>2</w:t>
              <w:fldChar w:fldCharType="end"/>
            </w:r>
          </w:hyperlink>
        </w:p>
        <w:p w14:paraId="6C35691D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08" w:history="1">
            <w:r>
              <w:rPr>
                <w:rStyle w:val="Hyperlink"/>
                <w:noProof/>
              </w:rPr>
              <w:t>1. Visao Geral do Sistema</w:t>
            </w:r>
            <w:r>
              <w:rPr>
                <w:noProof/>
              </w:rPr>
              <w:tab/>
              <w:fldChar w:fldCharType="begin"/>
              <w:instrText xml:space="preserve"> PAGEREF _Toc231921008 \h </w:instrText>
              <w:fldChar w:fldCharType="separate"/>
              <w:t>3</w:t>
              <w:fldChar w:fldCharType="end"/>
            </w:r>
          </w:hyperlink>
        </w:p>
        <w:p w14:paraId="580E6383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09" w:history="1">
            <w:r>
              <w:rPr>
                <w:rStyle w:val="Hyperlink"/>
                <w:noProof/>
              </w:rPr>
              <w:t>Objetivo</w:t>
            </w:r>
            <w:r>
              <w:rPr>
                <w:noProof/>
              </w:rPr>
              <w:tab/>
              <w:fldChar w:fldCharType="begin"/>
              <w:instrText xml:space="preserve"> PAGEREF _Toc231921009 \h </w:instrText>
              <w:fldChar w:fldCharType="separate"/>
              <w:t>3</w:t>
              <w:fldChar w:fldCharType="end"/>
            </w:r>
          </w:hyperlink>
        </w:p>
        <w:p w14:paraId="3B0C7AAC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0" w:history="1">
            <w:r>
              <w:rPr>
                <w:rStyle w:val="Hyperlink"/>
                <w:noProof/>
              </w:rPr>
              <w:t>Arquitetura Geral</w:t>
            </w:r>
            <w:r>
              <w:rPr>
                <w:noProof/>
              </w:rPr>
              <w:tab/>
              <w:fldChar w:fldCharType="begin"/>
              <w:instrText xml:space="preserve"> PAGEREF _Toc231921010 \h </w:instrText>
              <w:fldChar w:fldCharType="separate"/>
              <w:t>3</w:t>
              <w:fldChar w:fldCharType="end"/>
            </w:r>
          </w:hyperlink>
        </w:p>
        <w:p w14:paraId="68CAE968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1" w:history="1">
            <w:r>
              <w:rPr>
                <w:rStyle w:val="Hyperlink"/>
                <w:noProof/>
              </w:rPr>
              <w:t>Tecnologias Utilizadas</w:t>
            </w:r>
            <w:r>
              <w:rPr>
                <w:noProof/>
              </w:rPr>
              <w:tab/>
              <w:fldChar w:fldCharType="begin"/>
              <w:instrText xml:space="preserve"> PAGEREF _Toc231921011 \h </w:instrText>
              <w:fldChar w:fldCharType="separate"/>
              <w:t>3</w:t>
              <w:fldChar w:fldCharType="end"/>
            </w:r>
          </w:hyperlink>
        </w:p>
        <w:p w14:paraId="4B691B37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12" w:history="1">
            <w:r>
              <w:rPr>
                <w:rStyle w:val="Hyperlink"/>
                <w:noProof/>
              </w:rPr>
              <w:t>2. Fontes de Dados</w:t>
            </w:r>
            <w:r>
              <w:rPr>
                <w:noProof/>
              </w:rPr>
              <w:tab/>
              <w:fldChar w:fldCharType="begin"/>
              <w:instrText xml:space="preserve"> PAGEREF _Toc231921012 \h </w:instrText>
              <w:fldChar w:fldCharType="separate"/>
              <w:t>4</w:t>
              <w:fldChar w:fldCharType="end"/>
            </w:r>
          </w:hyperlink>
        </w:p>
        <w:p w14:paraId="1A45DE0E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3" w:history="1">
            <w:r>
              <w:rPr>
                <w:rStyle w:val="Hyperlink"/>
                <w:noProof/>
              </w:rPr>
              <w:t>2.1 NOAA SWPC — Indice Kp</w:t>
            </w:r>
            <w:r>
              <w:rPr>
                <w:noProof/>
              </w:rPr>
              <w:tab/>
              <w:fldChar w:fldCharType="begin"/>
              <w:instrText xml:space="preserve"> PAGEREF _Toc231921013 \h </w:instrText>
              <w:fldChar w:fldCharType="separate"/>
              <w:t>4</w:t>
              <w:fldChar w:fldCharType="end"/>
            </w:r>
          </w:hyperlink>
        </w:p>
        <w:p w14:paraId="05648719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4" w:history="1">
            <w:r>
              <w:rPr>
                <w:rStyle w:val="Hyperlink"/>
                <w:noProof/>
              </w:rPr>
              <w:t>2.2 NOAA SWPC — Fluxo Solar F10.7</w:t>
            </w:r>
            <w:r>
              <w:rPr>
                <w:noProof/>
              </w:rPr>
              <w:tab/>
              <w:fldChar w:fldCharType="begin"/>
              <w:instrText xml:space="preserve"> PAGEREF _Toc231921014 \h </w:instrText>
              <w:fldChar w:fldCharType="separate"/>
              <w:t>4</w:t>
              <w:fldChar w:fldCharType="end"/>
            </w:r>
          </w:hyperlink>
        </w:p>
        <w:p w14:paraId="7C9F6C8C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5" w:history="1">
            <w:r>
              <w:rPr>
                <w:rStyle w:val="Hyperlink"/>
                <w:noProof/>
              </w:rPr>
              <w:t>2.3 Kyoto WDC / NOAA — Indice Dst</w:t>
            </w:r>
            <w:r>
              <w:rPr>
                <w:noProof/>
              </w:rPr>
              <w:tab/>
              <w:fldChar w:fldCharType="begin"/>
              <w:instrText xml:space="preserve"> PAGEREF _Toc231921015 \h </w:instrText>
              <w:fldChar w:fldCharType="separate"/>
              <w:t>4</w:t>
              <w:fldChar w:fldCharType="end"/>
            </w:r>
          </w:hyperlink>
        </w:p>
        <w:p w14:paraId="0B1425FB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6" w:history="1">
            <w:r>
              <w:rPr>
                <w:rStyle w:val="Hyperlink"/>
                <w:noProof/>
              </w:rPr>
              <w:t>2.4 EMBRACE/INPE — S4 e Sigma_phi</w:t>
            </w:r>
            <w:r>
              <w:rPr>
                <w:noProof/>
              </w:rPr>
              <w:tab/>
              <w:fldChar w:fldCharType="begin"/>
              <w:instrText xml:space="preserve"> PAGEREF _Toc231921016 \h </w:instrText>
              <w:fldChar w:fldCharType="separate"/>
              <w:t>4</w:t>
              <w:fldChar w:fldCharType="end"/>
            </w:r>
          </w:hyperlink>
        </w:p>
        <w:p w14:paraId="1F01D00C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17" w:history="1">
            <w:r>
              <w:rPr>
                <w:rStyle w:val="Hyperlink"/>
                <w:noProof/>
              </w:rPr>
              <w:t>3. Parametros Monitorados</w:t>
            </w:r>
            <w:r>
              <w:rPr>
                <w:noProof/>
              </w:rPr>
              <w:tab/>
              <w:fldChar w:fldCharType="begin"/>
              <w:instrText xml:space="preserve"> PAGEREF _Toc231921017 \h </w:instrText>
              <w:fldChar w:fldCharType="separate"/>
              <w:t>6</w:t>
              <w:fldChar w:fldCharType="end"/>
            </w:r>
          </w:hyperlink>
        </w:p>
        <w:p w14:paraId="2397293D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18" w:history="1">
            <w:r>
              <w:rPr>
                <w:rStyle w:val="Hyperlink"/>
                <w:noProof/>
              </w:rPr>
              <w:t>4. Motor de Risco — Calculo do Score Composto</w:t>
            </w:r>
            <w:r>
              <w:rPr>
                <w:noProof/>
              </w:rPr>
              <w:tab/>
              <w:fldChar w:fldCharType="begin"/>
              <w:instrText xml:space="preserve"> PAGEREF _Toc231921018 \h </w:instrText>
              <w:fldChar w:fldCharType="separate"/>
              <w:t>8</w:t>
              <w:fldChar w:fldCharType="end"/>
            </w:r>
          </w:hyperlink>
        </w:p>
        <w:p w14:paraId="7915CA92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19" w:history="1">
            <w:r>
              <w:rPr>
                <w:rStyle w:val="Hyperlink"/>
                <w:noProof/>
              </w:rPr>
              <w:t>4.1 Normalizacao por Parametro</w:t>
            </w:r>
            <w:r>
              <w:rPr>
                <w:noProof/>
              </w:rPr>
              <w:tab/>
              <w:fldChar w:fldCharType="begin"/>
              <w:instrText xml:space="preserve"> PAGEREF _Toc231921019 \h </w:instrText>
              <w:fldChar w:fldCharType="separate"/>
              <w:t>8</w:t>
              <w:fldChar w:fldCharType="end"/>
            </w:r>
          </w:hyperlink>
        </w:p>
        <w:p w14:paraId="540932D5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0" w:history="1">
            <w:r>
              <w:rPr>
                <w:rStyle w:val="Hyperlink"/>
                <w:noProof/>
              </w:rPr>
              <w:t>4.2 Pesos e Score Composto</w:t>
            </w:r>
            <w:r>
              <w:rPr>
                <w:noProof/>
              </w:rPr>
              <w:tab/>
              <w:fldChar w:fldCharType="begin"/>
              <w:instrText xml:space="preserve"> PAGEREF _Toc231921020 \h </w:instrText>
              <w:fldChar w:fldCharType="separate"/>
              <w:t>8</w:t>
              <w:fldChar w:fldCharType="end"/>
            </w:r>
          </w:hyperlink>
        </w:p>
        <w:p w14:paraId="7FEFEF84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1" w:history="1">
            <w:r>
              <w:rPr>
                <w:rStyle w:val="Hyperlink"/>
                <w:noProof/>
              </w:rPr>
              <w:t>4.3 Comportamento com Fontes Indisponiveis</w:t>
            </w:r>
            <w:r>
              <w:rPr>
                <w:noProof/>
              </w:rPr>
              <w:tab/>
              <w:fldChar w:fldCharType="begin"/>
              <w:instrText xml:space="preserve"> PAGEREF _Toc231921021 \h </w:instrText>
              <w:fldChar w:fldCharType="separate"/>
              <w:t>8</w:t>
              <w:fldChar w:fldCharType="end"/>
            </w:r>
          </w:hyperlink>
        </w:p>
        <w:p w14:paraId="32C48880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2" w:history="1">
            <w:r>
              <w:rPr>
                <w:rStyle w:val="Hyperlink"/>
                <w:noProof/>
              </w:rPr>
              <w:t>4.4 Classificacao de Risco</w:t>
            </w:r>
            <w:r>
              <w:rPr>
                <w:noProof/>
              </w:rPr>
              <w:tab/>
              <w:fldChar w:fldCharType="begin"/>
              <w:instrText xml:space="preserve"> PAGEREF _Toc231921022 \h </w:instrText>
              <w:fldChar w:fldCharType="separate"/>
              <w:t>9</w:t>
              <w:fldChar w:fldCharType="end"/>
            </w:r>
          </w:hyperlink>
        </w:p>
        <w:p w14:paraId="38B55F8E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23" w:history="1">
            <w:r>
              <w:rPr>
                <w:rStyle w:val="Hyperlink"/>
                <w:noProof/>
              </w:rPr>
              <w:t>5. Validacao do Motor de Risco — Backtesting Historico</w:t>
            </w:r>
            <w:r>
              <w:rPr>
                <w:noProof/>
              </w:rPr>
              <w:tab/>
              <w:fldChar w:fldCharType="begin"/>
              <w:instrText xml:space="preserve"> PAGEREF _Toc231921023 \h </w:instrText>
              <w:fldChar w:fldCharType="separate"/>
              <w:t>11</w:t>
              <w:fldChar w:fldCharType="end"/>
            </w:r>
          </w:hyperlink>
        </w:p>
        <w:p w14:paraId="211FA840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4" w:history="1">
            <w:r>
              <w:rPr>
                <w:rStyle w:val="Hyperlink"/>
                <w:noProof/>
              </w:rPr>
              <w:t>5.1 Metodologia</w:t>
            </w:r>
            <w:r>
              <w:rPr>
                <w:noProof/>
              </w:rPr>
              <w:tab/>
              <w:fldChar w:fldCharType="begin"/>
              <w:instrText xml:space="preserve"> PAGEREF _Toc231921024 \h </w:instrText>
              <w:fldChar w:fldCharType="separate"/>
              <w:t>11</w:t>
              <w:fldChar w:fldCharType="end"/>
            </w:r>
          </w:hyperlink>
        </w:p>
        <w:p w14:paraId="568654AC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5" w:history="1">
            <w:r>
              <w:rPr>
                <w:rStyle w:val="Hyperlink"/>
                <w:noProof/>
              </w:rPr>
              <w:t>5.2 Eventos Analisados</w:t>
            </w:r>
            <w:r>
              <w:rPr>
                <w:noProof/>
              </w:rPr>
              <w:tab/>
              <w:fldChar w:fldCharType="begin"/>
              <w:instrText xml:space="preserve"> PAGEREF _Toc231921025 \h </w:instrText>
              <w:fldChar w:fldCharType="separate"/>
              <w:t>11</w:t>
              <w:fldChar w:fldCharType="end"/>
            </w:r>
          </w:hyperlink>
        </w:p>
        <w:p w14:paraId="7A6B37E0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6" w:history="1">
            <w:r>
              <w:rPr>
                <w:rStyle w:val="Hyperlink"/>
                <w:noProof/>
              </w:rPr>
              <w:t>5.3 Resultados</w:t>
            </w:r>
            <w:r>
              <w:rPr>
                <w:noProof/>
              </w:rPr>
              <w:tab/>
              <w:fldChar w:fldCharType="begin"/>
              <w:instrText xml:space="preserve"> PAGEREF _Toc231921026 \h </w:instrText>
              <w:fldChar w:fldCharType="separate"/>
              <w:t>11</w:t>
              <w:fldChar w:fldCharType="end"/>
            </w:r>
          </w:hyperlink>
        </w:p>
        <w:p w14:paraId="7E4B9411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27" w:history="1">
            <w:r>
              <w:rPr>
                <w:rStyle w:val="Hyperlink"/>
                <w:noProof/>
              </w:rPr>
              <w:t>5.4 Analise e Limitacoes da Validacao</w:t>
            </w:r>
            <w:r>
              <w:rPr>
                <w:noProof/>
              </w:rPr>
              <w:tab/>
              <w:fldChar w:fldCharType="begin"/>
              <w:instrText xml:space="preserve"> PAGEREF _Toc231921027 \h </w:instrText>
              <w:fldChar w:fldCharType="separate"/>
              <w:t>11</w:t>
              <w:fldChar w:fldCharType="end"/>
            </w:r>
          </w:hyperlink>
        </w:p>
        <w:p w14:paraId="347C4E95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28" w:history="1">
            <w:r>
              <w:rPr>
                <w:rStyle w:val="Hyperlink"/>
                <w:noProof/>
              </w:rPr>
              <w:t>6. API REST</w:t>
            </w:r>
            <w:r>
              <w:rPr>
                <w:noProof/>
              </w:rPr>
              <w:tab/>
              <w:fldChar w:fldCharType="begin"/>
              <w:instrText xml:space="preserve"> PAGEREF _Toc231921028 \h </w:instrText>
              <w:fldChar w:fldCharType="separate"/>
              <w:t>12</w:t>
              <w:fldChar w:fldCharType="end"/>
            </w:r>
          </w:hyperlink>
        </w:p>
        <w:p w14:paraId="1FDF6E17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29" w:history="1">
            <w:r>
              <w:rPr>
                <w:rStyle w:val="Hyperlink"/>
                <w:noProof/>
              </w:rPr>
              <w:t>7. Frontend e Interface</w:t>
            </w:r>
            <w:r>
              <w:rPr>
                <w:noProof/>
              </w:rPr>
              <w:tab/>
              <w:fldChar w:fldCharType="begin"/>
              <w:instrText xml:space="preserve"> PAGEREF _Toc231921029 \h </w:instrText>
              <w:fldChar w:fldCharType="separate"/>
              <w:t>13</w:t>
              <w:fldChar w:fldCharType="end"/>
            </w:r>
          </w:hyperlink>
        </w:p>
        <w:p w14:paraId="598F3887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0" w:history="1">
            <w:r>
              <w:rPr>
                <w:rStyle w:val="Hyperlink"/>
                <w:noProof/>
              </w:rPr>
              <w:t>6.1 Tecnologia</w:t>
            </w:r>
            <w:r>
              <w:rPr>
                <w:noProof/>
              </w:rPr>
              <w:tab/>
              <w:fldChar w:fldCharType="begin"/>
              <w:instrText xml:space="preserve"> PAGEREF _Toc231921030 \h </w:instrText>
              <w:fldChar w:fldCharType="separate"/>
              <w:t>13</w:t>
              <w:fldChar w:fldCharType="end"/>
            </w:r>
          </w:hyperlink>
        </w:p>
        <w:p w14:paraId="66787A84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1" w:history="1">
            <w:r>
              <w:rPr>
                <w:rStyle w:val="Hyperlink"/>
                <w:noProof/>
              </w:rPr>
              <w:t>6.2 Funcionalidades Principais</w:t>
            </w:r>
            <w:r>
              <w:rPr>
                <w:noProof/>
              </w:rPr>
              <w:tab/>
              <w:fldChar w:fldCharType="begin"/>
              <w:instrText xml:space="preserve"> PAGEREF _Toc231921031 \h </w:instrText>
              <w:fldChar w:fldCharType="separate"/>
              <w:t>13</w:t>
              <w:fldChar w:fldCharType="end"/>
            </w:r>
          </w:hyperlink>
        </w:p>
        <w:p w14:paraId="3701143D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2" w:history="1">
            <w:r>
              <w:rPr>
                <w:rStyle w:val="Hyperlink"/>
                <w:noProof/>
              </w:rPr>
              <w:t>6.3 Hospedagem</w:t>
            </w:r>
            <w:r>
              <w:rPr>
                <w:noProof/>
              </w:rPr>
              <w:tab/>
              <w:fldChar w:fldCharType="begin"/>
              <w:instrText xml:space="preserve"> PAGEREF _Toc231921032 \h </w:instrText>
              <w:fldChar w:fldCharType="separate"/>
              <w:t>13</w:t>
              <w:fldChar w:fldCharType="end"/>
            </w:r>
          </w:hyperlink>
        </w:p>
        <w:p w14:paraId="3F722C6C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33" w:history="1">
            <w:r>
              <w:rPr>
                <w:rStyle w:val="Hyperlink"/>
                <w:noProof/>
              </w:rPr>
              <w:t>8. Limitacoes e Trabalhos Futuros</w:t>
            </w:r>
            <w:r>
              <w:rPr>
                <w:noProof/>
              </w:rPr>
              <w:tab/>
              <w:fldChar w:fldCharType="begin"/>
              <w:instrText xml:space="preserve"> PAGEREF _Toc231921033 \h </w:instrText>
              <w:fldChar w:fldCharType="separate"/>
              <w:t>14</w:t>
              <w:fldChar w:fldCharType="end"/>
            </w:r>
          </w:hyperlink>
        </w:p>
        <w:p w14:paraId="1A1EF0EC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4" w:history="1">
            <w:r>
              <w:rPr>
                <w:rStyle w:val="Hyperlink"/>
                <w:noProof/>
              </w:rPr>
              <w:t>8.1 Limitacoes Atuais</w:t>
            </w:r>
            <w:r>
              <w:rPr>
                <w:noProof/>
              </w:rPr>
              <w:tab/>
              <w:fldChar w:fldCharType="begin"/>
              <w:instrText xml:space="preserve"> PAGEREF _Toc231921034 \h </w:instrText>
              <w:fldChar w:fldCharType="separate"/>
              <w:t>14</w:t>
              <w:fldChar w:fldCharType="end"/>
            </w:r>
          </w:hyperlink>
        </w:p>
        <w:p w14:paraId="300D3E5D" w14:textId="77777777" w:rsidR="00CB4555" w:rsidRDefault="00CB4555" w:rsidP="009E790A">
          <w:pPr>
            <w:pStyle w:val="TOC2"/>
            <w:tabs>
              <w:tab w:val="right" w:leader="dot" w:pos="9016"/>
            </w:tabs>
            <w:jc w:val="both"/>
            <w:rPr>
              <w:noProof/>
            </w:rPr>
          </w:pPr>
          <w:hyperlink w:anchor="_Toc231921035" w:history="1">
            <w:r>
              <w:rPr>
                <w:rStyle w:val="Hyperlink"/>
                <w:noProof/>
              </w:rPr>
              <w:t>7.2 Trabalhos Futuros</w:t>
            </w:r>
            <w:r>
              <w:rPr>
                <w:noProof/>
              </w:rPr>
              <w:tab/>
              <w:fldChar w:fldCharType="begin"/>
              <w:instrText xml:space="preserve"> PAGEREF _Toc231921035 \h </w:instrText>
              <w:fldChar w:fldCharType="separate"/>
              <w:t>14</w:t>
              <w:fldChar w:fldCharType="end"/>
            </w:r>
          </w:hyperlink>
        </w:p>
        <w:p w14:paraId="071E4B35" w14:textId="77777777" w:rsidR="00CB4555" w:rsidRDefault="00CB4555" w:rsidP="009E790A">
          <w:pPr>
            <w:pStyle w:val="TOC1"/>
            <w:tabs>
              <w:tab w:val="right" w:leader="dot" w:pos="9016"/>
            </w:tabs>
            <w:jc w:val="both"/>
            <w:rPr>
              <w:noProof/>
            </w:rPr>
          </w:pPr>
          <w:hyperlink w:anchor="_Toc231921036" w:history="1">
            <w:r>
              <w:rPr>
                <w:rStyle w:val="Hyperlink"/>
                <w:noProof/>
              </w:rPr>
              <w:t>9. Referencias</w:t>
            </w:r>
            <w:r>
              <w:rPr>
                <w:noProof/>
              </w:rPr>
              <w:tab/>
              <w:fldChar w:fldCharType="begin"/>
              <w:instrText xml:space="preserve"> PAGEREF _Toc231921036 \h </w:instrText>
              <w:fldChar w:fldCharType="separate"/>
              <w:t>14</w:t>
              <w:fldChar w:fldCharType="end"/>
            </w:r>
          </w:hyperlink>
        </w:p>
        <w:p w14:paraId="3037E66E" w14:textId="77777777" w:rsidR="009363A6" w:rsidRDefault="00000000" w:rsidP="009E790A">
          <w:pPr>
            <w:jc w:val="both"/>
          </w:pPr>
          <w:r>
            <w:fldChar w:fldCharType="end"/>
          </w:r>
        </w:p>
      </w:sdtContent>
    </w:sdt>
    <w:p w14:paraId="6B8FC9F3" w14:textId="77777777" w:rsidR="009363A6" w:rsidRDefault="00000000" w:rsidP="009E790A">
      <w:pPr>
        <w:jc w:val="both"/>
      </w:pPr>
      <w:r>
        <w:br w:type="page"/>
      </w:r>
    </w:p>
    <w:p w14:paraId="06434DC4" w14:textId="77777777" w:rsidR="009363A6" w:rsidRDefault="00000000" w:rsidP="009E790A">
      <w:pPr>
        <w:pStyle w:val="Heading1"/>
        <w:spacing w:before="0" w:after="80"/>
        <w:jc w:val="both"/>
      </w:pPr>
      <w:bookmarkStart w:id="1" w:name="_Toc231921008"/>
      <w:r>
        <w:rPr>
          <w:b w:val="0"/>
          <w:bCs w:val="0"/>
          <w:color w:val="000000"/>
          <w:sz w:val="24"/>
          <w:szCs w:val="24"/>
        </w:rPr>
        <w:lastRenderedPageBreak/>
        <w:t>1. Visao Geral do Sistema</w:t>
      </w:r>
      <w:bookmarkEnd w:id="1"/>
    </w:p>
    <w:p w14:paraId="5F0B0DA0" w14:textId="77777777" w:rsidR="009363A6" w:rsidRDefault="00000000" w:rsidP="009E790A">
      <w:pPr>
        <w:pStyle w:val="Heading2"/>
        <w:spacing w:before="0" w:after="80"/>
        <w:jc w:val="both"/>
      </w:pPr>
      <w:bookmarkStart w:id="2" w:name="_Toc231921009"/>
      <w:r>
        <w:rPr>
          <w:b w:val="0"/>
          <w:bCs w:val="0"/>
          <w:color w:val="000000"/>
          <w:sz w:val="24"/>
          <w:szCs w:val="24"/>
        </w:rPr>
        <w:t>Objetivo</w:t>
      </w:r>
      <w:bookmarkEnd w:id="2"/>
    </w:p>
    <w:p w14:paraId="4616A085" w14:textId="77777777" w:rsidR="009363A6" w:rsidRDefault="00000000" w:rsidP="009E790A">
      <w:pPr>
        <w:spacing w:after="120"/>
        <w:jc w:val="both"/>
      </w:pPr>
      <w:r>
        <w:t>O Clima Solar e um aplicativo de monitoramento de clima espacial por geolocalizacao. Dado um par de coordenadas (latitude/longitude), o sistema consulta indices ionosfericos e geomagneticos em tempo real e retorna um score de risco composto (0-1) classificado em tres niveis: BAIXO (verde), MEDIO (amarelo) e ALTO (vermelho). O publico-alvo sao operadores de sistemas GNSS (GPS, GLONASS, Galileo, BeiDou) que precisam de alertas antecipados sobre condicoes adversas de propagacao de sinal.</w:t>
      </w:r>
    </w:p>
    <w:p w14:paraId="6D18EFA5" w14:textId="77777777" w:rsidR="009363A6" w:rsidRDefault="00000000" w:rsidP="009E790A">
      <w:pPr>
        <w:pStyle w:val="Heading2"/>
        <w:spacing w:before="0" w:after="80"/>
        <w:jc w:val="both"/>
      </w:pPr>
      <w:bookmarkStart w:id="3" w:name="_Toc231921010"/>
      <w:r>
        <w:rPr>
          <w:b w:val="0"/>
          <w:bCs w:val="0"/>
          <w:color w:val="000000"/>
          <w:sz w:val="24"/>
          <w:szCs w:val="24"/>
        </w:rPr>
        <w:t>Arquitetura Geral</w:t>
      </w:r>
      <w:bookmarkEnd w:id="3"/>
    </w:p>
    <w:p w14:paraId="70AE8B45" w14:textId="77777777" w:rsidR="009363A6" w:rsidRDefault="00000000" w:rsidP="009E790A">
      <w:pPr>
        <w:spacing w:after="60"/>
        <w:jc w:val="both"/>
      </w:pPr>
      <w:r>
        <w:t>O sistema e composto por tres camadas principais:</w:t>
      </w:r>
    </w:p>
    <w:p w14:paraId="7321B97E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Frontend (PWA): Interface HTML/CSS/JavaScript pura, sem frameworks, hospedada no GitHub Pages. Consome a API REST do backend via fetch() e armazena historico local em localStorage.</w:t>
      </w:r>
    </w:p>
    <w:p w14:paraId="6FD61879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Backend (API REST): Servidor FastAPI (Python 3.12) hospedado na plataforma Railway. Executa um loop de atualizacao a cada 15 minutos buscando indices de fontes externas e disponibiliza endpoints REST com cache em memoria.</w:t>
      </w:r>
    </w:p>
    <w:p w14:paraId="0375C3F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Fontes de Dados: NOAA SWPC (Kp, F10.7), Kyoto WDC via espelho NOAA (Dst) e EMBRACE/INPE (S4, sigma_phi, VTEC via mapas AMAP e ROTI calculado dos dados GTEX). Os dados sao buscados automaticamente pelo backend; o frontend nunca acessa as fontes diretamente.</w:t>
      </w:r>
    </w:p>
    <w:p w14:paraId="57EC4EEC" w14:textId="77777777" w:rsidR="009363A6" w:rsidRDefault="009363A6" w:rsidP="009E790A">
      <w:pPr>
        <w:jc w:val="both"/>
      </w:pPr>
    </w:p>
    <w:p w14:paraId="1F9C8C4D" w14:textId="77777777" w:rsidR="009363A6" w:rsidRDefault="00000000" w:rsidP="009E790A">
      <w:pPr>
        <w:pStyle w:val="Heading2"/>
        <w:spacing w:before="0" w:after="80"/>
        <w:jc w:val="both"/>
      </w:pPr>
      <w:bookmarkStart w:id="4" w:name="_Toc231921011"/>
      <w:r>
        <w:rPr>
          <w:b w:val="0"/>
          <w:bCs w:val="0"/>
          <w:color w:val="000000"/>
          <w:sz w:val="24"/>
          <w:szCs w:val="24"/>
        </w:rPr>
        <w:t>Tecnologias Utilizadas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9363A6" w14:paraId="1EEE84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F344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Camada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5342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Tecnologia / Ferramenta</w:t>
            </w:r>
          </w:p>
        </w:tc>
      </w:tr>
      <w:tr w:rsidR="009363A6" w14:paraId="7A2288F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BBB7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Backend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288A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Python 3.12 | FastAPI | httpx | NumPy | SQLite | Railway (Docker)</w:t>
            </w:r>
          </w:p>
        </w:tc>
      </w:tr>
      <w:tr w:rsidR="009363A6" w:rsidRPr="00CB4555" w14:paraId="2E9A093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DABC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Frontend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39363" w14:textId="77777777" w:rsidR="009363A6" w:rsidRPr="00CB4555" w:rsidRDefault="00000000" w:rsidP="009E790A">
            <w:pPr>
              <w:jc w:val="both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HTML5 / CSS3 / JavaScript puro | Leaflet 1.9.4 | Chart.js 4.4.1 | PWA (Service Worker)</w:t>
            </w:r>
          </w:p>
        </w:tc>
      </w:tr>
      <w:tr w:rsidR="009363A6" w:rsidRPr="00CB4555" w14:paraId="3FD5E8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165E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Hospedagem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8FAC68" w14:textId="77777777" w:rsidR="009363A6" w:rsidRPr="00CB4555" w:rsidRDefault="00000000" w:rsidP="009E790A">
            <w:pPr>
              <w:jc w:val="both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Backend: Railway (container Docker) | Frontend: GitHub Pages via GitHub Actions</w:t>
            </w:r>
          </w:p>
        </w:tc>
      </w:tr>
      <w:tr w:rsidR="009363A6" w14:paraId="66C0C66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5891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Repositorio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90BA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https://github.com/ThomasAK47/clima-solar</w:t>
            </w:r>
          </w:p>
        </w:tc>
      </w:tr>
    </w:tbl>
    <w:p w14:paraId="0C885B3A" w14:textId="77777777" w:rsidR="009363A6" w:rsidRDefault="009363A6" w:rsidP="009E790A">
      <w:pPr>
        <w:jc w:val="both"/>
      </w:pPr>
    </w:p>
    <w:p w14:paraId="66207292" w14:textId="77777777" w:rsidR="009363A6" w:rsidRDefault="00000000" w:rsidP="009E790A">
      <w:pPr>
        <w:jc w:val="both"/>
      </w:pPr>
      <w:r>
        <w:br w:type="page"/>
      </w:r>
    </w:p>
    <w:p w14:paraId="05D83537" w14:textId="77777777" w:rsidR="009363A6" w:rsidRDefault="00000000" w:rsidP="009E790A">
      <w:pPr>
        <w:pStyle w:val="Heading1"/>
        <w:spacing w:before="0" w:after="80"/>
        <w:jc w:val="both"/>
      </w:pPr>
      <w:bookmarkStart w:id="5" w:name="_Toc231921012"/>
      <w:r>
        <w:rPr>
          <w:b w:val="0"/>
          <w:bCs w:val="0"/>
          <w:color w:val="000000"/>
          <w:sz w:val="24"/>
          <w:szCs w:val="24"/>
        </w:rPr>
        <w:lastRenderedPageBreak/>
        <w:t>2. Fontes de Dados</w:t>
      </w:r>
      <w:bookmarkEnd w:id="5"/>
    </w:p>
    <w:p w14:paraId="527E4137" w14:textId="77777777" w:rsidR="009363A6" w:rsidRDefault="00000000" w:rsidP="009E790A">
      <w:pPr>
        <w:spacing w:after="120"/>
        <w:jc w:val="both"/>
      </w:pPr>
      <w:r>
        <w:t>O backend realiza requisicoes HTTP a fontes publicas a cada 15 minutos (Kp, Dst, F10.7, S4/sigma_phi e VTEC) e a cada 6 horas (ROTI, produto diario). Todas as fontes sao de acesso publico e nao requerem autenticacao.</w:t>
      </w:r>
    </w:p>
    <w:p w14:paraId="5098CAB3" w14:textId="77777777" w:rsidR="009363A6" w:rsidRPr="00CB4555" w:rsidRDefault="00000000" w:rsidP="009E790A">
      <w:pPr>
        <w:pStyle w:val="Heading2"/>
        <w:spacing w:before="0" w:after="80"/>
        <w:jc w:val="both"/>
        <w:rPr>
          <w:lang w:val="en-US"/>
        </w:rPr>
      </w:pPr>
      <w:bookmarkStart w:id="6" w:name="_Toc231921013"/>
      <w:r>
        <w:rPr>
          <w:b w:val="0"/>
          <w:bCs w:val="0"/>
          <w:color w:val="000000"/>
          <w:sz w:val="24"/>
          <w:szCs w:val="24"/>
          <w:lang w:val="en-US"/>
        </w:rPr>
        <w:t>2.1 NOAA SWPC — Indice Kp</w:t>
      </w:r>
      <w:bookmarkEnd w:id="6"/>
    </w:p>
    <w:p w14:paraId="10A50833" w14:textId="77777777" w:rsidR="009363A6" w:rsidRPr="00CB4555" w:rsidRDefault="00000000" w:rsidP="009E790A">
      <w:pPr>
        <w:spacing w:after="60"/>
        <w:jc w:val="both"/>
        <w:rPr>
          <w:lang w:val="en-US"/>
        </w:rPr>
      </w:pPr>
      <w:r>
        <w:rPr>
          <w:lang w:val="en-US"/>
        </w:rPr>
        <w:t>Nome e Instituicao: NOAA Space Weather Prediction Center (Boulder, CO, EUA).</w:t>
      </w:r>
    </w:p>
    <w:p w14:paraId="263857D5" w14:textId="77777777" w:rsidR="009363A6" w:rsidRPr="00CB4555" w:rsidRDefault="00000000" w:rsidP="009E790A">
      <w:pPr>
        <w:pStyle w:val="ListParagraph"/>
        <w:numPr>
          <w:ilvl w:val="0"/>
          <w:numId w:val="2"/>
        </w:numPr>
        <w:spacing w:after="40"/>
        <w:jc w:val="both"/>
        <w:rPr>
          <w:lang w:val="en-US"/>
        </w:rPr>
      </w:pPr>
      <w:r>
        <w:rPr>
          <w:lang w:val="en-US"/>
        </w:rPr>
        <w:t>URL: https://services.swpc.noaa.gov/products/noaa-planetary-k-index.json</w:t>
      </w:r>
    </w:p>
    <w:p w14:paraId="5A8E4EE8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Parametro coletado: Indice Kp planetario (campo "Kp" com K maiusculo), frequencia de 15 minutos.</w:t>
      </w:r>
    </w:p>
    <w:p w14:paraId="207613E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Metodo de autenticacao: nenhum (endpoint publico REST/JSON).</w:t>
      </w:r>
    </w:p>
    <w:p w14:paraId="6CE5E419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de resposta: lista de objetos JSON com campos time_tag e Kp. O coletor suporta tanto o formato lista-de-dicts quanto lista-de-listas para garantir compatibilidade com variacoes do endpoint.</w:t>
      </w:r>
    </w:p>
    <w:p w14:paraId="4A6C7DD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Tratamento de falhas: em caso de erro HTTP ou ausencia de valores validos (campo Kp nulo), o ciclo de coleta registra o erro em snapshot.errors e mantem o ultimo valor disponivel em cache ate o proximo ciclo bem-sucedido.</w:t>
      </w:r>
    </w:p>
    <w:p w14:paraId="3F250E41" w14:textId="77777777" w:rsidR="009363A6" w:rsidRDefault="009363A6" w:rsidP="009E790A">
      <w:pPr>
        <w:jc w:val="both"/>
      </w:pPr>
    </w:p>
    <w:p w14:paraId="0BA0A956" w14:textId="77777777" w:rsidR="009363A6" w:rsidRDefault="00000000" w:rsidP="009E790A">
      <w:pPr>
        <w:pStyle w:val="Heading2"/>
        <w:spacing w:before="0" w:after="80"/>
        <w:jc w:val="both"/>
      </w:pPr>
      <w:bookmarkStart w:id="7" w:name="_Toc231921014"/>
      <w:r>
        <w:rPr>
          <w:b w:val="0"/>
          <w:bCs w:val="0"/>
          <w:color w:val="000000"/>
          <w:sz w:val="24"/>
          <w:szCs w:val="24"/>
        </w:rPr>
        <w:t>2.2 NOAA SWPC — Fluxo Solar F10.7</w:t>
      </w:r>
      <w:bookmarkEnd w:id="7"/>
    </w:p>
    <w:p w14:paraId="2D8CF3ED" w14:textId="77777777" w:rsidR="009363A6" w:rsidRPr="00CB4555" w:rsidRDefault="00000000" w:rsidP="009E790A">
      <w:pPr>
        <w:spacing w:after="60"/>
        <w:jc w:val="both"/>
        <w:rPr>
          <w:lang w:val="en-US"/>
        </w:rPr>
      </w:pPr>
      <w:r>
        <w:rPr>
          <w:lang w:val="en-US"/>
        </w:rPr>
        <w:t>Nome e Instituicao: NOAA Space Weather Prediction Center.</w:t>
      </w:r>
    </w:p>
    <w:p w14:paraId="1376A0F8" w14:textId="77777777" w:rsidR="009363A6" w:rsidRPr="00CB4555" w:rsidRDefault="00000000" w:rsidP="009E790A">
      <w:pPr>
        <w:pStyle w:val="ListParagraph"/>
        <w:numPr>
          <w:ilvl w:val="0"/>
          <w:numId w:val="2"/>
        </w:numPr>
        <w:spacing w:after="40"/>
        <w:jc w:val="both"/>
        <w:rPr>
          <w:lang w:val="en-US"/>
        </w:rPr>
      </w:pPr>
      <w:r>
        <w:rPr>
          <w:lang w:val="en-US"/>
        </w:rPr>
        <w:t>URL: https://services.swpc.noaa.gov/products/summary/10cm-flux.json</w:t>
      </w:r>
    </w:p>
    <w:p w14:paraId="490A03B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Parametro coletado: Fluxo de radio solar em 10,7 cm (campo "flux" ou "Flux"), medido em unidades de fluxo solar (sfu).</w:t>
      </w:r>
    </w:p>
    <w:p w14:paraId="203D511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Metodo de autenticacao: nenhum. Timeout de 15 segundos.</w:t>
      </w:r>
    </w:p>
    <w:p w14:paraId="6B5D598A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de resposta: dicionario JSON ou lista de dicts/listas. O coletor identifica automaticamente o formato pelo tipo do dado retornado e extrai o campo de fluxo pelo nome ou posicao.</w:t>
      </w:r>
    </w:p>
    <w:p w14:paraId="7740F013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Tratamento de falhas: idem ao Kp — excecao capturada, erro registrado, ciclo continua com os demais parametros.</w:t>
      </w:r>
    </w:p>
    <w:p w14:paraId="11470D4E" w14:textId="77777777" w:rsidR="009363A6" w:rsidRDefault="009363A6" w:rsidP="009E790A">
      <w:pPr>
        <w:jc w:val="both"/>
      </w:pPr>
    </w:p>
    <w:p w14:paraId="6DD61B50" w14:textId="77777777" w:rsidR="009363A6" w:rsidRDefault="00000000" w:rsidP="009E790A">
      <w:pPr>
        <w:pStyle w:val="Heading2"/>
        <w:spacing w:before="0" w:after="80"/>
        <w:jc w:val="both"/>
      </w:pPr>
      <w:bookmarkStart w:id="8" w:name="_Toc231921015"/>
      <w:r>
        <w:rPr>
          <w:b w:val="0"/>
          <w:bCs w:val="0"/>
          <w:color w:val="000000"/>
          <w:sz w:val="24"/>
          <w:szCs w:val="24"/>
        </w:rPr>
        <w:t>2.3 Kyoto WDC / NOAA — Indice Dst</w:t>
      </w:r>
      <w:bookmarkEnd w:id="8"/>
    </w:p>
    <w:p w14:paraId="49E2ABD2" w14:textId="77777777" w:rsidR="009363A6" w:rsidRDefault="00000000" w:rsidP="009E790A">
      <w:pPr>
        <w:spacing w:after="60"/>
        <w:jc w:val="both"/>
      </w:pPr>
      <w:r>
        <w:t>Nome e Instituicao: Kyoto World Data Center for Geomagnetism (Kyoto, Japao), espelho disponibilizado pela NOAA.</w:t>
      </w:r>
    </w:p>
    <w:p w14:paraId="17E67687" w14:textId="77777777" w:rsidR="009363A6" w:rsidRPr="00CB4555" w:rsidRDefault="00000000" w:rsidP="009E790A">
      <w:pPr>
        <w:pStyle w:val="ListParagraph"/>
        <w:numPr>
          <w:ilvl w:val="0"/>
          <w:numId w:val="2"/>
        </w:numPr>
        <w:spacing w:after="40"/>
        <w:jc w:val="both"/>
        <w:rPr>
          <w:lang w:val="en-US"/>
        </w:rPr>
      </w:pPr>
      <w:r>
        <w:rPr>
          <w:lang w:val="en-US"/>
        </w:rPr>
        <w:t>URL: https://services.swpc.noaa.gov/products/kyoto-dst.json</w:t>
      </w:r>
    </w:p>
    <w:p w14:paraId="7F5DC758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Parametro coletado: Indice de perturbacao geomagnetica Dst (campo "dst"), em nanoTesla (nT). Valores negativos indicam tempestades geomagneticas.</w:t>
      </w:r>
    </w:p>
    <w:p w14:paraId="4BB584E9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Metodo de autenticacao: nenhum (espelho publico NOAA). Timeout de 15 segundos.</w:t>
      </w:r>
    </w:p>
    <w:p w14:paraId="0DB8C7E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de resposta: lista de dicts {time_tag, dst}. O coletor filtra entradas com dst == null antes de selecionar o valor mais recente.</w:t>
      </w:r>
    </w:p>
    <w:p w14:paraId="04DA6415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Tratamento de falhas: excecao capturada por try/except, erro registrado em snapshot.errors. O motor de risco usa fallback de sub-score 0.5 para Dst quando o dado esta indisponivel.</w:t>
      </w:r>
    </w:p>
    <w:p w14:paraId="72E7C183" w14:textId="77777777" w:rsidR="00CB4555" w:rsidRDefault="00CB4555" w:rsidP="009E790A">
      <w:pPr>
        <w:spacing w:after="40"/>
        <w:jc w:val="both"/>
      </w:pPr>
    </w:p>
    <w:p w14:paraId="27CAB4A1" w14:textId="77777777" w:rsidR="00CB4555" w:rsidRDefault="00CB4555" w:rsidP="009E790A">
      <w:pPr>
        <w:spacing w:after="40"/>
        <w:jc w:val="both"/>
      </w:pPr>
    </w:p>
    <w:p w14:paraId="493E27B6" w14:textId="77777777" w:rsidR="009363A6" w:rsidRDefault="009363A6" w:rsidP="009E790A">
      <w:pPr>
        <w:jc w:val="both"/>
      </w:pPr>
    </w:p>
    <w:p w14:paraId="70863FCA" w14:textId="77777777" w:rsidR="009363A6" w:rsidRDefault="00000000" w:rsidP="009E790A">
      <w:pPr>
        <w:pStyle w:val="Heading2"/>
        <w:spacing w:before="0" w:after="80"/>
        <w:jc w:val="both"/>
      </w:pPr>
      <w:bookmarkStart w:id="9" w:name="_Toc231921016"/>
      <w:r>
        <w:rPr>
          <w:b w:val="0"/>
          <w:bCs w:val="0"/>
          <w:color w:val="000000"/>
          <w:sz w:val="24"/>
          <w:szCs w:val="24"/>
        </w:rPr>
        <w:t>2.4 EMBRACE/INPE — S4 e Sigma_phi</w:t>
      </w:r>
      <w:bookmarkEnd w:id="9"/>
    </w:p>
    <w:p w14:paraId="694A1DF1" w14:textId="77777777" w:rsidR="009363A6" w:rsidRDefault="00000000" w:rsidP="009E790A">
      <w:pPr>
        <w:spacing w:after="60"/>
        <w:jc w:val="both"/>
      </w:pPr>
      <w:r>
        <w:lastRenderedPageBreak/>
        <w:t>Nome e Instituicao: EMBRACE (Estudo e Monitoramento Brasileiro do Clima Espacial), programa do INPE (Instituto Nacional de Pesquisas Espaciais, Sao Jose dos Campos, SP).</w:t>
      </w:r>
    </w:p>
    <w:p w14:paraId="5B6BA69A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URL base: https://embracedata.inpe.br/scintillation/maps/</w:t>
      </w:r>
    </w:p>
    <w:p w14:paraId="4BE34C0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Parametros coletados: S4 (indice de cintilacao de amplitude, adimensional) e sigma_phi (desvio padrao de fase, em radianos). Os produtos ROTI e VTEC nao estao disponiveis neste produto de mapa e sao obtidos de produtos EMBRACE distintos (secoes 2.5 e 2.6).</w:t>
      </w:r>
    </w:p>
    <w:p w14:paraId="69E923A0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Estrutura de acesso: listagem Apache de diretorios organizados por parametro / ano / dia-do-ano (DOY). O coletor le o HTML da listagem, extrai os nomes dos arquivos via regex (padroes S4_MAP_*.txt e SIGMAPHI_MAP_*.txt) e seleciona o mais recente por hora/minuto.</w:t>
      </w:r>
    </w:p>
    <w:p w14:paraId="3008A4F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das matrizes: arquivo ASCII delimitado por ponto-e-virgula (;), 191 colunas (lon -140 a -20 graus) e ~128 linhas (lat -60 a +50 graus). Valores -1 indicam ausencia de dado e sao convertidos para NaN.</w:t>
      </w:r>
    </w:p>
    <w:p w14:paraId="56AD6A86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Interpolacao: bilinear sobre a grade lat/lon, calculada em CPU puro (NumPy) sem chamadas de rede. Cada requisicao /status interpola as matrizes ja armazenadas em cache de memoria.</w:t>
      </w:r>
    </w:p>
    <w:p w14:paraId="55DC8BDE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Defasagem de processamento: ~6 a 9 horas (normal para o produto EMBRACE). Nao ha atraso artificial — e o tempo de processamento do proprio instituto.</w:t>
      </w:r>
    </w:p>
    <w:p w14:paraId="08EEA0CA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Metodo de autenticacao: nenhum (servidor publico Apache). Timeout de 20 segundos por requisicao.</w:t>
      </w:r>
    </w:p>
    <w:p w14:paraId="459B106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Tratamento de falhas: se o diretorio do dia atual nao tiver arquivos, o coletor tenta o dia anterior. Se ambos falharem, as matrizes ficam como None e o motor de risco redistribui os pesos de S4 e sigma_phi para os demais parametros disponiveis.</w:t>
      </w:r>
    </w:p>
    <w:p w14:paraId="68D0B035" w14:textId="77777777" w:rsidR="009363A6" w:rsidRDefault="009363A6" w:rsidP="009E790A">
      <w:pPr>
        <w:jc w:val="both"/>
      </w:pPr>
    </w:p>
    <w:p w14:paraId="10000001" w14:textId="77777777" w:rsidR="009363A6" w:rsidRDefault="00000000" w:rsidP="009E790A">
      <w:pPr>
        <w:pStyle w:val="Heading2"/>
        <w:spacing w:before="0" w:after="80"/>
        <w:jc w:val="both"/>
      </w:pPr>
      <w:r>
        <w:rPr>
          <w:b w:val="0"/>
          <w:bCs w:val="0"/>
          <w:color w:val="000000"/>
          <w:sz w:val="24"/>
          <w:szCs w:val="24"/>
        </w:rPr>
        <w:t>2.5 EMBRACE/INPE — VTEC (mapas AMAP)</w:t>
      </w:r>
    </w:p>
    <w:p w14:paraId="10000002" w14:textId="77777777" w:rsidR="009363A6" w:rsidRDefault="00000000" w:rsidP="009E790A">
      <w:pPr>
        <w:spacing w:after="60"/>
        <w:jc w:val="both"/>
      </w:pPr>
      <w:r>
        <w:t>Nome e Instituicao: EMBRACE/INPE — mapas de Conteudo Eletronico Total (TECMAP/AMAP), derivados da rede GNSS sul-americana (RBMC, RAMSAC e parceiras). Implementado em backend/app/collectors/embrace_tec.py.</w:t>
      </w:r>
    </w:p>
    <w:p w14:paraId="10000003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URL base: https://embracedata.inpe.br/amap/{ano}/{dia-do-ano}/ com arquivos AMAP{DDD}T{HHMM}.{AA}I — um mapa a cada 10 minutos (144 arquivos/dia).</w:t>
      </w:r>
    </w:p>
    <w:p w14:paraId="1000000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Parametro coletado: VTEC (Vertical Total Electron Content), em TECU (10^16 eletrons/m2).</w:t>
      </w:r>
    </w:p>
    <w:p w14:paraId="10000005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Formato das matrizes: mesmo formato ASCII dos mapas de cintilacao — delimitado por ponto-e-virgula (;), com -1 indicando ausencia de dado. Grade de 160 linhas x 120 colunas, latitude -60 a +20 graus e longitude -90 a -30 graus, resolucao de 0,5 grau. A orientacao da grade (linha 0 = latitude -60, ascendente) foi verificada empiricamente pela posicao do pico diurno de TEC.</w:t>
      </w:r>
    </w:p>
    <w:p w14:paraId="10000006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Selecao temporal (correspondencia de horario do dia): como o EMBRACE publica os arquivos AMAP diariamente com defasagem de ~1,5 a 2 dias, o coletor seleciona, do dia mais recente disponivel, o mapa cujo horario UT e o mais proximo do horario atual. Como a ionosfera possui forte ciclo diurno, o valor do mesmo horario do dia anterior e um estimador razoavel da condicao presente em condicoes geomagneticas estaveis. A idade real do mapa e sempre reportada no campo data_age.vtec_map_min da API.</w:t>
      </w:r>
    </w:p>
    <w:p w14:paraId="1000000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Interpolacao: bilinear sobre a grade, identica a utilizada para S4/sigma_phi.</w:t>
      </w:r>
    </w:p>
    <w:p w14:paraId="10000008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Metodo de autenticacao: nenhum (servidor publico Apache). Timeout de 30 segundos. Tratamento de falhas: busca regressiva de ate 4 dias; se nenhum arquivo for encontrado, VTEC fica como None e seu peso e redistribuido.</w:t>
      </w:r>
    </w:p>
    <w:p w14:paraId="10000009" w14:textId="77777777" w:rsidR="009363A6" w:rsidRDefault="00000000" w:rsidP="009E790A">
      <w:pPr>
        <w:pStyle w:val="Heading2"/>
        <w:spacing w:before="0" w:after="80"/>
        <w:jc w:val="both"/>
      </w:pPr>
      <w:r>
        <w:rPr>
          <w:b w:val="0"/>
          <w:bCs w:val="0"/>
          <w:color w:val="000000"/>
          <w:sz w:val="24"/>
          <w:szCs w:val="24"/>
        </w:rPr>
        <w:t>2.6 EMBRACE/INPE — ROTI (dados GTEX)</w:t>
      </w:r>
    </w:p>
    <w:p w14:paraId="1000000A" w14:textId="77777777" w:rsidR="009363A6" w:rsidRDefault="00000000" w:rsidP="009E790A">
      <w:pPr>
        <w:spacing w:after="60"/>
        <w:jc w:val="both"/>
      </w:pPr>
      <w:r>
        <w:t>Nome e Instituicao: EMBRACE/INPE — produto GTEX (TEC inclinado absoluto por satelite, amostragem de 30 segundos, por estacao GNSS). O ROTI nao e publicado pelo EMBRACE: e calculado pelo proprio backend a partir dos dados brutos GTEX.</w:t>
      </w:r>
    </w:p>
    <w:p w14:paraId="1000000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URL base: https://embracedata.inpe.br/gtex/{ano}/{dia-do-ano}/ com arquivos {estacao}{DDD}0.{AA}_TEC (~600 KB por estacao/dia, formato RINEX-like com cabecalho contendo as coordenadas da estacao).</w:t>
      </w:r>
    </w:p>
    <w:p w14:paraId="1000000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Metodologia de calculo do ROTI: para cada satelite com elevacao acima de 30 graus, calcula-se a taxa de variacao do TEC (TECU/min) entre amostras consecutivas de 30 s; o ROTI e o desvio-padrao dessa taxa em janelas de 5 minutos (definicao classica de Pi et al., 1997, com limiares regionais conforme Carmo et al., 2021). O valor da estacao em cada intervalo de 10 minutos e o maximo entre os satelites visiveis (pior caso).</w:t>
      </w:r>
    </w:p>
    <w:p w14:paraId="1000000D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Estacoes utilizadas: 12 estacoes distribuidas pelo territorio nacional (boav, saga, naus, bele, impz, rnna, pepe, braz, goja, onrj, ufpr, poal), cobrindo do extremo norte (Boa Vista) ao sul (Porto Alegre).</w:t>
      </w:r>
    </w:p>
    <w:p w14:paraId="1000000E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Atribuicao espacial: o valor em (lat, lon) e o da estacao mais proxima num raio de ate 1.200 km (distancia haversine). Fora desse raio, ROTI retorna None.</w:t>
      </w:r>
    </w:p>
    <w:p w14:paraId="1000000F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Selecao temporal: mesma estrategia de correspondencia de horario do dia usada para o VTEC — usa-se o intervalo de 10 minutos correspondente ao horario UT atual, do dia mais recente disponivel (defasagem de ~1,5 a 2 dias, reportada em data_age.roti_day_min).</w:t>
      </w:r>
    </w:p>
    <w:p w14:paraId="10000010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Frequencia de coleta: como o produto e diario, o download (~7 MB) e o processamento sao refeitos a cada 6 horas, e nao a cada ciclo de 15 minutos. O parsing e executado em thread separada (asyncio.to_thread) para nao bloquear o event loop.</w:t>
      </w:r>
    </w:p>
    <w:p w14:paraId="10000011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Metodo de autenticacao: nenhum (servidor publico Apache). Tratamento de falhas: busca regressiva de ate 4 dias; estacoes com arquivo ausente ou corrompido sao simplesmente ignoradas.</w:t>
      </w:r>
    </w:p>
    <w:p w14:paraId="2904BFF7" w14:textId="77777777" w:rsidR="009363A6" w:rsidRDefault="00000000" w:rsidP="009E790A">
      <w:pPr>
        <w:jc w:val="both"/>
      </w:pPr>
      <w:r>
        <w:br w:type="page"/>
      </w:r>
    </w:p>
    <w:p w14:paraId="364530FC" w14:textId="77777777" w:rsidR="009363A6" w:rsidRDefault="00000000" w:rsidP="009E790A">
      <w:pPr>
        <w:pStyle w:val="Heading1"/>
        <w:spacing w:before="0" w:after="80"/>
        <w:jc w:val="both"/>
      </w:pPr>
      <w:bookmarkStart w:id="10" w:name="_Toc231921017"/>
      <w:r>
        <w:rPr>
          <w:b w:val="0"/>
          <w:bCs w:val="0"/>
          <w:color w:val="000000"/>
          <w:sz w:val="24"/>
          <w:szCs w:val="24"/>
        </w:rPr>
        <w:lastRenderedPageBreak/>
        <w:t>3. Parametros Monitorados</w:t>
      </w:r>
      <w:bookmarkEnd w:id="10"/>
    </w:p>
    <w:p w14:paraId="17750D9D" w14:textId="77777777" w:rsidR="009363A6" w:rsidRDefault="00000000" w:rsidP="009E790A">
      <w:pPr>
        <w:spacing w:after="120"/>
        <w:jc w:val="both"/>
      </w:pPr>
      <w:r>
        <w:t>A tabela a seguir descreve cada parametro coletado, sua grandeza fisica, unidade de medida, os tres limiares de risco e a fonte de dados correspondente.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29"/>
        <w:gridCol w:w="1623"/>
        <w:gridCol w:w="1108"/>
        <w:gridCol w:w="974"/>
        <w:gridCol w:w="1231"/>
        <w:gridCol w:w="1365"/>
        <w:gridCol w:w="1903"/>
      </w:tblGrid>
      <w:tr w:rsidR="009363A6" w14:paraId="58E270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980041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Parametro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E644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Descricao fisica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9C724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Unidade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9A319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Baixo (verde)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2A2AB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Medio (amarelo)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73085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Alto (vermelho)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D333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Fonte</w:t>
            </w:r>
          </w:p>
        </w:tc>
      </w:tr>
      <w:tr w:rsidR="009363A6" w14:paraId="1E9C1F0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BDF8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Kp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89E70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Indice geomagnetico planetario — mede perturbacoes no campo magnetico terrestre causadas pelo vento solar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FB90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 a 9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9293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 a 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4EF25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4 a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3681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&gt;= 6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C2F3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NOAA SWPC</w:t>
            </w:r>
          </w:p>
        </w:tc>
      </w:tr>
      <w:tr w:rsidR="009363A6" w14:paraId="526BF43C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0404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Dst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E44E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Indice de tempestade geomagnetica — variacao do campo magnetico no equador; valores negativos indicam tempestades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6F1D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9AD3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-30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66C91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-30 a -100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DFE8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-100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971B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Kyoto/NOAA</w:t>
            </w:r>
          </w:p>
        </w:tc>
      </w:tr>
      <w:tr w:rsidR="009363A6" w14:paraId="4B7B3D8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5869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F10.7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89B02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Fluxo de radio solar em 10,7 cm — proxy da atividade solar e ionizacao ionosferica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AF5AE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sfu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EBB6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100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7A7A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100 a 150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7473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150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521B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NOAA SWPC</w:t>
            </w:r>
          </w:p>
        </w:tc>
      </w:tr>
      <w:tr w:rsidR="009363A6" w14:paraId="6F86CD0A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51C6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5018A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Indice de cintilacao de amplitude — variacao da potencia do sinal GNSS ao atravessar a ionosfera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F7C9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admens.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B7B3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0,3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3604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0,3 a 0,6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12F1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0,6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8D1D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EMBRACE/INPE</w:t>
            </w:r>
          </w:p>
        </w:tc>
      </w:tr>
      <w:tr w:rsidR="009363A6" w14:paraId="07817545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4F1B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sigma_phi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9E7B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 xml:space="preserve">Cintilacao de fase — desvio padrao da fase do sinal GNSS em 60 s (Phi60); afeta </w:t>
              <w:lastRenderedPageBreak/>
              <w:t>diretamente o rastreamento de portadora nos receptores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EA9F4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lastRenderedPageBreak/>
              <w:t>rad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D848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0,1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1A35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 a 0,5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4A702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0,5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E7E67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EMBRACE/INPE</w:t>
            </w:r>
          </w:p>
        </w:tc>
      </w:tr>
      <w:tr w:rsidR="009363A6" w14:paraId="07817546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VTEC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Conteudo eletronico total vertical — eletrons livres integrados na coluna ionosferica; principal causa do atraso de propagacao GNSS (~16 cm de erro em L1 por TECU)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TECU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20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20 a 60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60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EMBRACE/INPE (AMAP)</w:t>
            </w:r>
          </w:p>
        </w:tc>
      </w:tr>
      <w:tr w:rsidR="009363A6" w14:paraId="07817547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ROTI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Rate of TEC Index — desvio-padrao da taxa de variacao do TEC em janelas de 5 min; indicador de irregularidades ionosfericas que degradam RTK/PPP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TECU/min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0,25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0,25 a 0,5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 0,5</w:t>
            </w:r>
          </w:p>
        </w:tc>
        <w:tc>
          <w:tcPr>
            <w:tcW w:w="9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EMBRACE/INPE (GTEX, calculado)</w:t>
            </w:r>
          </w:p>
        </w:tc>
      </w:tr>
    </w:tbl>
    <w:p w14:paraId="0C7C8C38" w14:textId="77777777" w:rsidR="009363A6" w:rsidRDefault="009363A6" w:rsidP="009E790A">
      <w:pPr>
        <w:jc w:val="both"/>
      </w:pPr>
    </w:p>
    <w:p w14:paraId="211C0402" w14:textId="77777777" w:rsidR="009363A6" w:rsidRDefault="00000000" w:rsidP="009E790A">
      <w:pPr>
        <w:spacing w:after="80"/>
        <w:jc w:val="both"/>
      </w:pPr>
      <w:r>
        <w:rPr>
          <w:i/>
          <w:iCs/>
          <w:color w:val="555555"/>
          <w:sz w:val="22"/>
          <w:szCs w:val="22"/>
        </w:rPr>
        <w:t>Nota: VTEC e ROTI sao baseados em produtos EMBRACE publicados com defasagem de ~1,5 a 2 dias; o sistema utiliza o valor observado no mesmo horario UT do dia mais recente disponivel (correspondencia de horario do dia, secoes 2.5 e 2.6). Os limiares de ROTI seguem a literatura regional (Carmo et al., 2021). Ambos possuem peso de 0,10 no score composto.</w:t>
      </w:r>
    </w:p>
    <w:p w14:paraId="4AD27507" w14:textId="77777777" w:rsidR="009363A6" w:rsidRDefault="009363A6" w:rsidP="009E790A">
      <w:pPr>
        <w:jc w:val="both"/>
      </w:pPr>
    </w:p>
    <w:p w14:paraId="06E05F25" w14:textId="77777777" w:rsidR="009363A6" w:rsidRDefault="00000000" w:rsidP="009E790A">
      <w:pPr>
        <w:jc w:val="both"/>
      </w:pPr>
      <w:r>
        <w:br w:type="page"/>
      </w:r>
    </w:p>
    <w:p w14:paraId="68AEBA7F" w14:textId="77777777" w:rsidR="009363A6" w:rsidRDefault="00000000" w:rsidP="009E790A">
      <w:pPr>
        <w:pStyle w:val="Heading1"/>
        <w:spacing w:before="0" w:after="80"/>
        <w:jc w:val="both"/>
      </w:pPr>
      <w:bookmarkStart w:id="11" w:name="_Toc231921018"/>
      <w:r>
        <w:rPr>
          <w:b w:val="0"/>
          <w:bCs w:val="0"/>
          <w:color w:val="000000"/>
          <w:sz w:val="24"/>
          <w:szCs w:val="24"/>
        </w:rPr>
        <w:lastRenderedPageBreak/>
        <w:t>4. Motor de Risco — Calculo do Score Composto</w:t>
      </w:r>
      <w:bookmarkEnd w:id="11"/>
    </w:p>
    <w:p w14:paraId="123592D9" w14:textId="77777777" w:rsidR="009363A6" w:rsidRDefault="00000000" w:rsidP="009E790A">
      <w:pPr>
        <w:pStyle w:val="Heading2"/>
        <w:spacing w:before="0" w:after="80"/>
        <w:jc w:val="both"/>
      </w:pPr>
      <w:bookmarkStart w:id="12" w:name="_Toc231921019"/>
      <w:r>
        <w:rPr>
          <w:b w:val="0"/>
          <w:bCs w:val="0"/>
          <w:color w:val="000000"/>
          <w:sz w:val="24"/>
          <w:szCs w:val="24"/>
        </w:rPr>
        <w:t>4.1 Normalizacao por Parametro</w:t>
      </w:r>
      <w:bookmarkEnd w:id="12"/>
    </w:p>
    <w:p w14:paraId="2C4F5A36" w14:textId="77777777" w:rsidR="009363A6" w:rsidRDefault="00000000" w:rsidP="009E790A">
      <w:pPr>
        <w:spacing w:after="80"/>
        <w:jc w:val="both"/>
      </w:pPr>
      <w:r>
        <w:t>Cada parametro bruto e convertido em um sub-score normalizado no intervalo [0, 1] por funcoes de normalizacao lineares por partes. As funcoes seguem um padrao de tres zonas: zona verde (sub-score 0 a 0,3), zona amarela (0,3 a 0,6) e zona vermelha (0,6 a 1,0). A seguir estao as funcoes implementadas em risk_engine.py:</w:t>
      </w:r>
    </w:p>
    <w:p w14:paraId="7B44991D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Kp: [0, 4) -&gt; linear de 0 a 0,3; [4, 6) -&gt; linear de 0,3 a 0,6; [6, 9] -&gt; linear de 0,6 a 1,0.</w:t>
      </w:r>
    </w:p>
    <w:p w14:paraId="11B2E30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Dst: (&gt; -30) -&gt; 0,0; [-100, -30] -&gt; linear de 0,3 a 0,6; (&lt; -100) -&gt; linear de 0,6 a 1,0.</w:t>
      </w:r>
    </w:p>
    <w:p w14:paraId="16BC2FD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F10.7: [0, 100) -&gt; linear de 0 a 0,3; [100, 150) -&gt; linear de 0,3 a 0,6; [&gt;= 150] -&gt; linear de 0,6 a 1,0.</w:t>
      </w:r>
    </w:p>
    <w:p w14:paraId="4C8398E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S4: [0, 0,3) -&gt; linear de 0 a 0,3; [0,3, 0,6) -&gt; linear de 0,3 a 0,6; [&gt;= 0,6] -&gt; linear de 0,6 a 1,0.</w:t>
      </w:r>
    </w:p>
    <w:p w14:paraId="6F8DBB4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sigma_phi: [0, 0,1) -&gt; linear de 0 a 0,3; [0,1, 0,5) -&gt; linear de 0,3 a 0,6; [&gt;= 0,5] -&gt; linear de 0,6 a 1,0.</w:t>
      </w:r>
    </w:p>
    <w:p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VTEC: [0, 20) -&gt; linear de 0 a 0,3; [20, 60) -&gt; linear de 0,3 a 0,6; [&gt;= 60] -&gt; linear de 0,6 a 1,0 (em TECU).</w:t>
      </w:r>
    </w:p>
    <w:p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ROTI: [0, 0,25) -&gt; linear de 0 a 0,3; [0,25, 0,5) -&gt; linear de 0,3 a 0,6; [&gt;= 0,5] -&gt; linear de 0,6 a 1,0 (em TECU/min, limiares conforme Carmo et al., 2021).</w:t>
      </w:r>
    </w:p>
    <w:p w14:paraId="2B57233C" w14:textId="77777777" w:rsidR="009363A6" w:rsidRDefault="009363A6" w:rsidP="009E790A">
      <w:pPr>
        <w:jc w:val="both"/>
      </w:pPr>
    </w:p>
    <w:p w14:paraId="48EF795B" w14:textId="77777777" w:rsidR="009363A6" w:rsidRDefault="00000000" w:rsidP="009E790A">
      <w:pPr>
        <w:pStyle w:val="Heading2"/>
        <w:spacing w:before="0" w:after="80"/>
        <w:jc w:val="both"/>
      </w:pPr>
      <w:bookmarkStart w:id="13" w:name="_Toc231921020"/>
      <w:r>
        <w:rPr>
          <w:b w:val="0"/>
          <w:bCs w:val="0"/>
          <w:color w:val="000000"/>
          <w:sz w:val="24"/>
          <w:szCs w:val="24"/>
        </w:rPr>
        <w:t>4.2 Pesos e Score Composto</w:t>
      </w:r>
      <w:bookmarkEnd w:id="13"/>
    </w:p>
    <w:p w14:paraId="260F799E" w14:textId="77777777" w:rsidR="009363A6" w:rsidRDefault="00000000" w:rsidP="009E790A">
      <w:pPr>
        <w:spacing w:after="60"/>
        <w:jc w:val="both"/>
      </w:pPr>
      <w:r>
        <w:t>O score composto e calculado como uma media ponderada dos sub-scores dos parametros disponiveis: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13"/>
        <w:gridCol w:w="4013"/>
      </w:tblGrid>
      <w:tr w:rsidR="009363A6" w14:paraId="543A7C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968E8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Parametro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A6332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Peso nominal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C69FB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Descricao</w:t>
            </w:r>
          </w:p>
        </w:tc>
      </w:tr>
      <w:tr w:rsidR="009363A6" w14:paraId="2CD2C29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C91A2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Kp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FDC18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0,20 (20%)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5628E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Atividade geomagnetica global</w:t>
            </w:r>
          </w:p>
        </w:tc>
      </w:tr>
      <w:tr w:rsidR="009363A6" w14:paraId="5A38F11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109D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Dst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3E3F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0,15 (15%)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2D2032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Intensidade de tempestade geomagnetica</w:t>
            </w:r>
          </w:p>
        </w:tc>
      </w:tr>
      <w:tr w:rsidR="009363A6" w14:paraId="6B71C89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69BE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F10.7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8F4B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0,15 (15%)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108F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Atividade solar / ionizacao ionosferica</w:t>
            </w:r>
          </w:p>
        </w:tc>
      </w:tr>
      <w:tr w:rsidR="009363A6" w14:paraId="2FA2D37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83E8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S4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4024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0,175 (17,5%)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86F4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Cintilacao de amplitude GNSS</w:t>
            </w:r>
          </w:p>
        </w:tc>
      </w:tr>
      <w:tr w:rsidR="009363A6" w14:paraId="21BA9D7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9629D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sigma_phi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FA86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0,125 (12,5%)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CFB1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Cintilacao de fase GNSS</w:t>
            </w:r>
          </w:p>
        </w:tc>
      </w:tr>
      <w:tr w:rsidR="009363A6" w14:paraId="468E24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37C9D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ROTI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69D8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0,10 (10%)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7651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Taxa de variacao de TEC (calculado do GTEX)</w:t>
            </w:r>
          </w:p>
        </w:tc>
      </w:tr>
      <w:tr w:rsidR="009363A6" w14:paraId="33D2EB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835D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VTEC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6868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0,10 (10%)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2869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Conteudo eletronico total vertical (mapas AMAP)</w:t>
            </w:r>
          </w:p>
        </w:tc>
      </w:tr>
      <w:tr w:rsidR="009363A6" w14:paraId="7B542C2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775D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TOTAL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0322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1,00 (100%)</w:t>
            </w:r>
          </w:p>
        </w:tc>
        <w:tc>
          <w:tcPr>
            <w:tcW w:w="4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046AC" w14:textId="77777777" w:rsidR="009363A6" w:rsidRDefault="009363A6" w:rsidP="009E790A">
            <w:pPr>
              <w:jc w:val="both"/>
            </w:pPr>
          </w:p>
        </w:tc>
      </w:tr>
    </w:tbl>
    <w:p w14:paraId="672E646D" w14:textId="77777777" w:rsidR="009363A6" w:rsidRDefault="009363A6" w:rsidP="009E790A">
      <w:pPr>
        <w:jc w:val="both"/>
      </w:pPr>
    </w:p>
    <w:p w14:paraId="79CF9378" w14:textId="77777777" w:rsidR="009363A6" w:rsidRDefault="00000000" w:rsidP="009E790A">
      <w:pPr>
        <w:spacing w:after="40"/>
        <w:jc w:val="both"/>
      </w:pPr>
      <w:r>
        <w:rPr>
          <w:b/>
          <w:bCs/>
        </w:rPr>
        <w:t>Formula do score final:</w:t>
      </w:r>
    </w:p>
    <w:p w14:paraId="2B5955AF" w14:textId="77777777" w:rsidR="009363A6" w:rsidRDefault="00000000" w:rsidP="009E790A">
      <w:pPr>
        <w:spacing w:before="40" w:after="80"/>
        <w:jc w:val="both"/>
      </w:pPr>
      <w:r>
        <w:rPr>
          <w:rFonts w:ascii="Courier New" w:eastAsia="Courier New" w:hAnsi="Courier New" w:cs="Courier New"/>
          <w:b/>
          <w:bCs/>
          <w:sz w:val="22"/>
          <w:szCs w:val="22"/>
        </w:rPr>
        <w:t>score = SUM(sub_score[i] * peso[i]) / SUM(peso[i])</w:t>
      </w:r>
    </w:p>
    <w:p w14:paraId="1D38F46A" w14:textId="77777777" w:rsidR="009363A6" w:rsidRDefault="00000000" w:rsidP="009E790A">
      <w:pPr>
        <w:spacing w:after="120"/>
        <w:jc w:val="both"/>
      </w:pPr>
      <w:r>
        <w:t>onde o somatorio considera apenas os parametros com valores disponiveis. Parametros ausentes (null) nao sao incluidos no numerador nem no denominador, garantindo que o score sempre utilize 100% do peso disponivel — nunca 80% ou menos.</w:t>
      </w:r>
    </w:p>
    <w:p w14:paraId="2D05582E" w14:textId="77777777" w:rsidR="009363A6" w:rsidRDefault="00000000" w:rsidP="009E790A">
      <w:pPr>
        <w:pStyle w:val="Heading2"/>
        <w:spacing w:before="0" w:after="80"/>
        <w:jc w:val="both"/>
      </w:pPr>
      <w:bookmarkStart w:id="14" w:name="_Toc231921021"/>
      <w:r>
        <w:rPr>
          <w:b w:val="0"/>
          <w:bCs w:val="0"/>
          <w:color w:val="000000"/>
          <w:sz w:val="24"/>
          <w:szCs w:val="24"/>
        </w:rPr>
        <w:t>4.3 Comportamento com Fontes Indisponiveis</w:t>
      </w:r>
      <w:bookmarkEnd w:id="14"/>
    </w:p>
    <w:p w14:paraId="4114B61A" w14:textId="77777777" w:rsidR="009363A6" w:rsidRDefault="00000000" w:rsidP="009E790A">
      <w:pPr>
        <w:spacing w:after="60"/>
        <w:jc w:val="both"/>
      </w:pPr>
      <w:r>
        <w:t>O motor distingue dois tipos de fallback:</w:t>
      </w:r>
    </w:p>
    <w:p w14:paraId="529AD1A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lastRenderedPageBreak/>
        <w:t>Kp, Dst e F10.7: se indisponiveis, recebem sub-score de fallback igual a 0,5 (risco moderado) e sao incluidos no calculo com seu peso integral. Isso evita que falhas de rede na NOAA mascararem um evento solar.</w:t>
      </w:r>
    </w:p>
    <w:p w14:paraId="186A7F3D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S4, sigma_phi, ROTI e VTEC: se indisponiveis (None), seus pesos sao removidos tanto do numerador quanto do denominador. O score e calculado apenas sobre os parametros presentes, com redistribuicao proporcional automatica dos pesos.</w:t>
      </w:r>
    </w:p>
    <w:p w14:paraId="48A01323" w14:textId="77777777" w:rsidR="009363A6" w:rsidRDefault="009363A6" w:rsidP="009E790A">
      <w:pPr>
        <w:jc w:val="both"/>
      </w:pPr>
    </w:p>
    <w:p w14:paraId="400B0699" w14:textId="77777777" w:rsidR="009363A6" w:rsidRDefault="00000000" w:rsidP="009E790A">
      <w:pPr>
        <w:pStyle w:val="Heading2"/>
        <w:spacing w:before="0" w:after="80"/>
        <w:jc w:val="both"/>
      </w:pPr>
      <w:bookmarkStart w:id="15" w:name="_Toc231921022"/>
      <w:r>
        <w:rPr>
          <w:b w:val="0"/>
          <w:bCs w:val="0"/>
          <w:color w:val="000000"/>
          <w:sz w:val="24"/>
          <w:szCs w:val="24"/>
        </w:rPr>
        <w:t>4.4 Classificacao de Risco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2426"/>
      </w:tblGrid>
      <w:tr w:rsidR="009363A6" w14:paraId="14B9DCF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8F01B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Nivel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FEB17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Score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A9C70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Cor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F03F51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Interpretacao</w:t>
            </w:r>
          </w:p>
        </w:tc>
      </w:tr>
      <w:tr w:rsidR="009363A6" w14:paraId="4EC7042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5EE81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BAIXO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F9A31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&lt; 0,3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1F40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Verde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ABDF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Condicoes normais. Operacoes GNSS sem restricoes.</w:t>
            </w:r>
          </w:p>
        </w:tc>
      </w:tr>
      <w:tr w:rsidR="009363A6" w14:paraId="1CB3C9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707F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MEDIO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9404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0,3 a 0,6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3004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Amarelo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EE85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Perturbacoes moderadas. Monitoramento recomendado.</w:t>
            </w:r>
          </w:p>
        </w:tc>
      </w:tr>
      <w:tr w:rsidR="009363A6" w14:paraId="09C6AB4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0CF6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ALTO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06C02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&gt;= 0,6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C478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Vermelho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0750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Condicoes adversas. Degradacao de performance GNSS provavel.</w:t>
            </w:r>
          </w:p>
        </w:tc>
      </w:tr>
    </w:tbl>
    <w:p w14:paraId="25A5371B" w14:textId="77777777" w:rsidR="009363A6" w:rsidRDefault="009363A6" w:rsidP="009E790A">
      <w:pPr>
        <w:jc w:val="both"/>
      </w:pPr>
    </w:p>
    <w:p w14:paraId="01ABA83A" w14:textId="4D603CA9" w:rsidR="009363A6" w:rsidRDefault="00000000" w:rsidP="009E790A">
      <w:pPr>
        <w:jc w:val="both"/>
      </w:pPr>
      <w:r>
        <w:br w:type="page"/>
      </w:r>
    </w:p>
    <w:p w14:paraId="31615804" w14:textId="77777777" w:rsidR="009363A6" w:rsidRDefault="00000000" w:rsidP="009E790A">
      <w:pPr>
        <w:pStyle w:val="Heading1"/>
        <w:spacing w:before="0" w:after="80"/>
        <w:jc w:val="both"/>
      </w:pPr>
      <w:bookmarkStart w:id="16" w:name="_Toc231921023"/>
      <w:r>
        <w:rPr>
          <w:b w:val="0"/>
          <w:bCs w:val="0"/>
          <w:color w:val="000000"/>
          <w:sz w:val="24"/>
          <w:szCs w:val="24"/>
        </w:rPr>
        <w:lastRenderedPageBreak/>
        <w:t>5. Validacao do Motor de Risco — Backtesting Historico</w:t>
      </w:r>
      <w:bookmarkEnd w:id="16"/>
    </w:p>
    <w:p w14:paraId="7E7A6BF7" w14:textId="77777777" w:rsidR="009363A6" w:rsidRDefault="00000000" w:rsidP="009E790A">
      <w:pPr>
        <w:pStyle w:val="Heading2"/>
        <w:spacing w:before="0" w:after="80"/>
        <w:jc w:val="both"/>
      </w:pPr>
      <w:bookmarkStart w:id="17" w:name="_Toc231921024"/>
      <w:r>
        <w:rPr>
          <w:b w:val="0"/>
          <w:bCs w:val="0"/>
          <w:color w:val="000000"/>
          <w:sz w:val="24"/>
          <w:szCs w:val="24"/>
        </w:rPr>
        <w:t>5.1 Metodologia</w:t>
      </w:r>
      <w:bookmarkEnd w:id="17"/>
    </w:p>
    <w:p w14:paraId="398CE3C2" w14:textId="77777777" w:rsidR="009363A6" w:rsidRDefault="00000000" w:rsidP="009E790A">
      <w:pPr>
        <w:spacing w:after="120"/>
        <w:jc w:val="both"/>
      </w:pPr>
      <w:r>
        <w:t>Para validar a calibracao do motor de risco, foi desenvolvido um script de backtesting (backtest_score.py) que coleta dados historicos reais das mesmas fontes utilizadas pelo sistema em producao — Kp via GFZ Potsdam (cobertura desde 1932), Dst via Kyoto World Data Center e F10.7 via NOAA — e executa o motor de risco hora a hora para periodos de interesse. Os dados de cintilacao ionosferica (S4 e sigma_phi) do EMBRACE nao estao disponiveis no historico publico, portanto a validacao considera apenas os tres indices de clima espacial global.</w:t>
      </w:r>
    </w:p>
    <w:p w14:paraId="6D0A5B39" w14:textId="77777777" w:rsidR="009363A6" w:rsidRDefault="00000000" w:rsidP="009E790A">
      <w:pPr>
        <w:pStyle w:val="Heading2"/>
        <w:spacing w:before="0" w:after="80"/>
        <w:jc w:val="both"/>
      </w:pPr>
      <w:bookmarkStart w:id="18" w:name="_Toc231921025"/>
      <w:r>
        <w:rPr>
          <w:b w:val="0"/>
          <w:bCs w:val="0"/>
          <w:color w:val="000000"/>
          <w:sz w:val="24"/>
          <w:szCs w:val="24"/>
        </w:rPr>
        <w:t>5.2 Eventos Analisados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2000"/>
        <w:gridCol w:w="3426"/>
      </w:tblGrid>
      <w:tr w:rsidR="009363A6" w14:paraId="0F16F2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A7A11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Evento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9A86E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Periodo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F5E0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Resultado Esperado</w:t>
            </w:r>
          </w:p>
        </w:tc>
      </w:tr>
      <w:tr w:rsidR="009363A6" w14:paraId="4A84006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BC98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Tempestade Geomagnetica — Maio 2024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E293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10–13/05/2024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FE43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Score ALTO, Kp ≥ 9, Dst ~ −400 nT</w:t>
            </w:r>
          </w:p>
        </w:tc>
      </w:tr>
      <w:tr w:rsidR="009363A6" w14:paraId="4659822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F6B9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Tempestade Geomagnetica — Marco 2023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0793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23–25/03/2023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6431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Score ALTO, Kp ≥ 7</w:t>
            </w:r>
          </w:p>
        </w:tc>
      </w:tr>
      <w:tr w:rsidR="009363A6" w14:paraId="7565328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405F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Periodo Calmo — Janeiro 2024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593B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01–08/01/2024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1D71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Score BAIXO</w:t>
            </w:r>
          </w:p>
        </w:tc>
      </w:tr>
    </w:tbl>
    <w:p w14:paraId="464FF5C0" w14:textId="77777777" w:rsidR="009363A6" w:rsidRDefault="00000000" w:rsidP="009E790A">
      <w:pPr>
        <w:pStyle w:val="Heading2"/>
        <w:spacing w:before="160" w:after="80"/>
        <w:jc w:val="both"/>
      </w:pPr>
      <w:bookmarkStart w:id="19" w:name="_Toc231921026"/>
      <w:r>
        <w:rPr>
          <w:b w:val="0"/>
          <w:bCs w:val="0"/>
          <w:color w:val="000000"/>
          <w:sz w:val="24"/>
          <w:szCs w:val="24"/>
        </w:rPr>
        <w:t>5.3 Resultados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100"/>
        <w:gridCol w:w="1100"/>
        <w:gridCol w:w="1100"/>
        <w:gridCol w:w="1100"/>
        <w:gridCol w:w="2226"/>
      </w:tblGrid>
      <w:tr w:rsidR="009363A6" w14:paraId="543E8F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3B413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Evento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FF0E7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Score Max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9AA02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% ALTO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BCB46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% MEDIO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31E6EB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% BAIXO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4787A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Veredito</w:t>
            </w:r>
          </w:p>
        </w:tc>
      </w:tr>
      <w:tr w:rsidR="009363A6" w14:paraId="5A12EB0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692C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Tempestade Maio 2024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3A8ED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0.9260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6121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43.8%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0C33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50.0%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ECEB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6.2%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CBD9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Aprovado</w:t>
            </w:r>
          </w:p>
        </w:tc>
      </w:tr>
      <w:tr w:rsidR="009363A6" w14:paraId="2051D07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E5D5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Tempestade Marco 2023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F42C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0.7535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12596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16.7%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DE28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62.5%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8EBE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20.8%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AFBF7B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Aprovado</w:t>
            </w:r>
          </w:p>
        </w:tc>
      </w:tr>
      <w:tr w:rsidR="009363A6" w14:paraId="0B4F9B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7259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Periodo Calmo Jan 2024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A132E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0.3168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EB955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0.0%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88C1D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1.6%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0B49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98.4%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CBEC7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Aprovado</w:t>
            </w:r>
          </w:p>
        </w:tc>
      </w:tr>
    </w:tbl>
    <w:p w14:paraId="080A9B36" w14:textId="77777777" w:rsidR="009363A6" w:rsidRDefault="00000000" w:rsidP="009E790A">
      <w:pPr>
        <w:spacing w:before="160" w:after="120"/>
        <w:jc w:val="both"/>
      </w:pPr>
      <w:r>
        <w:t>O pior momento registrado ocorreu em 10/05/2024 as 23:00 UTC, com Kp = 9.0, Dst = −308 nT e F10.7 = 188 sfu, resultando em score de 0.9260 (nivel ALTO). O periodo calmo de janeiro de 2024 manteve 98.4% das horas no nivel BAIXO, com score maximo de 0.3168, atingido em um episodio isolado de Kp = 4.0.</w:t>
      </w:r>
    </w:p>
    <w:p w14:paraId="19F12EB3" w14:textId="77777777" w:rsidR="009363A6" w:rsidRDefault="00000000" w:rsidP="009E790A">
      <w:pPr>
        <w:pStyle w:val="Heading2"/>
        <w:spacing w:before="0" w:after="80"/>
        <w:jc w:val="both"/>
      </w:pPr>
      <w:bookmarkStart w:id="20" w:name="_Toc231921027"/>
      <w:r>
        <w:rPr>
          <w:b w:val="0"/>
          <w:bCs w:val="0"/>
          <w:color w:val="000000"/>
          <w:sz w:val="24"/>
          <w:szCs w:val="24"/>
        </w:rPr>
        <w:t>5.4 Analise e Limitacoes da Validacao</w:t>
      </w:r>
      <w:bookmarkEnd w:id="20"/>
    </w:p>
    <w:p w14:paraId="549958D3" w14:textId="77777777" w:rsidR="009363A6" w:rsidRDefault="00000000" w:rsidP="009E790A">
      <w:pPr>
        <w:spacing w:after="120"/>
        <w:jc w:val="both"/>
      </w:pPr>
      <w:r>
        <w:t>O motor de risco demonstrou comportamento consistente com os eventos historicos analisados. A tempestade de maio de 2024, a mais intensa em duas decadas, foi corretamente identificada com alto grau de severidade (score 0.9260). A tempestade de marco de 2023, de intensidade moderada-alta, foi detectada com score maximo de 0.7535, refletindo o menor valor negativo do indice Dst em relacao ao evento de maio.</w:t>
      </w:r>
    </w:p>
    <w:p w14:paraId="19F181A7" w14:textId="77777777" w:rsidR="009363A6" w:rsidRDefault="00000000" w:rsidP="009E790A">
      <w:pPr>
        <w:spacing w:after="120"/>
        <w:jc w:val="both"/>
      </w:pPr>
      <w:r>
        <w:t>Observa-se que o score composto nao atinge o valor maximo de 1.0 mesmo durante condicoes extremas (Kp = 9, Dst = −406 nT). Isso e consequencia da normalizacao dos pesos e da contribuicao limitada do F10.7 ao score final — comportamento esperado e matematicamente coerente com o modelo adotado.</w:t>
      </w:r>
    </w:p>
    <w:p w14:paraId="6107A5D4" w14:textId="77777777" w:rsidR="009363A6" w:rsidRDefault="00000000" w:rsidP="009E790A">
      <w:pPr>
        <w:spacing w:after="120"/>
        <w:jc w:val="both"/>
      </w:pPr>
      <w:r>
        <w:t xml:space="preserve">Uma limitacao identificada e a ausencia de modelagem do efeito de persistencia ionosferica: apos o declinio do indice Kp, a ionosfera permanece perturbada por </w:t>
        <w:lastRenderedPageBreak/>
        <w:t>horas, enquanto o motor reduz o score instantaneamente. Esse efeito sera considerado em versoes futuras do sistema.</w:t>
      </w:r>
    </w:p>
    <w:p w14:paraId="7D719EC3" w14:textId="77777777" w:rsidR="009363A6" w:rsidRDefault="00000000" w:rsidP="009E790A">
      <w:pPr>
        <w:spacing w:after="120"/>
        <w:jc w:val="both"/>
      </w:pPr>
      <w:r>
        <w:t>Por fim, a validacao nao inclui dados de cintilacao ionosferica (S4 e sigma_phi) do EMBRACE, pois esses dados historicos nao estao disponiveis publicamente no mesmo formato do sistema em producao. A inclusao desses indices tende a elevar o score durante periodos de alta atividade solar, especialmente na regiao equatorial brasileira, onde a cintilacao e mais intensa.</w:t>
      </w:r>
    </w:p>
    <w:p w14:paraId="0AE49C80" w14:textId="77777777" w:rsidR="009363A6" w:rsidRPr="00CB4555" w:rsidRDefault="00000000" w:rsidP="009E790A">
      <w:pPr>
        <w:pStyle w:val="Heading1"/>
        <w:spacing w:before="0" w:after="80"/>
        <w:jc w:val="both"/>
        <w:rPr>
          <w:lang w:val="en-US"/>
        </w:rPr>
      </w:pPr>
      <w:bookmarkStart w:id="21" w:name="_Toc231921028"/>
      <w:r>
        <w:rPr>
          <w:b w:val="0"/>
          <w:bCs w:val="0"/>
          <w:color w:val="000000"/>
          <w:sz w:val="24"/>
          <w:szCs w:val="24"/>
          <w:lang w:val="en-US"/>
        </w:rPr>
        <w:t>6. API REST</w:t>
      </w:r>
      <w:bookmarkEnd w:id="21"/>
    </w:p>
    <w:p w14:paraId="7F547F23" w14:textId="77777777" w:rsidR="009363A6" w:rsidRDefault="00000000" w:rsidP="009E790A">
      <w:pPr>
        <w:spacing w:after="120"/>
        <w:jc w:val="both"/>
      </w:pPr>
      <w:r>
        <w:rPr>
          <w:lang w:val="en-US"/>
        </w:rPr>
        <w:t xml:space="preserve">O backend expoe quatro endpoints publicos. </w:t>
      </w:r>
      <w:r>
        <w:t>A URL base de producao e https://clima-solar-production.up.railway.app. CORS esta habilitado para todas as origens (allow_origins=["*"]).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3"/>
        <w:gridCol w:w="1950"/>
        <w:gridCol w:w="2457"/>
        <w:gridCol w:w="2398"/>
        <w:gridCol w:w="1198"/>
      </w:tblGrid>
      <w:tr w:rsidR="009363A6" w14:paraId="174567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5B19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Metodo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19B1D0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Rota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74957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Parametros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553ABD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Resposta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B3DF9" w14:textId="77777777" w:rsidR="009363A6" w:rsidRDefault="00000000" w:rsidP="009E790A">
            <w:pPr>
              <w:jc w:val="both"/>
            </w:pPr>
            <w:r>
              <w:rPr>
                <w:b/>
                <w:bCs/>
                <w:sz w:val="22"/>
                <w:szCs w:val="22"/>
              </w:rPr>
              <w:t>Cache</w:t>
            </w:r>
          </w:p>
        </w:tc>
      </w:tr>
      <w:tr w:rsidR="009363A6" w14:paraId="0928137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903A23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342AF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/status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1F19E" w14:textId="77777777" w:rsidR="009363A6" w:rsidRPr="00CB4555" w:rsidRDefault="00000000" w:rsidP="009E790A">
            <w:pPr>
              <w:jc w:val="both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lat (float), lon (float) — obrigatorios; -90&lt;=lat&lt;=90, -180&lt;=lon&lt;=180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CEFD2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score composto, nivel de risco, sub-scores por parametro (incluindo roti e vtec), valores brutos (vtec_tecu, roti_tecu_min), idade dos dados (vtec_map_min, roti_day_min), erros de coleta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2E1AA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 (tempo real)</w:t>
            </w:r>
          </w:p>
        </w:tc>
      </w:tr>
      <w:tr w:rsidR="009363A6" w14:paraId="6ECA7D0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ECA56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541D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/history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5BFE4C" w14:textId="77777777" w:rsidR="009363A6" w:rsidRPr="00CB4555" w:rsidRDefault="00000000" w:rsidP="009E790A">
            <w:pPr>
              <w:jc w:val="both"/>
              <w:rPr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lat (float), lon (float) — obrigatorios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762A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Ultimas 48 horas de leituras para a localizacao (arredondada a 1 decimal de grau), ordenadas da mais antiga para a mais recente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F9D19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</w:t>
            </w:r>
          </w:p>
        </w:tc>
      </w:tr>
      <w:tr w:rsidR="009363A6" w14:paraId="522BDAE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C6C08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39691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/heatmap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2613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75E9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Grade 0,5 grau cobrindo o Brasil (~7.500 pontos) com {lat, lon, s4, vtec, score} por ponto; o score de cada ponto pondera tambem VTEC e ROTI quando disponiveis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5370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15 minutos (servidor)</w:t>
            </w:r>
          </w:p>
        </w:tc>
      </w:tr>
      <w:tr w:rsidR="009363A6" w14:paraId="2EE5EE29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79E34D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GET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1E5D4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/health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ABC60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</w:t>
            </w:r>
          </w:p>
        </w:tc>
        <w:tc>
          <w:tcPr>
            <w:tcW w:w="2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0977DC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{ok: true, cache_age_s, embrace_loaded} — utilizado pelo Railway para healthcheck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7E341" w14:textId="77777777" w:rsidR="009363A6" w:rsidRDefault="00000000" w:rsidP="009E790A">
            <w:pPr>
              <w:jc w:val="both"/>
            </w:pPr>
            <w:r>
              <w:rPr>
                <w:sz w:val="22"/>
                <w:szCs w:val="22"/>
              </w:rPr>
              <w:t>Nenhum</w:t>
            </w:r>
          </w:p>
        </w:tc>
      </w:tr>
    </w:tbl>
    <w:p w14:paraId="45EE618D" w14:textId="77777777" w:rsidR="009363A6" w:rsidRDefault="009363A6" w:rsidP="009E790A">
      <w:pPr>
        <w:jc w:val="both"/>
      </w:pPr>
    </w:p>
    <w:p w14:paraId="65214313" w14:textId="77777777" w:rsidR="009363A6" w:rsidRDefault="00000000" w:rsidP="009E790A">
      <w:pPr>
        <w:spacing w:after="80"/>
        <w:jc w:val="both"/>
      </w:pPr>
      <w:r>
        <w:t>Persistencia de historico: a cada requisicao /status bem-sucedida, o sistema persiste o snapshot (score, Kp, Dst, F10.7, S4, sigma_phi, ROTI, VTEC) em banco SQLite localizado em /data/historia.db (volume Railway montado). A retencao e de 48 horas, com deduplicacao automatica (ignora escrita se ja existe registro para a mesma localizacao nos ultimos 10 minutos). Operacoes de banco sao executadas em asyncio.to_thread() para nao bloquear o event loop.</w:t>
      </w:r>
    </w:p>
    <w:p w14:paraId="48171C79" w14:textId="77777777" w:rsidR="009363A6" w:rsidRDefault="009363A6" w:rsidP="009E790A">
      <w:pPr>
        <w:jc w:val="both"/>
      </w:pPr>
    </w:p>
    <w:p w14:paraId="39AC2F5D" w14:textId="77777777" w:rsidR="009363A6" w:rsidRDefault="00000000" w:rsidP="009E790A">
      <w:pPr>
        <w:jc w:val="both"/>
      </w:pPr>
      <w:r>
        <w:br w:type="page"/>
      </w:r>
    </w:p>
    <w:p w14:paraId="1DA1E1B9" w14:textId="77777777" w:rsidR="009363A6" w:rsidRDefault="00000000" w:rsidP="009E790A">
      <w:pPr>
        <w:pStyle w:val="Heading1"/>
        <w:spacing w:before="0" w:after="80"/>
        <w:jc w:val="both"/>
      </w:pPr>
      <w:bookmarkStart w:id="22" w:name="_Toc231921029"/>
      <w:r>
        <w:rPr>
          <w:b w:val="0"/>
          <w:bCs w:val="0"/>
          <w:color w:val="000000"/>
          <w:sz w:val="24"/>
          <w:szCs w:val="24"/>
        </w:rPr>
        <w:lastRenderedPageBreak/>
        <w:t>7. Frontend e Interface</w:t>
      </w:r>
      <w:bookmarkEnd w:id="22"/>
    </w:p>
    <w:p w14:paraId="665D2F00" w14:textId="77777777" w:rsidR="009363A6" w:rsidRDefault="00000000" w:rsidP="009E790A">
      <w:pPr>
        <w:pStyle w:val="Heading2"/>
        <w:spacing w:before="0" w:after="80"/>
        <w:jc w:val="both"/>
      </w:pPr>
      <w:bookmarkStart w:id="23" w:name="_Toc231921030"/>
      <w:r>
        <w:rPr>
          <w:b w:val="0"/>
          <w:bCs w:val="0"/>
          <w:color w:val="000000"/>
          <w:sz w:val="24"/>
          <w:szCs w:val="24"/>
        </w:rPr>
        <w:t>6.1 Tecnologia</w:t>
      </w:r>
      <w:bookmarkEnd w:id="23"/>
    </w:p>
    <w:p w14:paraId="1FE10711" w14:textId="77777777" w:rsidR="009363A6" w:rsidRDefault="00000000" w:rsidP="009E790A">
      <w:pPr>
        <w:spacing w:after="120"/>
        <w:jc w:val="both"/>
      </w:pPr>
      <w:r>
        <w:t>O frontend e um Progressive Web App (PWA) implementado em HTML5, CSS3 e JavaScript puro (sem frameworks). Um unico arquivo index.html contem toda a logica da aplicacao. O deploy e feito automaticamente via GitHub Actions para o GitHub Pages a cada push no branch main.</w:t>
      </w:r>
    </w:p>
    <w:p w14:paraId="16D8D884" w14:textId="77777777" w:rsidR="009363A6" w:rsidRDefault="00000000" w:rsidP="009E790A">
      <w:pPr>
        <w:pStyle w:val="Heading2"/>
        <w:spacing w:before="0" w:after="80"/>
        <w:jc w:val="both"/>
      </w:pPr>
      <w:bookmarkStart w:id="24" w:name="_Toc231921031"/>
      <w:r>
        <w:rPr>
          <w:b w:val="0"/>
          <w:bCs w:val="0"/>
          <w:color w:val="000000"/>
          <w:sz w:val="24"/>
          <w:szCs w:val="24"/>
        </w:rPr>
        <w:t>6.2 Funcionalidades Principais</w:t>
      </w:r>
      <w:bookmarkEnd w:id="24"/>
    </w:p>
    <w:p w14:paraId="17F7026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Geolocalizacao: usa a API Geolocation do browser para obter lat/lon do usuario e consultar o /status do backend.</w:t>
      </w:r>
    </w:p>
    <w:p w14:paraId="7A247AC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Score card principal: exibe nivel de risco (BAIXO/MEDIO/ALTO) com cor e barra de progresso animada.</w:t>
      </w:r>
    </w:p>
    <w:p w14:paraId="64869E5F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Cards de indices: 7 cards (Kp, Dst, S4, F10.7, sigma_phi, VTEC, ROTI) com barras coloridas indicando a zona de risco e badges de tendencia (seta para cima, baixo ou lateral) calculados comparando a ultima e a penultima leitura armazenadas em localStorage.</w:t>
      </w:r>
    </w:p>
    <w:p w14:paraId="1B769561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Mapa ionosferico: mapa Leaflet com tiles CartoDB Dark + marcador da localizacao do usuario. Heatmap de retangulos 1,5 x 1,5 graus coloridos por score (ativavel via toggle), alimentado pelo endpoint /heatmap.</w:t>
      </w:r>
    </w:p>
    <w:p w14:paraId="2F4D6F2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Grafico historico: Chart.js 4.4.1, multiplas series (Score, Kp, Dst, S4, sigma_phi, VTEC, ROTI), buscando dados do /history com fallback para localStorage.</w:t>
      </w:r>
    </w:p>
    <w:p w14:paraId="48AEC905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Notificacoes push nativas: alerta quando o nivel de risco muda de categoria (ex.: BAIXO -&gt; MEDIO).</w:t>
      </w:r>
    </w:p>
    <w:p w14:paraId="74629D1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PWA completo: manifest.json, service worker (cache-first para assets estaticos, network-first para chamadas de API), icones 192px e 512px, instalavel como app nativo.</w:t>
      </w:r>
    </w:p>
    <w:p w14:paraId="0631076C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Modo offline: banner amarelo informativo quando o dispositivo esta sem conectividade.</w:t>
      </w:r>
    </w:p>
    <w:p w14:paraId="21F6772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Auto-refresh: a interface atualiza automaticamente a cada 5 minutos.</w:t>
      </w:r>
    </w:p>
    <w:p w14:paraId="0745E07F" w14:textId="77777777" w:rsidR="009363A6" w:rsidRDefault="009363A6" w:rsidP="009E790A">
      <w:pPr>
        <w:jc w:val="both"/>
      </w:pPr>
    </w:p>
    <w:p w14:paraId="1EC22D00" w14:textId="77777777" w:rsidR="009363A6" w:rsidRDefault="00000000" w:rsidP="009E790A">
      <w:pPr>
        <w:pStyle w:val="Heading2"/>
        <w:spacing w:before="0" w:after="80"/>
        <w:jc w:val="both"/>
      </w:pPr>
      <w:bookmarkStart w:id="25" w:name="_Toc231921032"/>
      <w:r>
        <w:rPr>
          <w:b w:val="0"/>
          <w:bCs w:val="0"/>
          <w:color w:val="000000"/>
          <w:sz w:val="24"/>
          <w:szCs w:val="24"/>
        </w:rPr>
        <w:t>6.3 Hospedagem</w:t>
      </w:r>
      <w:bookmarkEnd w:id="25"/>
    </w:p>
    <w:p w14:paraId="1A4509B5" w14:textId="77777777" w:rsidR="009363A6" w:rsidRDefault="00000000" w:rsidP="009E790A">
      <w:pPr>
        <w:spacing w:after="80"/>
        <w:jc w:val="both"/>
      </w:pPr>
      <w:r>
        <w:t>O frontend e servido estaticamente pelo GitHub Pages. O workflow .github/workflows/deploy-pages.yml copia o conteudo de frontend/ para o ambiente de Pages a cada push. URL de producao: https://thomasak47.github.io/clima-solar/</w:t>
      </w:r>
    </w:p>
    <w:p w14:paraId="65921AC6" w14:textId="77777777" w:rsidR="009363A6" w:rsidRDefault="009363A6" w:rsidP="009E790A">
      <w:pPr>
        <w:jc w:val="both"/>
      </w:pPr>
    </w:p>
    <w:p w14:paraId="311A1CB6" w14:textId="77777777" w:rsidR="009363A6" w:rsidRDefault="00000000" w:rsidP="009E790A">
      <w:pPr>
        <w:jc w:val="both"/>
      </w:pPr>
      <w:r>
        <w:br w:type="page"/>
      </w:r>
    </w:p>
    <w:p w14:paraId="51CC327B" w14:textId="77777777" w:rsidR="009363A6" w:rsidRDefault="00000000" w:rsidP="009E790A">
      <w:pPr>
        <w:pStyle w:val="Heading1"/>
        <w:spacing w:before="0" w:after="80"/>
        <w:jc w:val="both"/>
      </w:pPr>
      <w:bookmarkStart w:id="26" w:name="_Toc231921033"/>
      <w:r>
        <w:rPr>
          <w:b w:val="0"/>
          <w:bCs w:val="0"/>
          <w:color w:val="000000"/>
          <w:sz w:val="24"/>
          <w:szCs w:val="24"/>
        </w:rPr>
        <w:lastRenderedPageBreak/>
        <w:t>8. Limitacoes e Trabalhos Futuros</w:t>
      </w:r>
      <w:bookmarkEnd w:id="26"/>
    </w:p>
    <w:p w14:paraId="21B973A6" w14:textId="77777777" w:rsidR="009363A6" w:rsidRDefault="00000000" w:rsidP="009E790A">
      <w:pPr>
        <w:pStyle w:val="Heading2"/>
        <w:spacing w:before="0" w:after="80"/>
        <w:jc w:val="both"/>
      </w:pPr>
      <w:bookmarkStart w:id="27" w:name="_Toc231921034"/>
      <w:r>
        <w:rPr>
          <w:b w:val="0"/>
          <w:bCs w:val="0"/>
          <w:color w:val="000000"/>
          <w:sz w:val="24"/>
          <w:szCs w:val="24"/>
        </w:rPr>
        <w:t>8.1 Limitacoes Atuais</w:t>
      </w:r>
      <w:bookmarkEnd w:id="27"/>
    </w:p>
    <w:p w14:paraId="62966E69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Defasagem dos dados EMBRACE: o produto de mapa EMBRACE/INPE tem defasagem tipica de 6 a 9 horas em relacao ao tempo real. Isso e intrinseco ao fluxo de processamento do instituto e nao pode ser reduzido pelo aplicativo.</w:t>
      </w:r>
    </w:p>
    <w:p w14:paraId="40169A72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Cobertura geografica limitada: a grade EMBRACE cobre longitude -140 a -20 graus e latitude -60 a +50 graus (Americas). Requisicoes de pontos fora dessa janela retornam S4 e sigma_phi como null, com redistribuicao de pesos.</w:t>
      </w:r>
    </w:p>
    <w:p w14:paraId="3E2FDB42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Defasagem de VTEC e ROTI: os produtos AMAP e GTEX do EMBRACE sao publicados com ~1,5 a 2 dias de atraso. A estrategia de correspondencia de horario do dia mitiga o efeito do ciclo diurno, mas nao captura eventos transientes (tempestades) iniciados apos a ultima publicacao — nesses casos os indices em tempo real (Kp, Dst) sao os primeiros a refletir o evento. A defasagem real e exibida ao usuario e reportada na API.</w:t>
      </w:r>
    </w:p>
    <w:p w14:paraId="4CFB56A1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Historico por localizacao, sem autenticacao de usuario: o historico SQLite e indexado por coordenadas arredondadas a 1 decimal de grau (~11 km de precisao). Nao ha identificacao de dispositivo ou usuario, o que pode causar colisoes em areas de alta densidade.</w:t>
      </w:r>
    </w:p>
    <w:p w14:paraId="61374EA7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Banco de dados SQLite: adequado para o volume atual (um registro por localizacao a cada 10 min, retencao de 48h). Para escalas maiores, seria necessaria migracao para PostgreSQL.</w:t>
      </w:r>
    </w:p>
    <w:p w14:paraId="21D159A7" w14:textId="77777777" w:rsidR="009363A6" w:rsidRDefault="009363A6" w:rsidP="009E790A">
      <w:pPr>
        <w:jc w:val="both"/>
      </w:pPr>
    </w:p>
    <w:p w14:paraId="77690E3E" w14:textId="77777777" w:rsidR="009363A6" w:rsidRDefault="00000000" w:rsidP="009E790A">
      <w:pPr>
        <w:pStyle w:val="Heading2"/>
        <w:spacing w:before="0" w:after="80"/>
        <w:jc w:val="both"/>
      </w:pPr>
      <w:bookmarkStart w:id="28" w:name="_Toc231921035"/>
      <w:r>
        <w:rPr>
          <w:b w:val="0"/>
          <w:bCs w:val="0"/>
          <w:color w:val="000000"/>
          <w:sz w:val="24"/>
          <w:szCs w:val="24"/>
        </w:rPr>
        <w:t>7.2 Trabalhos Futuros</w:t>
      </w:r>
      <w:bookmarkEnd w:id="28"/>
    </w:p>
    <w:p w14:paraId="145451AB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VTEC em tempo quase-real: o visualizador EMBRACE (AGCTecViewer) publica imagens PNG do mapa TEC a cada 10 minutos com dados do dia corrente (servlet_image_rt.jsp). A decodificacao cor-para-TECU dessas imagens, usando a escala oficial de 0 a 80 TECU, permitiria substituir a correspondencia de horario do dia por dados de fato em tempo real. Alternativa: IONEX do IGS/NASA CDDIS com produtos rapidos.</w:t>
      </w:r>
    </w:p>
    <w:p w14:paraId="01CDCB64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Migracao para PostgreSQL no Railway: necessaria se a base de usuarios crescer significativamente, aproveitando o suporte nativo do Railway a PostgreSQL.</w:t>
      </w:r>
    </w:p>
    <w:p w14:paraId="4F006CA1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Historico por dispositivo: implementar identificacao de sessao (token anonimo ou autenticacao leve) para separar historicos de diferentes usuarios na mesma regiao.</w:t>
      </w:r>
    </w:p>
    <w:p w14:paraId="62B1BACA" w14:textId="77777777" w:rsidR="009363A6" w:rsidRDefault="00000000" w:rsidP="009E790A">
      <w:pPr>
        <w:pStyle w:val="ListParagraph"/>
        <w:numPr>
          <w:ilvl w:val="0"/>
          <w:numId w:val="2"/>
        </w:numPr>
        <w:spacing w:after="40"/>
        <w:jc w:val="both"/>
      </w:pPr>
      <w:r>
        <w:t>Alertas por email/webhook: alem das notificacoes push do browser, enviar alertas proativos por email ou webhook (ex.: Slack) quando o score superar limiares configurados pelo usuario.</w:t>
      </w:r>
    </w:p>
    <w:p w14:paraId="5757B80A" w14:textId="77777777" w:rsidR="009363A6" w:rsidRDefault="009363A6" w:rsidP="009E790A">
      <w:pPr>
        <w:jc w:val="both"/>
      </w:pPr>
    </w:p>
    <w:p w14:paraId="31FEF5AC" w14:textId="77777777" w:rsidR="009E790A" w:rsidRDefault="009E790A" w:rsidP="009E790A">
      <w:pPr>
        <w:jc w:val="both"/>
      </w:pPr>
    </w:p>
    <w:p w14:paraId="76C65CA0" w14:textId="77777777" w:rsidR="009E790A" w:rsidRDefault="009E790A" w:rsidP="009E790A">
      <w:pPr>
        <w:jc w:val="both"/>
      </w:pPr>
    </w:p>
    <w:p w14:paraId="318092EA" w14:textId="77777777" w:rsidR="009E790A" w:rsidRDefault="009E790A" w:rsidP="009E790A">
      <w:pPr>
        <w:jc w:val="both"/>
      </w:pPr>
    </w:p>
    <w:p w14:paraId="00CE1B32" w14:textId="77777777" w:rsidR="009E790A" w:rsidRDefault="009E790A" w:rsidP="009E790A">
      <w:pPr>
        <w:jc w:val="both"/>
      </w:pPr>
    </w:p>
    <w:p w14:paraId="51986D2E" w14:textId="77777777" w:rsidR="009E790A" w:rsidRDefault="009E790A" w:rsidP="009E790A">
      <w:pPr>
        <w:jc w:val="both"/>
      </w:pPr>
    </w:p>
    <w:p w14:paraId="49AD419C" w14:textId="77777777" w:rsidR="009E790A" w:rsidRDefault="009E790A" w:rsidP="009E790A">
      <w:pPr>
        <w:jc w:val="both"/>
      </w:pPr>
    </w:p>
    <w:p w14:paraId="4B2905B2" w14:textId="77777777" w:rsidR="009E790A" w:rsidRDefault="009E790A" w:rsidP="009E790A">
      <w:pPr>
        <w:jc w:val="both"/>
      </w:pPr>
    </w:p>
    <w:p w14:paraId="080B827F" w14:textId="77777777" w:rsidR="009E790A" w:rsidRDefault="009E790A" w:rsidP="009E790A">
      <w:pPr>
        <w:jc w:val="both"/>
      </w:pPr>
    </w:p>
    <w:p w14:paraId="25E562A8" w14:textId="77777777" w:rsidR="009E790A" w:rsidRDefault="009E790A" w:rsidP="009E790A">
      <w:pPr>
        <w:jc w:val="both"/>
      </w:pPr>
    </w:p>
    <w:p w14:paraId="509ED4A1" w14:textId="77777777" w:rsidR="009E790A" w:rsidRDefault="009E790A" w:rsidP="009E790A">
      <w:pPr>
        <w:jc w:val="both"/>
      </w:pPr>
    </w:p>
    <w:p w14:paraId="2E0C3DF5" w14:textId="77777777" w:rsidR="009E790A" w:rsidRDefault="009E790A" w:rsidP="009E790A">
      <w:pPr>
        <w:jc w:val="both"/>
      </w:pPr>
    </w:p>
    <w:p w14:paraId="63BC2696" w14:textId="77777777" w:rsidR="009E790A" w:rsidRDefault="009E790A" w:rsidP="009E790A">
      <w:pPr>
        <w:jc w:val="both"/>
      </w:pPr>
    </w:p>
    <w:p w14:paraId="5B3C3D9C" w14:textId="77777777" w:rsidR="009363A6" w:rsidRPr="00CB4555" w:rsidRDefault="00000000" w:rsidP="009E790A">
      <w:pPr>
        <w:pStyle w:val="Heading1"/>
        <w:spacing w:before="0" w:after="80"/>
        <w:jc w:val="both"/>
        <w:rPr>
          <w:lang w:val="en-US"/>
        </w:rPr>
      </w:pPr>
      <w:bookmarkStart w:id="29" w:name="_Toc231921036"/>
      <w:r>
        <w:rPr>
          <w:b w:val="0"/>
          <w:bCs w:val="0"/>
          <w:color w:val="000000"/>
          <w:sz w:val="24"/>
          <w:szCs w:val="24"/>
          <w:lang w:val="en-US"/>
        </w:rPr>
        <w:t>9. Referencias</w:t>
      </w:r>
      <w:bookmarkEnd w:id="29"/>
    </w:p>
    <w:p w14:paraId="31146BAE" w14:textId="77777777" w:rsidR="009363A6" w:rsidRPr="00CB4555" w:rsidRDefault="00000000" w:rsidP="009E790A">
      <w:pPr>
        <w:spacing w:after="40"/>
        <w:jc w:val="both"/>
        <w:rPr>
          <w:lang w:val="en-US"/>
        </w:rPr>
      </w:pPr>
      <w:r>
        <w:rPr>
          <w:lang w:val="en-US"/>
        </w:rPr>
        <w:lastRenderedPageBreak/>
        <w:t>[1] NOAA Space Weather Prediction Center (SWPC). Real-Time Solar Wind and Geomagnetic Indices.</w:t>
      </w:r>
    </w:p>
    <w:p w14:paraId="7773BC29" w14:textId="77777777" w:rsidR="009363A6" w:rsidRDefault="00000000" w:rsidP="009E790A">
      <w:pPr>
        <w:spacing w:after="100"/>
        <w:jc w:val="both"/>
      </w:pPr>
      <w:r>
        <w:rPr>
          <w:lang w:val="en-US"/>
        </w:rPr>
        <w:t xml:space="preserve">     </w:t>
      </w:r>
      <w:r>
        <w:t xml:space="preserve">Disponivel em: </w:t>
        <w:fldChar w:fldCharType="begin"/>
        <w:instrText>HYPERLINK "https://www.swpc.noaa.gov"</w:instrText>
        <w:fldChar w:fldCharType="separate"/>
      </w:r>
      <w:r>
        <w:rPr>
          <w:rStyle w:val="Hyperlink"/>
        </w:rPr>
        <w:t>https://www.swpc.noaa.gov</w:t>
      </w:r>
      <w:r>
        <w:fldChar w:fldCharType="end"/>
      </w:r>
    </w:p>
    <w:p w14:paraId="2E067BD0" w14:textId="77777777" w:rsidR="009363A6" w:rsidRPr="00CB4555" w:rsidRDefault="00000000" w:rsidP="009E790A">
      <w:pPr>
        <w:spacing w:after="40"/>
        <w:jc w:val="both"/>
        <w:rPr>
          <w:lang w:val="en-US"/>
        </w:rPr>
      </w:pPr>
      <w:r>
        <w:rPr>
          <w:lang w:val="en-US"/>
        </w:rPr>
        <w:t>[2] Kyoto World Data Center for Geomagnetism. Dst Index. Kyoto University, Japao.</w:t>
      </w:r>
    </w:p>
    <w:p w14:paraId="49C8AB69" w14:textId="77777777" w:rsidR="009363A6" w:rsidRDefault="00000000" w:rsidP="009E790A">
      <w:pPr>
        <w:spacing w:after="100"/>
        <w:jc w:val="both"/>
      </w:pPr>
      <w:r>
        <w:rPr>
          <w:lang w:val="en-US"/>
        </w:rPr>
        <w:t xml:space="preserve">     </w:t>
      </w:r>
      <w:r>
        <w:t xml:space="preserve">Disponivel em: </w:t>
        <w:fldChar w:fldCharType="begin"/>
        <w:instrText>HYPERLINK "http://wdc.kugi.kyoto-u.ac.jp/dstdir/"</w:instrText>
        <w:fldChar w:fldCharType="separate"/>
      </w:r>
      <w:r>
        <w:rPr>
          <w:rStyle w:val="Hyperlink"/>
        </w:rPr>
        <w:t>http://wdc.kugi.kyoto-u.ac.jp/dstdir/</w:t>
      </w:r>
      <w:r>
        <w:fldChar w:fldCharType="end"/>
      </w:r>
    </w:p>
    <w:p w14:paraId="3264B49C" w14:textId="77777777" w:rsidR="009363A6" w:rsidRDefault="00000000" w:rsidP="009E790A">
      <w:pPr>
        <w:spacing w:after="40"/>
        <w:jc w:val="both"/>
      </w:pPr>
      <w:r>
        <w:t>[3] EMBRACE — Estudo e Monitoramento Brasileiro do Clima Espacial. INPE, Sao Jose dos Campos, Brasil.</w:t>
      </w:r>
    </w:p>
    <w:p w14:paraId="5C7199DD" w14:textId="77777777" w:rsidR="009363A6" w:rsidRDefault="00000000" w:rsidP="009E790A">
      <w:pPr>
        <w:spacing w:after="100"/>
        <w:jc w:val="both"/>
      </w:pPr>
      <w:r>
        <w:t xml:space="preserve">     Disponivel em: </w:t>
        <w:fldChar w:fldCharType="begin"/>
        <w:instrText>HYPERLINK "http://www2.inpe.br/climaespacial/portal/embrace/"</w:instrText>
        <w:fldChar w:fldCharType="separate"/>
      </w:r>
      <w:r>
        <w:rPr>
          <w:rStyle w:val="Hyperlink"/>
        </w:rPr>
        <w:t>http://www2.inpe.br/climaespacial/portal/embrace/</w:t>
      </w:r>
      <w:r>
        <w:fldChar w:fldCharType="end"/>
      </w:r>
    </w:p>
    <w:p w14:paraId="0D28A149" w14:textId="77777777" w:rsidR="009363A6" w:rsidRDefault="00000000" w:rsidP="009E790A">
      <w:pPr>
        <w:spacing w:after="40"/>
        <w:jc w:val="both"/>
      </w:pPr>
      <w:r>
        <w:rPr>
          <w:lang w:val="en-US"/>
        </w:rPr>
        <w:t xml:space="preserve">[4] IGS — International GNSS Service. IONEX Products (VTEC). </w:t>
      </w:r>
      <w:r>
        <w:t>NASA CDDIS Archive.</w:t>
      </w:r>
    </w:p>
    <w:p w14:paraId="6AC01382" w14:textId="77777777" w:rsidR="009363A6" w:rsidRDefault="00000000" w:rsidP="009E790A">
      <w:pPr>
        <w:spacing w:after="100"/>
        <w:jc w:val="both"/>
      </w:pPr>
      <w:r>
        <w:t xml:space="preserve">     Disponivel em: </w:t>
        <w:fldChar w:fldCharType="begin"/>
        <w:instrText>HYPERLINK "https://cddis.nasa.gov/archive/gnss/products/ionex/"</w:instrText>
        <w:fldChar w:fldCharType="separate"/>
      </w:r>
      <w:r>
        <w:rPr>
          <w:rStyle w:val="Hyperlink"/>
        </w:rPr>
        <w:t>https://cddis.nasa.gov/archive/gnss/products/ionex/</w:t>
      </w:r>
      <w:r>
        <w:fldChar w:fldCharType="end"/>
      </w:r>
    </w:p>
    <w:p w14:paraId="65B93F96" w14:textId="77777777" w:rsidR="009363A6" w:rsidRDefault="00000000" w:rsidP="009E790A">
      <w:pPr>
        <w:spacing w:after="40"/>
        <w:jc w:val="both"/>
      </w:pPr>
      <w:r>
        <w:t>[5] FastAPI. Tiangolo. Disponivel em: https://fastapi.tiangolo.com</w:t>
      </w:r>
    </w:p>
    <w:p w14:paraId="0EC943C6" w14:textId="77777777" w:rsidR="009363A6" w:rsidRPr="00CB4555" w:rsidRDefault="00000000" w:rsidP="009E790A">
      <w:pPr>
        <w:spacing w:after="40"/>
        <w:jc w:val="both"/>
        <w:rPr>
          <w:lang w:val="en-US"/>
        </w:rPr>
      </w:pPr>
      <w:r>
        <w:rPr>
          <w:lang w:val="en-US"/>
        </w:rPr>
        <w:t>[6] Leaflet.js — an open-source JavaScript library for mobile-friendly interactive maps (v1.9.4). Disponivel em: https://leafletjs.com</w:t>
      </w:r>
    </w:p>
    <w:p w14:paraId="5A39B415" w14:textId="77777777" w:rsidR="009363A6" w:rsidRDefault="00000000" w:rsidP="009E790A">
      <w:pPr>
        <w:spacing w:after="40"/>
        <w:jc w:val="both"/>
      </w:pPr>
      <w:r>
        <w:rPr>
          <w:lang w:val="en-US"/>
        </w:rPr>
        <w:t xml:space="preserve">[7] Chart.js — Simple yet flexible JavaScript charting library (v4.4.1). </w:t>
      </w:r>
      <w:r>
        <w:t>Disponivel em: https://www.chartjs.org</w:t>
      </w:r>
    </w:p>
    <w:p w:rsidR="009363A6" w:rsidRDefault="00000000" w:rsidP="009E790A">
      <w:pPr>
        <w:spacing w:after="40"/>
        <w:jc w:val="both"/>
      </w:pPr>
      <w:r>
        <w:t>[8] EMBRACE/INPE. Servidor publico de dados (produtos AMAP, GTEX e scintillation). Disponivel em: https://embracedata.inpe.br</w:t>
      </w:r>
    </w:p>
    <w:p w:rsidR="009363A6" w:rsidRDefault="00000000" w:rsidP="009E790A">
      <w:pPr>
        <w:spacing w:after="40"/>
        <w:jc w:val="both"/>
      </w:pPr>
      <w:r>
        <w:rPr>
          <w:lang w:val="en-US"/>
        </w:rPr>
        <w:t>[9] Carmo, C. S. et al. (2021). Evaluation of Different Methods for Calculating the ROTI Index Over the Brazilian Sector. Radio Science, 56. doi:10.1029/2020RS007140</w:t>
      </w:r>
    </w:p>
    <w:p w:rsidR="009363A6" w:rsidRDefault="00000000" w:rsidP="009E790A">
      <w:pPr>
        <w:spacing w:after="40"/>
        <w:jc w:val="both"/>
      </w:pPr>
      <w:r>
        <w:rPr>
          <w:lang w:val="en-US"/>
        </w:rPr>
        <w:t>[10] Pi, X., Mannucci, A. J., Lindqwister, U. J., Ho, C. M. (1997). Monitoring of global ionospheric irregularities using the Worldwide GPS Network. Geophysical Research Letters, 24(18), 2283-2286.</w:t>
      </w:r>
    </w:p>
    <w:sectPr w:rsidR="009363A6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6D104" w14:textId="77777777" w:rsidR="00FF5A32" w:rsidRDefault="00FF5A32">
      <w:r>
        <w:separator/>
      </w:r>
    </w:p>
  </w:endnote>
  <w:endnote w:type="continuationSeparator" w:id="0">
    <w:p w14:paraId="1C443B8A" w14:textId="77777777" w:rsidR="00FF5A32" w:rsidRDefault="00FF5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DCC58" w14:textId="77777777" w:rsidR="009363A6" w:rsidRDefault="00000000">
    <w:pPr>
      <w:spacing w:before="80"/>
      <w:jc w:val="center"/>
    </w:pPr>
    <w:r>
      <w:rPr>
        <w:color w:val="888888"/>
        <w:sz w:val="18"/>
        <w:szCs w:val="18"/>
      </w:rPr>
      <w:t xml:space="preserve">Clima Solar — Documentacao Tecnica  |  Pagina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CB4555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CB4555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E9832" w14:textId="77777777" w:rsidR="00FF5A32" w:rsidRDefault="00FF5A32">
      <w:r>
        <w:separator/>
      </w:r>
    </w:p>
  </w:footnote>
  <w:footnote w:type="continuationSeparator" w:id="0">
    <w:p w14:paraId="40C86743" w14:textId="77777777" w:rsidR="00FF5A32" w:rsidRDefault="00FF5A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A239CE"/>
    <w:multiLevelType w:val="hybridMultilevel"/>
    <w:tmpl w:val="A210DEA4"/>
    <w:lvl w:ilvl="0" w:tplc="F29E2990">
      <w:start w:val="1"/>
      <w:numFmt w:val="bullet"/>
      <w:lvlText w:val="•"/>
      <w:lvlJc w:val="left"/>
      <w:pPr>
        <w:ind w:left="720" w:hanging="360"/>
      </w:pPr>
    </w:lvl>
    <w:lvl w:ilvl="1" w:tplc="FB0A6D84">
      <w:numFmt w:val="decimal"/>
      <w:lvlText w:val=""/>
      <w:lvlJc w:val="left"/>
    </w:lvl>
    <w:lvl w:ilvl="2" w:tplc="028C188E">
      <w:numFmt w:val="decimal"/>
      <w:lvlText w:val=""/>
      <w:lvlJc w:val="left"/>
    </w:lvl>
    <w:lvl w:ilvl="3" w:tplc="6510ADD6">
      <w:numFmt w:val="decimal"/>
      <w:lvlText w:val=""/>
      <w:lvlJc w:val="left"/>
    </w:lvl>
    <w:lvl w:ilvl="4" w:tplc="5D96D868">
      <w:numFmt w:val="decimal"/>
      <w:lvlText w:val=""/>
      <w:lvlJc w:val="left"/>
    </w:lvl>
    <w:lvl w:ilvl="5" w:tplc="B1823EF8">
      <w:numFmt w:val="decimal"/>
      <w:lvlText w:val=""/>
      <w:lvlJc w:val="left"/>
    </w:lvl>
    <w:lvl w:ilvl="6" w:tplc="0BFE88AC">
      <w:numFmt w:val="decimal"/>
      <w:lvlText w:val=""/>
      <w:lvlJc w:val="left"/>
    </w:lvl>
    <w:lvl w:ilvl="7" w:tplc="CCCE9442">
      <w:numFmt w:val="decimal"/>
      <w:lvlText w:val=""/>
      <w:lvlJc w:val="left"/>
    </w:lvl>
    <w:lvl w:ilvl="8" w:tplc="28F48FF2">
      <w:numFmt w:val="decimal"/>
      <w:lvlText w:val=""/>
      <w:lvlJc w:val="left"/>
    </w:lvl>
  </w:abstractNum>
  <w:abstractNum w:abstractNumId="1" w15:restartNumberingAfterBreak="0">
    <w:nsid w:val="5A244EA5"/>
    <w:multiLevelType w:val="hybridMultilevel"/>
    <w:tmpl w:val="AE103B7A"/>
    <w:lvl w:ilvl="0" w:tplc="037C2C64">
      <w:start w:val="1"/>
      <w:numFmt w:val="bullet"/>
      <w:lvlText w:val="●"/>
      <w:lvlJc w:val="left"/>
      <w:pPr>
        <w:ind w:left="720" w:hanging="360"/>
      </w:pPr>
    </w:lvl>
    <w:lvl w:ilvl="1" w:tplc="702A914C">
      <w:start w:val="1"/>
      <w:numFmt w:val="bullet"/>
      <w:lvlText w:val="○"/>
      <w:lvlJc w:val="left"/>
      <w:pPr>
        <w:ind w:left="1440" w:hanging="360"/>
      </w:pPr>
    </w:lvl>
    <w:lvl w:ilvl="2" w:tplc="8B5CEF5E">
      <w:start w:val="1"/>
      <w:numFmt w:val="bullet"/>
      <w:lvlText w:val="■"/>
      <w:lvlJc w:val="left"/>
      <w:pPr>
        <w:ind w:left="2160" w:hanging="360"/>
      </w:pPr>
    </w:lvl>
    <w:lvl w:ilvl="3" w:tplc="92961048">
      <w:start w:val="1"/>
      <w:numFmt w:val="bullet"/>
      <w:lvlText w:val="●"/>
      <w:lvlJc w:val="left"/>
      <w:pPr>
        <w:ind w:left="2880" w:hanging="360"/>
      </w:pPr>
    </w:lvl>
    <w:lvl w:ilvl="4" w:tplc="E88CE080">
      <w:start w:val="1"/>
      <w:numFmt w:val="bullet"/>
      <w:lvlText w:val="○"/>
      <w:lvlJc w:val="left"/>
      <w:pPr>
        <w:ind w:left="3600" w:hanging="360"/>
      </w:pPr>
    </w:lvl>
    <w:lvl w:ilvl="5" w:tplc="4DDC599E">
      <w:start w:val="1"/>
      <w:numFmt w:val="bullet"/>
      <w:lvlText w:val="■"/>
      <w:lvlJc w:val="left"/>
      <w:pPr>
        <w:ind w:left="4320" w:hanging="360"/>
      </w:pPr>
    </w:lvl>
    <w:lvl w:ilvl="6" w:tplc="6F381A6C">
      <w:start w:val="1"/>
      <w:numFmt w:val="bullet"/>
      <w:lvlText w:val="●"/>
      <w:lvlJc w:val="left"/>
      <w:pPr>
        <w:ind w:left="5040" w:hanging="360"/>
      </w:pPr>
    </w:lvl>
    <w:lvl w:ilvl="7" w:tplc="DF60059C">
      <w:start w:val="1"/>
      <w:numFmt w:val="bullet"/>
      <w:lvlText w:val="●"/>
      <w:lvlJc w:val="left"/>
      <w:pPr>
        <w:ind w:left="5760" w:hanging="360"/>
      </w:pPr>
    </w:lvl>
    <w:lvl w:ilvl="8" w:tplc="7FBCDCF4">
      <w:start w:val="1"/>
      <w:numFmt w:val="bullet"/>
      <w:lvlText w:val="●"/>
      <w:lvlJc w:val="left"/>
      <w:pPr>
        <w:ind w:left="6480" w:hanging="360"/>
      </w:pPr>
    </w:lvl>
  </w:abstractNum>
  <w:num w:numId="1" w16cid:durableId="988244218">
    <w:abstractNumId w:val="1"/>
    <w:lvlOverride w:ilvl="0">
      <w:startOverride w:val="1"/>
    </w:lvlOverride>
  </w:num>
  <w:num w:numId="2" w16cid:durableId="16332436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63A6"/>
    <w:rsid w:val="009363A6"/>
    <w:rsid w:val="00992339"/>
    <w:rsid w:val="009E790A"/>
    <w:rsid w:val="00CB4555"/>
    <w:rsid w:val="00FF5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BDABF"/>
  <w15:docId w15:val="{B09A2970-EC25-4FBC-AE44-8D11F40C5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4" w:color="1F3864"/>
      </w:pBdr>
      <w:spacing w:before="36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3864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B455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B455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14</Pages>
  <Words>3345</Words>
  <Characters>18063</Characters>
  <Application>Microsoft Office Word</Application>
  <DocSecurity>0</DocSecurity>
  <Lines>150</Lines>
  <Paragraphs>42</Paragraphs>
  <ScaleCrop>false</ScaleCrop>
  <Company/>
  <LinksUpToDate>false</LinksUpToDate>
  <CharactersWithSpaces>21366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thomas klotz</cp:lastModifiedBy>
  <cp:revision>2</cp:revision>
  <dcterms:created xsi:type="dcterms:W3CDTF">2026-06-05T13:31:00Z</dcterms:created>
  <dcterms:modified xsi:type="dcterms:W3CDTF">2026-06-09T21:28:00Z</dcterms:modified>
</cp:coreProperties>
</file>