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The Exemplar Explained: Security Incident Report </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76"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05">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involved in the incident is the Hypertext transfer protocol (HTTP). Since the issue was with accessing the web server for yummyrecipesforme.com, we know that requests to web servers for web pages involve http traffic. Also, when we ran tcpdump and accessed the yummyrecipesforme.com website the corresponding tcpdump log file showed the usage of the http protocol when contacting the . The malicious file is observed being transported to the users’ computers using the HTTP protocol at the application layer.</w:t>
            </w:r>
          </w:p>
          <w:p w:rsidR="00000000" w:rsidDel="00000000" w:rsidP="00000000" w:rsidRDefault="00000000" w:rsidRPr="00000000" w14:paraId="00000006">
            <w:pPr>
              <w:widowControl w:val="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7">
      <w:pPr>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8">
      <w:pPr>
        <w:widowControl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primary goal of this activity was to identify the network protocol used in the incident. The first line of the report announces the answer to that step. The protocol involved was determined by using information presented in the scenario, the DNS &amp; HTTP log, and the knowledge you have learned about the TCP/IP model in this course: </w:t>
      </w:r>
    </w:p>
    <w:p w:rsidR="00000000" w:rsidDel="00000000" w:rsidP="00000000" w:rsidRDefault="00000000" w:rsidRPr="00000000" w14:paraId="00000009">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numPr>
          <w:ilvl w:val="0"/>
          <w:numId w:val="1"/>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tcpdump log shows a request is sent to the DNS server to resolve the IP address for the yummyrecipesforme.com URL. The DNS server replies with the correct IP address. The browser uses this to direct users to the correct website. </w:t>
      </w:r>
    </w:p>
    <w:p w:rsidR="00000000" w:rsidDel="00000000" w:rsidP="00000000" w:rsidRDefault="00000000" w:rsidRPr="00000000" w14:paraId="0000000B">
      <w:pPr>
        <w:widowControl w:val="0"/>
        <w:numPr>
          <w:ilvl w:val="0"/>
          <w:numId w:val="1"/>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scenario states that when the website loads, a function on the website prompts users to download a file to access free recipes. Both the scenario and the logs indicate this activity occurs over the HTTP protocol, which you previously learned is part of the application layer of the TCP/IP model. Please review the article “How to read the tcpdump traffic log” linked in Step 2 of the activity for an explanation of the evidence found in the log.</w:t>
      </w:r>
    </w:p>
    <w:p w:rsidR="00000000" w:rsidDel="00000000" w:rsidP="00000000" w:rsidRDefault="00000000" w:rsidRPr="00000000" w14:paraId="0000000C">
      <w:pPr>
        <w:widowControl w:val="0"/>
        <w:numPr>
          <w:ilvl w:val="0"/>
          <w:numId w:val="1"/>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the user downloads and runs the file, the logs show that the user’s browser sends a new request to the DNS server to retrieve the IP address for a different URL: greatrecipesforme.com. The DNS server sends the IP address to the users’ browser and the users are redirected to this new website over HTTP.</w:t>
      </w:r>
    </w:p>
    <w:p w:rsidR="00000000" w:rsidDel="00000000" w:rsidP="00000000" w:rsidRDefault="00000000" w:rsidRPr="00000000" w14:paraId="0000000D">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76"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1">
      <w:pPr>
        <w:widowControl w:val="0"/>
        <w:spacing w:line="276" w:lineRule="auto"/>
        <w:rPr>
          <w:rFonts w:ascii="Google Sans" w:cs="Google Sans" w:eastAsia="Google Sans" w:hAnsi="Google Sans"/>
          <w:b w:val="1"/>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website’s helpdesk stating that when they visited the website, they were prompted to download and run a file that contained access to new recipes. Their personal computers have been operating slowly ever since. The website owner tried logging into the web server but noticed they were locked out of their account.</w:t>
            </w:r>
          </w:p>
          <w:p w:rsidR="00000000" w:rsidDel="00000000" w:rsidP="00000000" w:rsidRDefault="00000000" w:rsidRPr="00000000" w14:paraId="00000014">
            <w:pPr>
              <w:widowControl w:val="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used a sandbox environment to open the website without impacting the company network. Then, the analyst ran tcpdump to capture the network traffic packets produced by interacting with the website. The analyst was prompted to download a file claiming it would provide access to free recipes, accepted the download and ran it. The browser then redirected the analyst to a fake website (greatrecipesforme.com). </w:t>
            </w:r>
          </w:p>
          <w:p w:rsidR="00000000" w:rsidDel="00000000" w:rsidP="00000000" w:rsidRDefault="00000000" w:rsidRPr="00000000" w14:paraId="00000016">
            <w:pPr>
              <w:widowControl w:val="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inspected the tcpdump log and observed that the browser initially requested the IP address for the yummyrecipesforme.com website. Once the connection with the website was established over the HTTP protocol, the analyst recalled downloading and executing the file. The logs showed a sudden change in network traffic as the browser requested a new IP address for the greatrecipesforme.com URL. The network traffic was then rerouted to the new IP address for the greatrecipesforme.com website. </w:t>
            </w:r>
          </w:p>
          <w:p w:rsidR="00000000" w:rsidDel="00000000" w:rsidP="00000000" w:rsidRDefault="00000000" w:rsidRPr="00000000" w14:paraId="00000018">
            <w:pPr>
              <w:widowControl w:val="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cybersecurity professional analyzed the source code for the websites and the downloaded file. The analyst </w:t>
            </w:r>
            <w:r w:rsidDel="00000000" w:rsidR="00000000" w:rsidRPr="00000000">
              <w:rPr>
                <w:rFonts w:ascii="Google Sans" w:cs="Google Sans" w:eastAsia="Google Sans" w:hAnsi="Google Sans"/>
                <w:sz w:val="24"/>
                <w:szCs w:val="24"/>
                <w:rtl w:val="0"/>
              </w:rPr>
              <w:t xml:space="preserve">discovered</w:t>
            </w:r>
            <w:r w:rsidDel="00000000" w:rsidR="00000000" w:rsidRPr="00000000">
              <w:rPr>
                <w:rFonts w:ascii="Google Sans" w:cs="Google Sans" w:eastAsia="Google Sans" w:hAnsi="Google Sans"/>
                <w:sz w:val="24"/>
                <w:szCs w:val="24"/>
                <w:rtl w:val="0"/>
              </w:rPr>
              <w:t xml:space="preserve">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the account and change the admin password. The execution of the malicious file compromised the end users’ computers. </w:t>
            </w:r>
          </w:p>
          <w:p w:rsidR="00000000" w:rsidDel="00000000" w:rsidP="00000000" w:rsidRDefault="00000000" w:rsidRPr="00000000" w14:paraId="0000001A">
            <w:pPr>
              <w:widowControl w:val="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B">
      <w:pPr>
        <w:widowControl w:val="0"/>
        <w:spacing w:line="276"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C">
      <w:pPr>
        <w:widowControl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Section 2 of the report should contain your interpretation of the log file and the Scenario section in the activity. You should have connected these events to what you have learned in the course to help you describe the investigation and analysis process. Note that it is a common practice for report writing to refer to all people involved in the third person (e.g., “the cybersecurity analyst” or “they”), even when you are the cybersecurity analyst describing actions you performed.  </w:t>
      </w:r>
    </w:p>
    <w:p w:rsidR="00000000" w:rsidDel="00000000" w:rsidP="00000000" w:rsidRDefault="00000000" w:rsidRPr="00000000" w14:paraId="0000001D">
      <w:pPr>
        <w:widowControl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br w:type="textWrapping"/>
      </w:r>
    </w:p>
    <w:p w:rsidR="00000000" w:rsidDel="00000000" w:rsidP="00000000" w:rsidRDefault="00000000" w:rsidRPr="00000000" w14:paraId="0000001E">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paragraph summarizes the events and problems identified when the incident was first reported. This information can be found at the beginning of the scenario.</w:t>
      </w:r>
    </w:p>
    <w:p w:rsidR="00000000" w:rsidDel="00000000" w:rsidP="00000000" w:rsidRDefault="00000000" w:rsidRPr="00000000" w14:paraId="0000001F">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second paragraph describes the testing activities involved in investigating this event. This information is also provided in the scenario section. You should have summarized these activities in your own words. </w:t>
      </w:r>
    </w:p>
    <w:p w:rsidR="00000000" w:rsidDel="00000000" w:rsidP="00000000" w:rsidRDefault="00000000" w:rsidRPr="00000000" w14:paraId="00000020">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third paragraph describes the analysis work. This information is available in the scenario and the log file. The article “How to read the tcpdump traffic log” is available in Step 2 of the activity to help you interpret the log file. </w:t>
      </w:r>
    </w:p>
    <w:p w:rsidR="00000000" w:rsidDel="00000000" w:rsidP="00000000" w:rsidRDefault="00000000" w:rsidRPr="00000000" w14:paraId="00000021">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final paragraph adds what the senior cybersecurity analyst and the incident management team concluded about the root cause of the attack. </w:t>
      </w:r>
    </w:p>
    <w:p w:rsidR="00000000" w:rsidDel="00000000" w:rsidP="00000000" w:rsidRDefault="00000000" w:rsidRPr="00000000" w14:paraId="00000022">
      <w:pPr>
        <w:spacing w:line="480" w:lineRule="auto"/>
        <w:rPr>
          <w:rFonts w:ascii="Google Sans" w:cs="Google Sans" w:eastAsia="Google Sans" w:hAnsi="Google Sans"/>
          <w:sz w:val="26"/>
          <w:szCs w:val="26"/>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76"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4">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security measure the team plans to implement to protect against brute force attacks is to disallow previous passwords from being used. Since the vulnerability that led to this attack was the attacker’s ability to use a default password to log in, it’s important that we prevent any old passwords such as default passwords from being used to reset the password. Another supportive measure is to require longer passwords. Passwords that are 15 characters or longer offer greater protection against brute force attacks. Finally, another helpful solution is to implement two-factor authentication (2FA). 2FA requires authentication via a password and also by confirming a one-time passcode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authentication. </w:t>
            </w:r>
          </w:p>
          <w:p w:rsidR="00000000" w:rsidDel="00000000" w:rsidP="00000000" w:rsidRDefault="00000000" w:rsidRPr="00000000" w14:paraId="00000025">
            <w:pPr>
              <w:widowControl w:val="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6">
      <w:pPr>
        <w:spacing w:line="276" w:lineRule="auto"/>
        <w:rPr>
          <w:rFonts w:ascii="Google Sans" w:cs="Google Sans" w:eastAsia="Google Sans" w:hAnsi="Google Sans"/>
          <w:b w:val="1"/>
          <w:color w:val="38761d"/>
          <w:sz w:val="24"/>
          <w:szCs w:val="24"/>
        </w:rPr>
      </w:pPr>
      <w:r w:rsidDel="00000000" w:rsidR="00000000" w:rsidRPr="00000000">
        <w:rPr>
          <w:rtl w:val="0"/>
        </w:rPr>
      </w:r>
    </w:p>
    <w:p w:rsidR="00000000" w:rsidDel="00000000" w:rsidP="00000000" w:rsidRDefault="00000000" w:rsidRPr="00000000" w14:paraId="00000027">
      <w:pPr>
        <w:widowControl w:val="0"/>
        <w:spacing w:after="20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the third section, you were to write about addressing brute force attacks. You should have selected at least one or more of the options provided in the reading about brute force attacks. Then you should have explained the remediation method and how it works in your own words.</w:t>
      </w:r>
      <w:r w:rsidDel="00000000" w:rsidR="00000000" w:rsidRPr="00000000">
        <w:rPr>
          <w:rFonts w:ascii="Google Sans" w:cs="Google Sans" w:eastAsia="Google Sans" w:hAnsi="Google Sans"/>
          <w:b w:val="1"/>
          <w:sz w:val="24"/>
          <w:szCs w:val="24"/>
          <w:rtl w:val="0"/>
        </w:rPr>
        <w:br w:type="textWrapping"/>
      </w: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OpenSans-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