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115A" w14:textId="77850698" w:rsidR="00F33EAE" w:rsidRDefault="00F33EAE">
      <w:bookmarkStart w:id="0" w:name="_Hlk103270289"/>
      <w:bookmarkEnd w:id="0"/>
    </w:p>
    <w:p w14:paraId="455AF3B3" w14:textId="4D43E4E1" w:rsidR="0042424C" w:rsidRDefault="0042424C"/>
    <w:p w14:paraId="40B07730" w14:textId="4B38A526" w:rsidR="0042424C" w:rsidRPr="0042424C" w:rsidRDefault="0042424C">
      <w:pPr>
        <w:rPr>
          <w:b/>
          <w:bCs/>
          <w:sz w:val="40"/>
          <w:szCs w:val="40"/>
          <w:u w:val="single"/>
        </w:rPr>
      </w:pPr>
      <w:r w:rsidRPr="0042424C">
        <w:rPr>
          <w:b/>
          <w:bCs/>
          <w:sz w:val="40"/>
          <w:szCs w:val="40"/>
          <w:u w:val="single"/>
        </w:rPr>
        <w:t xml:space="preserve">Abgabe </w:t>
      </w:r>
      <w:r w:rsidR="00A65CB0">
        <w:rPr>
          <w:b/>
          <w:bCs/>
          <w:sz w:val="40"/>
          <w:szCs w:val="40"/>
          <w:u w:val="single"/>
        </w:rPr>
        <w:t>2</w:t>
      </w:r>
    </w:p>
    <w:p w14:paraId="4361C662" w14:textId="76125202" w:rsidR="0042424C" w:rsidRDefault="00A65CB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</w:t>
      </w:r>
    </w:p>
    <w:p w14:paraId="6895DE2B" w14:textId="77777777" w:rsidR="002C72D3" w:rsidRDefault="00A65CB0">
      <w:pPr>
        <w:rPr>
          <w:sz w:val="28"/>
          <w:szCs w:val="28"/>
        </w:rPr>
      </w:pPr>
      <w:r w:rsidRPr="00A65CB0">
        <w:rPr>
          <w:sz w:val="28"/>
          <w:szCs w:val="28"/>
        </w:rPr>
        <w:t>C.1)</w:t>
      </w:r>
      <w:r>
        <w:rPr>
          <w:sz w:val="28"/>
          <w:szCs w:val="28"/>
        </w:rPr>
        <w:t xml:space="preserve"> </w:t>
      </w:r>
    </w:p>
    <w:p w14:paraId="0BA23CD6" w14:textId="4D3A34EC" w:rsidR="008B4DCA" w:rsidRDefault="001213D6">
      <w:pPr>
        <w:rPr>
          <w:sz w:val="24"/>
          <w:szCs w:val="24"/>
        </w:rPr>
      </w:pPr>
      <w:r w:rsidRPr="00870AAF">
        <w:rPr>
          <w:sz w:val="24"/>
          <w:szCs w:val="24"/>
        </w:rPr>
        <w:t xml:space="preserve">Die Studie setzt sich aus drei unabhängigen Experimenten </w:t>
      </w:r>
      <w:r w:rsidR="00870AAF" w:rsidRPr="00870AAF">
        <w:rPr>
          <w:sz w:val="24"/>
          <w:szCs w:val="24"/>
        </w:rPr>
        <w:t>zusammen,</w:t>
      </w:r>
      <w:r w:rsidRPr="00870AAF">
        <w:rPr>
          <w:sz w:val="24"/>
          <w:szCs w:val="24"/>
        </w:rPr>
        <w:t xml:space="preserve"> die von jeder Testperson </w:t>
      </w:r>
      <w:r w:rsidR="00870AAF" w:rsidRPr="00870AAF">
        <w:rPr>
          <w:sz w:val="24"/>
          <w:szCs w:val="24"/>
        </w:rPr>
        <w:t>hintereinander</w:t>
      </w:r>
      <w:r w:rsidRPr="00870AAF">
        <w:rPr>
          <w:sz w:val="24"/>
          <w:szCs w:val="24"/>
        </w:rPr>
        <w:t xml:space="preserve"> </w:t>
      </w:r>
      <w:r w:rsidR="00870AAF" w:rsidRPr="00870AAF">
        <w:rPr>
          <w:sz w:val="24"/>
          <w:szCs w:val="24"/>
        </w:rPr>
        <w:t>durchgeführt werden.</w:t>
      </w:r>
      <w:r w:rsidR="009C4CEF">
        <w:rPr>
          <w:sz w:val="24"/>
          <w:szCs w:val="24"/>
        </w:rPr>
        <w:t xml:space="preserve"> Ziel ist die Messung der </w:t>
      </w:r>
      <w:r w:rsidR="004A3A22">
        <w:rPr>
          <w:sz w:val="24"/>
          <w:szCs w:val="24"/>
        </w:rPr>
        <w:t>Reaktionszeit, Fehlerrate und SD bei verschiedenen visuellen St</w:t>
      </w:r>
      <w:r w:rsidR="008B4DCA">
        <w:rPr>
          <w:sz w:val="24"/>
          <w:szCs w:val="24"/>
        </w:rPr>
        <w:t>imuli.</w:t>
      </w:r>
    </w:p>
    <w:p w14:paraId="0CAAF3C6" w14:textId="7AD533DC" w:rsidR="008B4DCA" w:rsidRDefault="004F6C6A">
      <w:pPr>
        <w:rPr>
          <w:sz w:val="24"/>
          <w:szCs w:val="24"/>
        </w:rPr>
      </w:pPr>
      <w:r>
        <w:rPr>
          <w:sz w:val="24"/>
          <w:szCs w:val="24"/>
        </w:rPr>
        <w:t xml:space="preserve">Die Software wurde als Zip-datei im Ilias-Forum </w:t>
      </w:r>
      <w:r w:rsidR="00B348A0">
        <w:rPr>
          <w:sz w:val="24"/>
          <w:szCs w:val="24"/>
        </w:rPr>
        <w:t xml:space="preserve">zusammen mit einem Anleitungsbeitrag bereitgestellt. </w:t>
      </w:r>
      <w:r w:rsidR="00EB6E99">
        <w:rPr>
          <w:sz w:val="24"/>
          <w:szCs w:val="24"/>
        </w:rPr>
        <w:t>Die entstehenden Ergebnisse wurden als resultierende Textdateien wiederum auch im Forum hochgeladen.</w:t>
      </w:r>
    </w:p>
    <w:p w14:paraId="33C49D1A" w14:textId="7D1FBDDA" w:rsidR="002C7FC3" w:rsidRPr="00870AAF" w:rsidRDefault="00E03438">
      <w:pPr>
        <w:rPr>
          <w:sz w:val="24"/>
          <w:szCs w:val="24"/>
        </w:rPr>
      </w:pPr>
      <w:r>
        <w:rPr>
          <w:sz w:val="24"/>
          <w:szCs w:val="24"/>
        </w:rPr>
        <w:t>Die Experimente k</w:t>
      </w:r>
      <w:r w:rsidR="00F64147">
        <w:rPr>
          <w:sz w:val="24"/>
          <w:szCs w:val="24"/>
        </w:rPr>
        <w:t>önnen</w:t>
      </w:r>
      <w:r>
        <w:rPr>
          <w:sz w:val="24"/>
          <w:szCs w:val="24"/>
        </w:rPr>
        <w:t xml:space="preserve"> als Processing-Datei in beliebiger Reihenfolge bearbeitet werden, sodass </w:t>
      </w:r>
      <w:r w:rsidR="00F64147">
        <w:rPr>
          <w:sz w:val="24"/>
          <w:szCs w:val="24"/>
        </w:rPr>
        <w:t>Positionseffekte ver</w:t>
      </w:r>
      <w:r w:rsidR="00D7721F">
        <w:rPr>
          <w:sz w:val="24"/>
          <w:szCs w:val="24"/>
        </w:rPr>
        <w:t>ringert</w:t>
      </w:r>
      <w:r w:rsidR="00F64147">
        <w:rPr>
          <w:sz w:val="24"/>
          <w:szCs w:val="24"/>
        </w:rPr>
        <w:t xml:space="preserve"> werden können</w:t>
      </w:r>
      <w:r w:rsidR="00D7721F">
        <w:rPr>
          <w:sz w:val="24"/>
          <w:szCs w:val="24"/>
        </w:rPr>
        <w:t xml:space="preserve">, auch wenn die Nummerierung der Dateien eine </w:t>
      </w:r>
      <w:r w:rsidR="004E3104">
        <w:rPr>
          <w:sz w:val="24"/>
          <w:szCs w:val="24"/>
        </w:rPr>
        <w:t>aufsteigende</w:t>
      </w:r>
      <w:r w:rsidR="00D7721F">
        <w:rPr>
          <w:sz w:val="24"/>
          <w:szCs w:val="24"/>
        </w:rPr>
        <w:t xml:space="preserve"> Bearbeitungsreihenfolge nahelegt.</w:t>
      </w:r>
    </w:p>
    <w:p w14:paraId="359E4959" w14:textId="3B9AB947" w:rsidR="00A65CB0" w:rsidRPr="00EE763B" w:rsidRDefault="00081619">
      <w:pPr>
        <w:rPr>
          <w:sz w:val="24"/>
          <w:szCs w:val="24"/>
          <w:lang w:val="en-US"/>
        </w:rPr>
      </w:pPr>
      <w:r w:rsidRPr="00EE763B">
        <w:rPr>
          <w:sz w:val="24"/>
          <w:szCs w:val="24"/>
          <w:lang w:val="en-US"/>
        </w:rPr>
        <w:t xml:space="preserve">Apparatus: Laptop, </w:t>
      </w:r>
      <w:r w:rsidR="002C72D3" w:rsidRPr="00EE763B">
        <w:rPr>
          <w:sz w:val="24"/>
          <w:szCs w:val="24"/>
          <w:lang w:val="en-US"/>
        </w:rPr>
        <w:t>Testsoftware</w:t>
      </w:r>
      <w:r w:rsidR="00523EC4" w:rsidRPr="00EE763B">
        <w:rPr>
          <w:sz w:val="24"/>
          <w:szCs w:val="24"/>
          <w:lang w:val="en-US"/>
        </w:rPr>
        <w:t xml:space="preserve"> (Java), Processing, Ilias-Forum, Textdateien</w:t>
      </w:r>
    </w:p>
    <w:p w14:paraId="43015EF4" w14:textId="3911CEE0" w:rsidR="00681B29" w:rsidRDefault="00223EE6" w:rsidP="00223EE6">
      <w:pPr>
        <w:rPr>
          <w:sz w:val="24"/>
          <w:szCs w:val="24"/>
        </w:rPr>
      </w:pPr>
      <w:r>
        <w:rPr>
          <w:sz w:val="24"/>
          <w:szCs w:val="24"/>
        </w:rPr>
        <w:t xml:space="preserve">Studiendesign: </w:t>
      </w:r>
      <w:r w:rsidR="00B91E0A">
        <w:rPr>
          <w:sz w:val="24"/>
          <w:szCs w:val="24"/>
        </w:rPr>
        <w:t>Within-group-design</w:t>
      </w:r>
      <w:r w:rsidR="00681B29">
        <w:rPr>
          <w:sz w:val="24"/>
          <w:szCs w:val="24"/>
        </w:rPr>
        <w:t xml:space="preserve"> (jede Person führt alle drei Tests durch)</w:t>
      </w:r>
      <w:r w:rsidR="0061591A">
        <w:rPr>
          <w:sz w:val="24"/>
          <w:szCs w:val="24"/>
        </w:rPr>
        <w:t>;</w:t>
      </w:r>
      <w:r w:rsidR="00B91E0A">
        <w:rPr>
          <w:sz w:val="24"/>
          <w:szCs w:val="24"/>
        </w:rPr>
        <w:t xml:space="preserve"> </w:t>
      </w:r>
    </w:p>
    <w:p w14:paraId="1AA439E4" w14:textId="6A7FC6FA" w:rsidR="002C72D3" w:rsidRDefault="00B91E0A" w:rsidP="00681B29">
      <w:pPr>
        <w:ind w:firstLine="708"/>
        <w:rPr>
          <w:sz w:val="24"/>
          <w:szCs w:val="24"/>
        </w:rPr>
      </w:pPr>
      <w:r>
        <w:rPr>
          <w:sz w:val="24"/>
          <w:szCs w:val="24"/>
        </w:rPr>
        <w:t>6 T</w:t>
      </w:r>
      <w:r w:rsidR="009630E9">
        <w:rPr>
          <w:sz w:val="24"/>
          <w:szCs w:val="24"/>
        </w:rPr>
        <w:t>estpersonen, jeweils 3 männlich und 3 weiblich</w:t>
      </w:r>
      <w:r w:rsidR="0061591A">
        <w:rPr>
          <w:sz w:val="24"/>
          <w:szCs w:val="24"/>
        </w:rPr>
        <w:t xml:space="preserve"> zwischen 19 und 25 Jahren </w:t>
      </w:r>
    </w:p>
    <w:p w14:paraId="7EB627C6" w14:textId="48796ABD" w:rsidR="001213D6" w:rsidRPr="001213D6" w:rsidRDefault="001213D6" w:rsidP="001213D6">
      <w:pPr>
        <w:rPr>
          <w:sz w:val="28"/>
          <w:szCs w:val="28"/>
        </w:rPr>
      </w:pPr>
      <w:r w:rsidRPr="001213D6">
        <w:rPr>
          <w:sz w:val="28"/>
          <w:szCs w:val="28"/>
        </w:rPr>
        <w:t>C.2)</w:t>
      </w:r>
    </w:p>
    <w:tbl>
      <w:tblPr>
        <w:tblStyle w:val="Tabellenraster"/>
        <w:tblW w:w="0" w:type="auto"/>
        <w:tblInd w:w="-431" w:type="dxa"/>
        <w:tblLook w:val="04A0" w:firstRow="1" w:lastRow="0" w:firstColumn="1" w:lastColumn="0" w:noHBand="0" w:noVBand="1"/>
      </w:tblPr>
      <w:tblGrid>
        <w:gridCol w:w="905"/>
        <w:gridCol w:w="964"/>
        <w:gridCol w:w="963"/>
        <w:gridCol w:w="963"/>
        <w:gridCol w:w="862"/>
        <w:gridCol w:w="862"/>
        <w:gridCol w:w="862"/>
        <w:gridCol w:w="893"/>
        <w:gridCol w:w="894"/>
        <w:gridCol w:w="894"/>
      </w:tblGrid>
      <w:tr w:rsidR="00DB1BEB" w14:paraId="422DCFB2" w14:textId="77777777" w:rsidTr="009D23F6">
        <w:tc>
          <w:tcPr>
            <w:tcW w:w="905" w:type="dxa"/>
          </w:tcPr>
          <w:p w14:paraId="3703AF75" w14:textId="5F9F2059" w:rsidR="00630B79" w:rsidRDefault="0063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</w:p>
        </w:tc>
        <w:tc>
          <w:tcPr>
            <w:tcW w:w="964" w:type="dxa"/>
          </w:tcPr>
          <w:p w14:paraId="236EE097" w14:textId="7F2C8B30" w:rsidR="00630B79" w:rsidRDefault="00FD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 B1</w:t>
            </w:r>
            <w:r w:rsidR="00DE4D72">
              <w:rPr>
                <w:sz w:val="24"/>
                <w:szCs w:val="24"/>
              </w:rPr>
              <w:t xml:space="preserve"> (in ms)</w:t>
            </w:r>
          </w:p>
        </w:tc>
        <w:tc>
          <w:tcPr>
            <w:tcW w:w="963" w:type="dxa"/>
          </w:tcPr>
          <w:p w14:paraId="6FAAC676" w14:textId="43D29FB9" w:rsidR="00630B79" w:rsidRDefault="00FD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 B2</w:t>
            </w:r>
            <w:r w:rsidR="00DE4D72">
              <w:rPr>
                <w:sz w:val="24"/>
                <w:szCs w:val="24"/>
              </w:rPr>
              <w:t xml:space="preserve"> (in ms)</w:t>
            </w:r>
          </w:p>
        </w:tc>
        <w:tc>
          <w:tcPr>
            <w:tcW w:w="963" w:type="dxa"/>
          </w:tcPr>
          <w:p w14:paraId="058C9342" w14:textId="5FE6F5F4" w:rsidR="00630B79" w:rsidRDefault="00FD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 B3</w:t>
            </w:r>
            <w:r w:rsidR="00DE4D72">
              <w:rPr>
                <w:sz w:val="24"/>
                <w:szCs w:val="24"/>
              </w:rPr>
              <w:t xml:space="preserve"> (in ms)</w:t>
            </w:r>
          </w:p>
        </w:tc>
        <w:tc>
          <w:tcPr>
            <w:tcW w:w="862" w:type="dxa"/>
          </w:tcPr>
          <w:p w14:paraId="77865BD2" w14:textId="77777777" w:rsidR="00630B79" w:rsidRDefault="00FD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</w:t>
            </w:r>
          </w:p>
          <w:p w14:paraId="7CF9FE26" w14:textId="45DBF6C7" w:rsidR="00FD5FFB" w:rsidRDefault="00FD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  <w:r w:rsidR="00DE4D72">
              <w:rPr>
                <w:sz w:val="24"/>
                <w:szCs w:val="24"/>
              </w:rPr>
              <w:t xml:space="preserve"> (in </w:t>
            </w:r>
            <w:r w:rsidR="00E42820">
              <w:rPr>
                <w:sz w:val="24"/>
                <w:szCs w:val="24"/>
              </w:rPr>
              <w:t>ms</w:t>
            </w:r>
            <w:r w:rsidR="00E42820">
              <w:rPr>
                <w:sz w:val="24"/>
                <w:szCs w:val="24"/>
                <w:vertAlign w:val="superscript"/>
              </w:rPr>
              <w:t>2</w:t>
            </w:r>
            <w:r w:rsidR="00DE4D72">
              <w:rPr>
                <w:sz w:val="24"/>
                <w:szCs w:val="24"/>
              </w:rPr>
              <w:t>)</w:t>
            </w:r>
          </w:p>
        </w:tc>
        <w:tc>
          <w:tcPr>
            <w:tcW w:w="862" w:type="dxa"/>
          </w:tcPr>
          <w:p w14:paraId="61C87C60" w14:textId="77777777" w:rsidR="00FD5FFB" w:rsidRDefault="00FD5FFB" w:rsidP="00FD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</w:t>
            </w:r>
          </w:p>
          <w:p w14:paraId="1D97FA55" w14:textId="2809B0F7" w:rsidR="00630B79" w:rsidRDefault="00FD5FFB" w:rsidP="00FD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</w:t>
            </w:r>
            <w:r w:rsidR="00DE4D72">
              <w:rPr>
                <w:sz w:val="24"/>
                <w:szCs w:val="24"/>
              </w:rPr>
              <w:t xml:space="preserve"> (in </w:t>
            </w:r>
            <w:r w:rsidR="00E42820">
              <w:rPr>
                <w:sz w:val="24"/>
                <w:szCs w:val="24"/>
              </w:rPr>
              <w:t>ms</w:t>
            </w:r>
            <w:r w:rsidR="00E42820">
              <w:rPr>
                <w:sz w:val="24"/>
                <w:szCs w:val="24"/>
                <w:vertAlign w:val="superscript"/>
              </w:rPr>
              <w:t>2</w:t>
            </w:r>
            <w:r w:rsidR="00DE4D72">
              <w:rPr>
                <w:sz w:val="24"/>
                <w:szCs w:val="24"/>
              </w:rPr>
              <w:t>)</w:t>
            </w:r>
          </w:p>
        </w:tc>
        <w:tc>
          <w:tcPr>
            <w:tcW w:w="862" w:type="dxa"/>
          </w:tcPr>
          <w:p w14:paraId="1AF6DCBE" w14:textId="77777777" w:rsidR="00FD5FFB" w:rsidRDefault="00FD5FFB" w:rsidP="00FD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</w:t>
            </w:r>
          </w:p>
          <w:p w14:paraId="6A6B5289" w14:textId="6B266C9C" w:rsidR="00630B79" w:rsidRDefault="00FD5FFB" w:rsidP="00FD5F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</w:t>
            </w:r>
            <w:r w:rsidR="00DE4D72">
              <w:rPr>
                <w:sz w:val="24"/>
                <w:szCs w:val="24"/>
              </w:rPr>
              <w:t xml:space="preserve"> (in ms</w:t>
            </w:r>
            <w:r w:rsidR="00E42820">
              <w:rPr>
                <w:sz w:val="24"/>
                <w:szCs w:val="24"/>
                <w:vertAlign w:val="superscript"/>
              </w:rPr>
              <w:t>2</w:t>
            </w:r>
            <w:r w:rsidR="00DE4D72">
              <w:rPr>
                <w:sz w:val="24"/>
                <w:szCs w:val="24"/>
              </w:rPr>
              <w:t>)</w:t>
            </w:r>
          </w:p>
        </w:tc>
        <w:tc>
          <w:tcPr>
            <w:tcW w:w="893" w:type="dxa"/>
          </w:tcPr>
          <w:p w14:paraId="506BB644" w14:textId="77777777" w:rsidR="00630B79" w:rsidRDefault="00DA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  <w:p w14:paraId="324A52CC" w14:textId="2E3B99DF" w:rsidR="00DA49D8" w:rsidRDefault="00DA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  <w:r w:rsidR="00DE4D72">
              <w:rPr>
                <w:sz w:val="24"/>
                <w:szCs w:val="24"/>
              </w:rPr>
              <w:t xml:space="preserve"> (in ms)</w:t>
            </w:r>
          </w:p>
        </w:tc>
        <w:tc>
          <w:tcPr>
            <w:tcW w:w="894" w:type="dxa"/>
          </w:tcPr>
          <w:p w14:paraId="5064B9B2" w14:textId="77777777" w:rsidR="00DA49D8" w:rsidRDefault="00DA49D8" w:rsidP="00DA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  <w:p w14:paraId="68572DB4" w14:textId="4A8FABFE" w:rsidR="00630B79" w:rsidRDefault="00DA49D8" w:rsidP="00DA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EA54E4">
              <w:rPr>
                <w:sz w:val="24"/>
                <w:szCs w:val="24"/>
              </w:rPr>
              <w:t>2</w:t>
            </w:r>
            <w:r w:rsidR="00DE4D72">
              <w:rPr>
                <w:sz w:val="24"/>
                <w:szCs w:val="24"/>
              </w:rPr>
              <w:t xml:space="preserve"> (in ms)</w:t>
            </w:r>
          </w:p>
        </w:tc>
        <w:tc>
          <w:tcPr>
            <w:tcW w:w="894" w:type="dxa"/>
          </w:tcPr>
          <w:p w14:paraId="34A70979" w14:textId="77777777" w:rsidR="00DA49D8" w:rsidRDefault="00DA49D8" w:rsidP="00DA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  <w:p w14:paraId="73814B2C" w14:textId="3A8C83E6" w:rsidR="00630B79" w:rsidRDefault="00DA49D8" w:rsidP="00DA49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</w:t>
            </w:r>
            <w:r w:rsidR="00DE4D72">
              <w:rPr>
                <w:sz w:val="24"/>
                <w:szCs w:val="24"/>
              </w:rPr>
              <w:t xml:space="preserve"> (in ms)</w:t>
            </w:r>
          </w:p>
        </w:tc>
      </w:tr>
      <w:tr w:rsidR="00DB1BEB" w14:paraId="46EDB1F2" w14:textId="77777777" w:rsidTr="009D23F6">
        <w:tc>
          <w:tcPr>
            <w:tcW w:w="905" w:type="dxa"/>
          </w:tcPr>
          <w:p w14:paraId="7285AB1D" w14:textId="5301E223" w:rsidR="00630B79" w:rsidRDefault="0063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D23F6">
              <w:rPr>
                <w:sz w:val="24"/>
                <w:szCs w:val="24"/>
              </w:rPr>
              <w:t xml:space="preserve"> (m,25)</w:t>
            </w:r>
          </w:p>
        </w:tc>
        <w:tc>
          <w:tcPr>
            <w:tcW w:w="964" w:type="dxa"/>
          </w:tcPr>
          <w:p w14:paraId="0D02745E" w14:textId="59C7DF73" w:rsidR="00630B79" w:rsidRDefault="00C675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  <w:r w:rsidR="00A246E3">
              <w:rPr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14:paraId="3237054D" w14:textId="2CC7EE49" w:rsidR="00630B79" w:rsidRDefault="00B7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827</w:t>
            </w:r>
          </w:p>
        </w:tc>
        <w:tc>
          <w:tcPr>
            <w:tcW w:w="963" w:type="dxa"/>
          </w:tcPr>
          <w:p w14:paraId="03D33BEF" w14:textId="54EDBC14" w:rsidR="00630B79" w:rsidRDefault="00B7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1524</w:t>
            </w:r>
          </w:p>
        </w:tc>
        <w:tc>
          <w:tcPr>
            <w:tcW w:w="862" w:type="dxa"/>
          </w:tcPr>
          <w:p w14:paraId="59AEF4F2" w14:textId="1E8976EE" w:rsidR="00630B79" w:rsidRDefault="00A24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="00ED6C4A">
              <w:rPr>
                <w:sz w:val="24"/>
                <w:szCs w:val="24"/>
              </w:rPr>
              <w:t>5</w:t>
            </w:r>
          </w:p>
        </w:tc>
        <w:tc>
          <w:tcPr>
            <w:tcW w:w="862" w:type="dxa"/>
          </w:tcPr>
          <w:p w14:paraId="27F7DFCD" w14:textId="3CAD2669" w:rsidR="00630B79" w:rsidRDefault="00B7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</w:t>
            </w:r>
          </w:p>
        </w:tc>
        <w:tc>
          <w:tcPr>
            <w:tcW w:w="862" w:type="dxa"/>
          </w:tcPr>
          <w:p w14:paraId="6B5186EC" w14:textId="43A5C91F" w:rsidR="00630B79" w:rsidRDefault="00B7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379</w:t>
            </w:r>
          </w:p>
        </w:tc>
        <w:tc>
          <w:tcPr>
            <w:tcW w:w="893" w:type="dxa"/>
          </w:tcPr>
          <w:p w14:paraId="31B20891" w14:textId="3340FB03" w:rsidR="00630B79" w:rsidRDefault="00A24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1583</w:t>
            </w:r>
          </w:p>
        </w:tc>
        <w:tc>
          <w:tcPr>
            <w:tcW w:w="894" w:type="dxa"/>
          </w:tcPr>
          <w:p w14:paraId="15FF6DD5" w14:textId="7D5E0F3F" w:rsidR="00630B79" w:rsidRDefault="00B7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849</w:t>
            </w:r>
          </w:p>
        </w:tc>
        <w:tc>
          <w:tcPr>
            <w:tcW w:w="894" w:type="dxa"/>
          </w:tcPr>
          <w:p w14:paraId="03253EFA" w14:textId="4F80DC0E" w:rsidR="00630B79" w:rsidRDefault="00B7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1589</w:t>
            </w:r>
          </w:p>
        </w:tc>
      </w:tr>
      <w:tr w:rsidR="00DB1BEB" w14:paraId="6443639C" w14:textId="77777777" w:rsidTr="009D23F6">
        <w:tc>
          <w:tcPr>
            <w:tcW w:w="905" w:type="dxa"/>
          </w:tcPr>
          <w:p w14:paraId="27D06271" w14:textId="0B767385" w:rsidR="00630B79" w:rsidRDefault="0063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D23F6">
              <w:rPr>
                <w:sz w:val="24"/>
                <w:szCs w:val="24"/>
              </w:rPr>
              <w:t xml:space="preserve"> (</w:t>
            </w:r>
            <w:r w:rsidR="00546CD6">
              <w:rPr>
                <w:sz w:val="24"/>
                <w:szCs w:val="24"/>
              </w:rPr>
              <w:t>m,22)</w:t>
            </w:r>
          </w:p>
        </w:tc>
        <w:tc>
          <w:tcPr>
            <w:tcW w:w="964" w:type="dxa"/>
          </w:tcPr>
          <w:p w14:paraId="005D4526" w14:textId="6C45F438" w:rsidR="00630B79" w:rsidRDefault="004D6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761</w:t>
            </w:r>
          </w:p>
        </w:tc>
        <w:tc>
          <w:tcPr>
            <w:tcW w:w="963" w:type="dxa"/>
          </w:tcPr>
          <w:p w14:paraId="153269D8" w14:textId="3229B916" w:rsidR="00630B79" w:rsidRDefault="00C43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963" w:type="dxa"/>
          </w:tcPr>
          <w:p w14:paraId="4A134F4C" w14:textId="6850291E" w:rsidR="00630B79" w:rsidRDefault="005F6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1398</w:t>
            </w:r>
          </w:p>
        </w:tc>
        <w:tc>
          <w:tcPr>
            <w:tcW w:w="862" w:type="dxa"/>
          </w:tcPr>
          <w:p w14:paraId="61D5F7EC" w14:textId="757AECBF" w:rsidR="00630B79" w:rsidRDefault="004D6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227</w:t>
            </w:r>
          </w:p>
        </w:tc>
        <w:tc>
          <w:tcPr>
            <w:tcW w:w="862" w:type="dxa"/>
          </w:tcPr>
          <w:p w14:paraId="6894F891" w14:textId="308AF04B" w:rsidR="00630B79" w:rsidRDefault="007778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62" w:type="dxa"/>
          </w:tcPr>
          <w:p w14:paraId="3610B8BB" w14:textId="46D0C834" w:rsidR="00630B79" w:rsidRDefault="005F6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569</w:t>
            </w:r>
          </w:p>
        </w:tc>
        <w:tc>
          <w:tcPr>
            <w:tcW w:w="893" w:type="dxa"/>
          </w:tcPr>
          <w:p w14:paraId="3A8BA08C" w14:textId="41BF0506" w:rsidR="00630B79" w:rsidRDefault="005B0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806</w:t>
            </w:r>
          </w:p>
        </w:tc>
        <w:tc>
          <w:tcPr>
            <w:tcW w:w="894" w:type="dxa"/>
          </w:tcPr>
          <w:p w14:paraId="199AE0B2" w14:textId="6505156D" w:rsidR="00630B79" w:rsidRDefault="007778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</w:t>
            </w:r>
          </w:p>
        </w:tc>
        <w:tc>
          <w:tcPr>
            <w:tcW w:w="894" w:type="dxa"/>
          </w:tcPr>
          <w:p w14:paraId="65AACB3A" w14:textId="29651CC7" w:rsidR="00630B79" w:rsidRDefault="00C43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1531</w:t>
            </w:r>
          </w:p>
        </w:tc>
      </w:tr>
      <w:tr w:rsidR="00DB1BEB" w14:paraId="2F945AB0" w14:textId="77777777" w:rsidTr="009D23F6">
        <w:tc>
          <w:tcPr>
            <w:tcW w:w="905" w:type="dxa"/>
          </w:tcPr>
          <w:p w14:paraId="085134F6" w14:textId="0A544999" w:rsidR="00630B79" w:rsidRDefault="0063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46CD6">
              <w:rPr>
                <w:sz w:val="24"/>
                <w:szCs w:val="24"/>
              </w:rPr>
              <w:t xml:space="preserve"> (m,22)</w:t>
            </w:r>
          </w:p>
        </w:tc>
        <w:tc>
          <w:tcPr>
            <w:tcW w:w="964" w:type="dxa"/>
          </w:tcPr>
          <w:p w14:paraId="2E697A50" w14:textId="0DEF2C15" w:rsidR="00630B79" w:rsidRDefault="00C03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</w:t>
            </w:r>
          </w:p>
        </w:tc>
        <w:tc>
          <w:tcPr>
            <w:tcW w:w="963" w:type="dxa"/>
          </w:tcPr>
          <w:p w14:paraId="1F862AB4" w14:textId="09FA1C24" w:rsidR="00630B79" w:rsidRDefault="00B57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418</w:t>
            </w:r>
          </w:p>
        </w:tc>
        <w:tc>
          <w:tcPr>
            <w:tcW w:w="963" w:type="dxa"/>
          </w:tcPr>
          <w:p w14:paraId="7920F47C" w14:textId="3964A934" w:rsidR="00630B79" w:rsidRDefault="00E15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1266</w:t>
            </w:r>
          </w:p>
        </w:tc>
        <w:tc>
          <w:tcPr>
            <w:tcW w:w="862" w:type="dxa"/>
          </w:tcPr>
          <w:p w14:paraId="005022A0" w14:textId="68D0DC0C" w:rsidR="00630B79" w:rsidRDefault="00353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</w:tc>
        <w:tc>
          <w:tcPr>
            <w:tcW w:w="862" w:type="dxa"/>
          </w:tcPr>
          <w:p w14:paraId="1D4D050E" w14:textId="48A3BDD8" w:rsidR="00630B79" w:rsidRDefault="00E15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</w:t>
            </w:r>
          </w:p>
        </w:tc>
        <w:tc>
          <w:tcPr>
            <w:tcW w:w="862" w:type="dxa"/>
          </w:tcPr>
          <w:p w14:paraId="2EC7B504" w14:textId="352727BA" w:rsidR="00630B79" w:rsidRDefault="00F5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776</w:t>
            </w:r>
          </w:p>
        </w:tc>
        <w:tc>
          <w:tcPr>
            <w:tcW w:w="893" w:type="dxa"/>
          </w:tcPr>
          <w:p w14:paraId="3E7834E4" w14:textId="3E6CC981" w:rsidR="00630B79" w:rsidRDefault="00353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804</w:t>
            </w:r>
          </w:p>
        </w:tc>
        <w:tc>
          <w:tcPr>
            <w:tcW w:w="894" w:type="dxa"/>
          </w:tcPr>
          <w:p w14:paraId="2491F1E3" w14:textId="63DB9F4F" w:rsidR="00630B79" w:rsidRDefault="00E15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</w:t>
            </w:r>
          </w:p>
        </w:tc>
        <w:tc>
          <w:tcPr>
            <w:tcW w:w="894" w:type="dxa"/>
          </w:tcPr>
          <w:p w14:paraId="0DF949E4" w14:textId="25154DD6" w:rsidR="00630B79" w:rsidRDefault="00F52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1628</w:t>
            </w:r>
          </w:p>
        </w:tc>
      </w:tr>
      <w:tr w:rsidR="00DB1BEB" w14:paraId="05CAD024" w14:textId="77777777" w:rsidTr="009D23F6">
        <w:tc>
          <w:tcPr>
            <w:tcW w:w="905" w:type="dxa"/>
          </w:tcPr>
          <w:p w14:paraId="6967E7E1" w14:textId="738E294F" w:rsidR="00630B79" w:rsidRDefault="0063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46CD6">
              <w:rPr>
                <w:sz w:val="24"/>
                <w:szCs w:val="24"/>
              </w:rPr>
              <w:t xml:space="preserve"> (w,20)</w:t>
            </w:r>
          </w:p>
        </w:tc>
        <w:tc>
          <w:tcPr>
            <w:tcW w:w="964" w:type="dxa"/>
          </w:tcPr>
          <w:p w14:paraId="523789B0" w14:textId="400F3EEF" w:rsidR="00630B79" w:rsidRDefault="003D2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8411D1">
              <w:rPr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14:paraId="37AA14CE" w14:textId="723698B6" w:rsidR="00630B79" w:rsidRDefault="00C8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</w:t>
            </w:r>
          </w:p>
        </w:tc>
        <w:tc>
          <w:tcPr>
            <w:tcW w:w="963" w:type="dxa"/>
          </w:tcPr>
          <w:p w14:paraId="12ED03F2" w14:textId="155F0D30" w:rsidR="00630B79" w:rsidRDefault="007F1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862" w:type="dxa"/>
          </w:tcPr>
          <w:p w14:paraId="29BD1DFA" w14:textId="04941283" w:rsidR="00630B79" w:rsidRDefault="008411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862" w:type="dxa"/>
          </w:tcPr>
          <w:p w14:paraId="5733C919" w14:textId="5387C051" w:rsidR="00630B79" w:rsidRDefault="00C8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862" w:type="dxa"/>
          </w:tcPr>
          <w:p w14:paraId="78B6B6A5" w14:textId="20A3BB22" w:rsidR="00630B79" w:rsidRDefault="00FC5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893" w:type="dxa"/>
          </w:tcPr>
          <w:p w14:paraId="1489CDBB" w14:textId="6EF87BF2" w:rsidR="00630B79" w:rsidRDefault="008411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813</w:t>
            </w:r>
          </w:p>
        </w:tc>
        <w:tc>
          <w:tcPr>
            <w:tcW w:w="894" w:type="dxa"/>
          </w:tcPr>
          <w:p w14:paraId="05A64718" w14:textId="21AF8407" w:rsidR="00630B79" w:rsidRDefault="00C87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</w:t>
            </w:r>
          </w:p>
        </w:tc>
        <w:tc>
          <w:tcPr>
            <w:tcW w:w="894" w:type="dxa"/>
          </w:tcPr>
          <w:p w14:paraId="5702141F" w14:textId="63E569F3" w:rsidR="00630B79" w:rsidRDefault="00FC5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965</w:t>
            </w:r>
          </w:p>
        </w:tc>
      </w:tr>
      <w:tr w:rsidR="00DB1BEB" w14:paraId="58BF1950" w14:textId="77777777" w:rsidTr="009D23F6">
        <w:tc>
          <w:tcPr>
            <w:tcW w:w="905" w:type="dxa"/>
          </w:tcPr>
          <w:p w14:paraId="509FB79D" w14:textId="33CD45F5" w:rsidR="00630B79" w:rsidRDefault="0063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46CD6">
              <w:rPr>
                <w:sz w:val="24"/>
                <w:szCs w:val="24"/>
              </w:rPr>
              <w:t xml:space="preserve"> (w,23)</w:t>
            </w:r>
          </w:p>
        </w:tc>
        <w:tc>
          <w:tcPr>
            <w:tcW w:w="964" w:type="dxa"/>
          </w:tcPr>
          <w:p w14:paraId="1A53E744" w14:textId="25297A69" w:rsidR="00630B79" w:rsidRDefault="007B4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</w:t>
            </w:r>
          </w:p>
        </w:tc>
        <w:tc>
          <w:tcPr>
            <w:tcW w:w="963" w:type="dxa"/>
          </w:tcPr>
          <w:p w14:paraId="1FDBDE64" w14:textId="45085352" w:rsidR="00630B79" w:rsidRDefault="00F51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483</w:t>
            </w:r>
          </w:p>
        </w:tc>
        <w:tc>
          <w:tcPr>
            <w:tcW w:w="963" w:type="dxa"/>
          </w:tcPr>
          <w:p w14:paraId="50EF6F21" w14:textId="26003885" w:rsidR="00630B79" w:rsidRDefault="00B326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</w:t>
            </w:r>
          </w:p>
        </w:tc>
        <w:tc>
          <w:tcPr>
            <w:tcW w:w="862" w:type="dxa"/>
          </w:tcPr>
          <w:p w14:paraId="0C8725CD" w14:textId="5BCA21D3" w:rsidR="00630B79" w:rsidRDefault="007B4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862" w:type="dxa"/>
          </w:tcPr>
          <w:p w14:paraId="37C1D0A9" w14:textId="13599B06" w:rsidR="00630B79" w:rsidRDefault="00E12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862" w:type="dxa"/>
          </w:tcPr>
          <w:p w14:paraId="216EBD29" w14:textId="27FB7D07" w:rsidR="00630B79" w:rsidRDefault="00F51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</w:t>
            </w:r>
          </w:p>
        </w:tc>
        <w:tc>
          <w:tcPr>
            <w:tcW w:w="893" w:type="dxa"/>
          </w:tcPr>
          <w:p w14:paraId="305B9899" w14:textId="2ADD724D" w:rsidR="00630B79" w:rsidRDefault="007B4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901</w:t>
            </w:r>
          </w:p>
        </w:tc>
        <w:tc>
          <w:tcPr>
            <w:tcW w:w="894" w:type="dxa"/>
          </w:tcPr>
          <w:p w14:paraId="44FA0318" w14:textId="42C9BC20" w:rsidR="00630B79" w:rsidRDefault="00E12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  <w:tc>
          <w:tcPr>
            <w:tcW w:w="894" w:type="dxa"/>
          </w:tcPr>
          <w:p w14:paraId="46557D92" w14:textId="0249D359" w:rsidR="00630B79" w:rsidRDefault="00F511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933</w:t>
            </w:r>
          </w:p>
        </w:tc>
      </w:tr>
      <w:tr w:rsidR="00DB1BEB" w14:paraId="02EF9C24" w14:textId="77777777" w:rsidTr="009D23F6">
        <w:tc>
          <w:tcPr>
            <w:tcW w:w="905" w:type="dxa"/>
          </w:tcPr>
          <w:p w14:paraId="363AF2A5" w14:textId="0D1AA28B" w:rsidR="00DE4D72" w:rsidRDefault="00DE4D72" w:rsidP="00DE4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(w,19)</w:t>
            </w:r>
          </w:p>
        </w:tc>
        <w:tc>
          <w:tcPr>
            <w:tcW w:w="964" w:type="dxa"/>
          </w:tcPr>
          <w:p w14:paraId="0E7B82F4" w14:textId="3363C2CF" w:rsidR="00DE4D72" w:rsidRDefault="00BF701A" w:rsidP="00DE4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1156</w:t>
            </w:r>
          </w:p>
        </w:tc>
        <w:tc>
          <w:tcPr>
            <w:tcW w:w="963" w:type="dxa"/>
          </w:tcPr>
          <w:p w14:paraId="335B8A68" w14:textId="39B963D7" w:rsidR="00DE4D72" w:rsidRDefault="004F30D2" w:rsidP="00DE4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  <w:tc>
          <w:tcPr>
            <w:tcW w:w="963" w:type="dxa"/>
          </w:tcPr>
          <w:p w14:paraId="59D9815C" w14:textId="70F9F397" w:rsidR="00DE4D72" w:rsidRDefault="0005628F" w:rsidP="00DE4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1069</w:t>
            </w:r>
          </w:p>
        </w:tc>
        <w:tc>
          <w:tcPr>
            <w:tcW w:w="862" w:type="dxa"/>
          </w:tcPr>
          <w:p w14:paraId="08448E80" w14:textId="6AC7E214" w:rsidR="00DE4D72" w:rsidRDefault="00BF701A" w:rsidP="00DE4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862" w:type="dxa"/>
          </w:tcPr>
          <w:p w14:paraId="491B8371" w14:textId="38AABE5D" w:rsidR="00DE4D72" w:rsidRDefault="004F30D2" w:rsidP="00DE4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862" w:type="dxa"/>
          </w:tcPr>
          <w:p w14:paraId="3F8E4FB5" w14:textId="3E8ABB4D" w:rsidR="00DE4D72" w:rsidRDefault="00E42820" w:rsidP="00DE4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</w:t>
            </w:r>
          </w:p>
        </w:tc>
        <w:tc>
          <w:tcPr>
            <w:tcW w:w="893" w:type="dxa"/>
          </w:tcPr>
          <w:p w14:paraId="51949B6F" w14:textId="1FEB66AC" w:rsidR="00DE4D72" w:rsidRDefault="00642181" w:rsidP="00DE4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1082</w:t>
            </w:r>
          </w:p>
        </w:tc>
        <w:tc>
          <w:tcPr>
            <w:tcW w:w="894" w:type="dxa"/>
          </w:tcPr>
          <w:p w14:paraId="4D1BD281" w14:textId="691F00D5" w:rsidR="00DE4D72" w:rsidRDefault="00DD7631" w:rsidP="00DE4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</w:t>
            </w:r>
          </w:p>
        </w:tc>
        <w:tc>
          <w:tcPr>
            <w:tcW w:w="894" w:type="dxa"/>
          </w:tcPr>
          <w:p w14:paraId="3F678F42" w14:textId="07A2E745" w:rsidR="00DE4D72" w:rsidRDefault="0005628F" w:rsidP="00DE4D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1091</w:t>
            </w:r>
          </w:p>
        </w:tc>
      </w:tr>
    </w:tbl>
    <w:p w14:paraId="0D830EFE" w14:textId="2AA1AFA4" w:rsidR="00B9137B" w:rsidRDefault="00B9137B">
      <w:pPr>
        <w:rPr>
          <w:sz w:val="24"/>
          <w:szCs w:val="24"/>
        </w:rPr>
      </w:pPr>
    </w:p>
    <w:p w14:paraId="1E2E851B" w14:textId="0C86AD92" w:rsidR="000A4CD4" w:rsidRDefault="00FB0503">
      <w:pPr>
        <w:rPr>
          <w:sz w:val="24"/>
          <w:szCs w:val="24"/>
        </w:rPr>
      </w:pPr>
      <w:r w:rsidRPr="00A128E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20718BA" wp14:editId="3DE92D3B">
            <wp:simplePos x="0" y="0"/>
            <wp:positionH relativeFrom="column">
              <wp:posOffset>4002405</wp:posOffset>
            </wp:positionH>
            <wp:positionV relativeFrom="paragraph">
              <wp:posOffset>842010</wp:posOffset>
            </wp:positionV>
            <wp:extent cx="1092200" cy="844078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09" cy="84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503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CD6651" wp14:editId="747F7F03">
            <wp:simplePos x="0" y="0"/>
            <wp:positionH relativeFrom="column">
              <wp:posOffset>3469005</wp:posOffset>
            </wp:positionH>
            <wp:positionV relativeFrom="paragraph">
              <wp:posOffset>943610</wp:posOffset>
            </wp:positionV>
            <wp:extent cx="564303" cy="590550"/>
            <wp:effectExtent l="0" t="0" r="762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03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1FC">
        <w:rPr>
          <w:noProof/>
        </w:rPr>
        <w:drawing>
          <wp:inline distT="0" distB="0" distL="0" distR="0" wp14:anchorId="617D026E" wp14:editId="2102C80A">
            <wp:extent cx="5143500" cy="2510790"/>
            <wp:effectExtent l="0" t="0" r="0" b="3810"/>
            <wp:docPr id="10" name="Diagramm 10">
              <a:extLst xmlns:a="http://schemas.openxmlformats.org/drawingml/2006/main">
                <a:ext uri="{FF2B5EF4-FFF2-40B4-BE49-F238E27FC236}">
                  <a16:creationId xmlns:a16="http://schemas.microsoft.com/office/drawing/2014/main" id="{6929E22A-73F7-CA31-24EC-3CFAE8D64B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8E9DEF" w14:textId="272593B8" w:rsidR="001D2007" w:rsidRDefault="00A128E1">
      <w:pPr>
        <w:rPr>
          <w:sz w:val="24"/>
          <w:szCs w:val="24"/>
        </w:rPr>
      </w:pPr>
      <w:r w:rsidRPr="00A128E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EC813B" wp14:editId="3FB4909C">
            <wp:simplePos x="0" y="0"/>
            <wp:positionH relativeFrom="column">
              <wp:posOffset>3843655</wp:posOffset>
            </wp:positionH>
            <wp:positionV relativeFrom="paragraph">
              <wp:posOffset>911225</wp:posOffset>
            </wp:positionV>
            <wp:extent cx="699526" cy="844550"/>
            <wp:effectExtent l="0" t="0" r="571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26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4C0" w:rsidRPr="00B144C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8D9BB6" wp14:editId="306056B6">
            <wp:simplePos x="0" y="0"/>
            <wp:positionH relativeFrom="column">
              <wp:posOffset>3538855</wp:posOffset>
            </wp:positionH>
            <wp:positionV relativeFrom="paragraph">
              <wp:posOffset>1050925</wp:posOffset>
            </wp:positionV>
            <wp:extent cx="335280" cy="688340"/>
            <wp:effectExtent l="0" t="0" r="762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34DC">
        <w:rPr>
          <w:noProof/>
        </w:rPr>
        <w:drawing>
          <wp:inline distT="0" distB="0" distL="0" distR="0" wp14:anchorId="100EB737" wp14:editId="017F0266">
            <wp:extent cx="4572000" cy="2743200"/>
            <wp:effectExtent l="0" t="0" r="0" b="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BDD8C0F4-23BA-CDA4-0CC2-851103099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FD7D32" w14:textId="1214407E" w:rsidR="00172F01" w:rsidRDefault="00D373E5">
      <w:pPr>
        <w:rPr>
          <w:sz w:val="24"/>
          <w:szCs w:val="24"/>
        </w:rPr>
      </w:pPr>
      <w:r w:rsidRPr="00A128E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DCFFA9" wp14:editId="225247C9">
            <wp:simplePos x="0" y="0"/>
            <wp:positionH relativeFrom="column">
              <wp:posOffset>3830955</wp:posOffset>
            </wp:positionH>
            <wp:positionV relativeFrom="paragraph">
              <wp:posOffset>974090</wp:posOffset>
            </wp:positionV>
            <wp:extent cx="683747" cy="825500"/>
            <wp:effectExtent l="0" t="0" r="254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47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3E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0C32A6" wp14:editId="7EFFDC33">
            <wp:simplePos x="0" y="0"/>
            <wp:positionH relativeFrom="column">
              <wp:posOffset>3392805</wp:posOffset>
            </wp:positionH>
            <wp:positionV relativeFrom="paragraph">
              <wp:posOffset>1050290</wp:posOffset>
            </wp:positionV>
            <wp:extent cx="450850" cy="662613"/>
            <wp:effectExtent l="0" t="0" r="6350" b="4445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66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F01">
        <w:rPr>
          <w:noProof/>
        </w:rPr>
        <w:drawing>
          <wp:inline distT="0" distB="0" distL="0" distR="0" wp14:anchorId="53C8A998" wp14:editId="5D672308">
            <wp:extent cx="4572000" cy="2743200"/>
            <wp:effectExtent l="0" t="0" r="0" b="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34D05667-9AE4-01F5-6B6D-C5F29C1A7A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F6C26D" w14:textId="77777777" w:rsidR="00C44676" w:rsidRDefault="00C44676">
      <w:pPr>
        <w:rPr>
          <w:sz w:val="24"/>
          <w:szCs w:val="24"/>
        </w:rPr>
      </w:pPr>
    </w:p>
    <w:p w14:paraId="1F256E5E" w14:textId="77777777" w:rsidR="00C44676" w:rsidRDefault="00C44676">
      <w:pPr>
        <w:rPr>
          <w:sz w:val="24"/>
          <w:szCs w:val="24"/>
        </w:rPr>
      </w:pPr>
    </w:p>
    <w:p w14:paraId="3E250C0D" w14:textId="688DB353" w:rsidR="001C5E93" w:rsidRDefault="00E914B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Beobachtungen: </w:t>
      </w:r>
    </w:p>
    <w:p w14:paraId="70588487" w14:textId="38D2F122" w:rsidR="00FB0503" w:rsidRDefault="00BA0294">
      <w:pPr>
        <w:rPr>
          <w:sz w:val="24"/>
          <w:szCs w:val="24"/>
        </w:rPr>
      </w:pPr>
      <w:r>
        <w:rPr>
          <w:sz w:val="24"/>
          <w:szCs w:val="24"/>
        </w:rPr>
        <w:t>Weibliche Personen haben eine kürzere Reaktionszeit als männliche Probanden.</w:t>
      </w:r>
      <w:r w:rsidR="00CB596F">
        <w:rPr>
          <w:sz w:val="24"/>
          <w:szCs w:val="24"/>
        </w:rPr>
        <w:t xml:space="preserve"> Des Weiteren </w:t>
      </w:r>
      <w:r w:rsidR="0097361E">
        <w:rPr>
          <w:sz w:val="24"/>
          <w:szCs w:val="24"/>
        </w:rPr>
        <w:t>sind die erzielten Ergebnisse im 2. Test, also der Unterscheidung von Dreiecken und Kreise am beste</w:t>
      </w:r>
      <w:r w:rsidR="000E51EC">
        <w:rPr>
          <w:sz w:val="24"/>
          <w:szCs w:val="24"/>
        </w:rPr>
        <w:t>n</w:t>
      </w:r>
      <w:r w:rsidR="0097361E">
        <w:rPr>
          <w:sz w:val="24"/>
          <w:szCs w:val="24"/>
        </w:rPr>
        <w:t>.</w:t>
      </w:r>
      <w:r w:rsidR="00324CC6">
        <w:rPr>
          <w:sz w:val="24"/>
          <w:szCs w:val="24"/>
        </w:rPr>
        <w:t xml:space="preserve"> Alle Personen br</w:t>
      </w:r>
      <w:r w:rsidR="007A5C09">
        <w:rPr>
          <w:sz w:val="24"/>
          <w:szCs w:val="24"/>
        </w:rPr>
        <w:t>auchten im dritten Test durchschnittlich am längsten</w:t>
      </w:r>
      <w:r w:rsidR="002C33D7">
        <w:rPr>
          <w:sz w:val="24"/>
          <w:szCs w:val="24"/>
        </w:rPr>
        <w:t>.</w:t>
      </w:r>
    </w:p>
    <w:p w14:paraId="5E99BF60" w14:textId="6D597511" w:rsidR="007A57B2" w:rsidRDefault="007A57B2">
      <w:pPr>
        <w:rPr>
          <w:sz w:val="24"/>
          <w:szCs w:val="24"/>
        </w:rPr>
      </w:pPr>
      <w:r>
        <w:rPr>
          <w:sz w:val="24"/>
          <w:szCs w:val="24"/>
        </w:rPr>
        <w:t>Mittelwerte</w:t>
      </w:r>
      <w:r w:rsidR="002E1040">
        <w:rPr>
          <w:sz w:val="24"/>
          <w:szCs w:val="24"/>
        </w:rPr>
        <w:tab/>
      </w:r>
      <w:r w:rsidR="002E1040">
        <w:rPr>
          <w:sz w:val="24"/>
          <w:szCs w:val="24"/>
        </w:rPr>
        <w:tab/>
      </w:r>
      <w:r w:rsidR="002E1040">
        <w:rPr>
          <w:sz w:val="24"/>
          <w:szCs w:val="24"/>
        </w:rPr>
        <w:tab/>
      </w:r>
      <w:r w:rsidR="002E1040">
        <w:rPr>
          <w:sz w:val="24"/>
          <w:szCs w:val="24"/>
        </w:rPr>
        <w:tab/>
      </w:r>
      <w:r w:rsidR="002E1040">
        <w:rPr>
          <w:sz w:val="24"/>
          <w:szCs w:val="24"/>
        </w:rPr>
        <w:tab/>
      </w:r>
      <w:r w:rsidR="002E1040">
        <w:rPr>
          <w:sz w:val="24"/>
          <w:szCs w:val="24"/>
        </w:rPr>
        <w:tab/>
      </w:r>
      <w:r w:rsidR="002E1040">
        <w:rPr>
          <w:sz w:val="24"/>
          <w:szCs w:val="24"/>
        </w:rPr>
        <w:tab/>
        <w:t>Standardabweichung</w:t>
      </w:r>
    </w:p>
    <w:p w14:paraId="3A2924B0" w14:textId="0425F70A" w:rsidR="00DB4C39" w:rsidRDefault="001A7D8B" w:rsidP="00C04BC0">
      <w:pPr>
        <w:ind w:right="-284"/>
        <w:rPr>
          <w:sz w:val="24"/>
          <w:szCs w:val="24"/>
        </w:rPr>
      </w:pPr>
      <w:r>
        <w:rPr>
          <w:noProof/>
        </w:rPr>
        <w:drawing>
          <wp:inline distT="0" distB="0" distL="0" distR="0" wp14:anchorId="720E2442" wp14:editId="4EBB193E">
            <wp:extent cx="2863850" cy="1822450"/>
            <wp:effectExtent l="0" t="0" r="12700" b="635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A62FEE5B-5735-D4D3-EBF6-702AF7A58D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2E1040">
        <w:rPr>
          <w:noProof/>
        </w:rPr>
        <w:drawing>
          <wp:anchor distT="0" distB="0" distL="114300" distR="114300" simplePos="0" relativeHeight="251665408" behindDoc="0" locked="0" layoutInCell="1" allowOverlap="1" wp14:anchorId="4C82351D" wp14:editId="20F6B153">
            <wp:simplePos x="0" y="0"/>
            <wp:positionH relativeFrom="column">
              <wp:posOffset>2878455</wp:posOffset>
            </wp:positionH>
            <wp:positionV relativeFrom="paragraph">
              <wp:posOffset>397510</wp:posOffset>
            </wp:positionV>
            <wp:extent cx="2863850" cy="1422400"/>
            <wp:effectExtent l="0" t="0" r="12700" b="6350"/>
            <wp:wrapNone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1A461A6E-F600-98B6-DB55-B411BBD249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72A80D40" w14:textId="641045C5" w:rsidR="0046501B" w:rsidRDefault="008F3DF2">
      <w:pPr>
        <w:rPr>
          <w:sz w:val="24"/>
          <w:szCs w:val="24"/>
        </w:rPr>
      </w:pPr>
      <w:r>
        <w:rPr>
          <w:sz w:val="24"/>
          <w:szCs w:val="24"/>
        </w:rPr>
        <w:t>In den zwei vorausgehenden Diagrammen ist gut zu erkennen, das</w:t>
      </w:r>
      <w:r w:rsidR="002E1040">
        <w:rPr>
          <w:sz w:val="24"/>
          <w:szCs w:val="24"/>
        </w:rPr>
        <w:t>s</w:t>
      </w:r>
      <w:r>
        <w:rPr>
          <w:sz w:val="24"/>
          <w:szCs w:val="24"/>
        </w:rPr>
        <w:t xml:space="preserve"> die Reaktionszeit, unabhängig von </w:t>
      </w:r>
      <w:r w:rsidR="006E40E4">
        <w:rPr>
          <w:sz w:val="24"/>
          <w:szCs w:val="24"/>
        </w:rPr>
        <w:t>Geschlecht</w:t>
      </w:r>
      <w:r>
        <w:rPr>
          <w:sz w:val="24"/>
          <w:szCs w:val="24"/>
        </w:rPr>
        <w:t xml:space="preserve"> oder </w:t>
      </w:r>
      <w:r w:rsidR="006E40E4">
        <w:rPr>
          <w:sz w:val="24"/>
          <w:szCs w:val="24"/>
        </w:rPr>
        <w:t xml:space="preserve">Alter bei einem komplexen Stimulus wie im dritten Test </w:t>
      </w:r>
      <w:r w:rsidR="0055004C">
        <w:rPr>
          <w:sz w:val="24"/>
          <w:szCs w:val="24"/>
        </w:rPr>
        <w:t xml:space="preserve">am längsten ist, länger als bei einer </w:t>
      </w:r>
      <w:r w:rsidR="006449CC">
        <w:rPr>
          <w:sz w:val="24"/>
          <w:szCs w:val="24"/>
        </w:rPr>
        <w:t>Entscheidung wie im zweiten Test oder einem einfachen Stimulus</w:t>
      </w:r>
      <w:r w:rsidR="006A4F32">
        <w:rPr>
          <w:sz w:val="24"/>
          <w:szCs w:val="24"/>
        </w:rPr>
        <w:t xml:space="preserve"> wie im ersten Experiment.</w:t>
      </w:r>
      <w:r w:rsidR="0026117A">
        <w:rPr>
          <w:sz w:val="24"/>
          <w:szCs w:val="24"/>
        </w:rPr>
        <w:t xml:space="preserve"> </w:t>
      </w:r>
      <w:r w:rsidR="008C359B">
        <w:rPr>
          <w:sz w:val="24"/>
          <w:szCs w:val="24"/>
        </w:rPr>
        <w:t xml:space="preserve">Komplexe Stimuli, welche Erkennen und </w:t>
      </w:r>
      <w:r w:rsidR="00661635">
        <w:rPr>
          <w:sz w:val="24"/>
          <w:szCs w:val="24"/>
        </w:rPr>
        <w:t>einordnen in bekanntes Wissen</w:t>
      </w:r>
      <w:r w:rsidR="00F77FB9">
        <w:rPr>
          <w:sz w:val="24"/>
          <w:szCs w:val="24"/>
        </w:rPr>
        <w:t xml:space="preserve"> (gerade über unbekanntere Kulturen)</w:t>
      </w:r>
      <w:r w:rsidR="00661635">
        <w:rPr>
          <w:sz w:val="24"/>
          <w:szCs w:val="24"/>
        </w:rPr>
        <w:t xml:space="preserve"> erfordern, dauern länger als bloßes Erkennen von Stimuli oder</w:t>
      </w:r>
      <w:r w:rsidR="00F77FB9">
        <w:rPr>
          <w:sz w:val="24"/>
          <w:szCs w:val="24"/>
        </w:rPr>
        <w:t xml:space="preserve"> einordnen von Formen, was wir schon im Kleinkindalter lernen sicher zu beherrschen.</w:t>
      </w:r>
    </w:p>
    <w:p w14:paraId="1CF21C9A" w14:textId="77777777" w:rsidR="007D686F" w:rsidRDefault="007D686F" w:rsidP="00154C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7C26AC" w14:textId="5F7169BB" w:rsidR="00154C1A" w:rsidRDefault="00C47685" w:rsidP="00154C1A">
      <w:pPr>
        <w:rPr>
          <w:sz w:val="28"/>
          <w:szCs w:val="28"/>
        </w:rPr>
      </w:pPr>
      <w:r w:rsidRPr="00C47685">
        <w:rPr>
          <w:sz w:val="28"/>
          <w:szCs w:val="28"/>
        </w:rPr>
        <w:lastRenderedPageBreak/>
        <w:t>C.3)</w:t>
      </w:r>
    </w:p>
    <w:p w14:paraId="0CA33975" w14:textId="039202A5" w:rsidR="00154C1A" w:rsidRPr="00154C1A" w:rsidRDefault="008C6FE0" w:rsidP="00154C1A">
      <w:pPr>
        <w:rPr>
          <w:sz w:val="28"/>
          <w:szCs w:val="28"/>
        </w:rPr>
      </w:pPr>
      <w:r w:rsidRPr="006539CD">
        <w:rPr>
          <w:rFonts w:cstheme="minorHAnsi"/>
        </w:rPr>
        <w:t>Nullhypothese:</w:t>
      </w:r>
      <w:r w:rsidR="00154C1A" w:rsidRPr="00154C1A">
        <w:rPr>
          <w:rFonts w:cstheme="minorHAnsi"/>
        </w:rPr>
        <w:t xml:space="preserve"> </w:t>
      </w:r>
      <w:r w:rsidR="00154C1A" w:rsidRPr="006539CD">
        <w:rPr>
          <w:rFonts w:cstheme="minorHAnsi"/>
        </w:rPr>
        <w:t>Die Mittelwerte der beiden Reaktionstests B.2 und B.3, basierend auf den Mittelwerten der einzelnen</w:t>
      </w:r>
      <w:r w:rsidR="00154C1A">
        <w:rPr>
          <w:rFonts w:cstheme="minorHAnsi"/>
          <w:sz w:val="21"/>
          <w:szCs w:val="21"/>
        </w:rPr>
        <w:t xml:space="preserve"> </w:t>
      </w:r>
      <w:r w:rsidR="00154C1A" w:rsidRPr="006539CD">
        <w:rPr>
          <w:rFonts w:cstheme="minorHAnsi"/>
        </w:rPr>
        <w:t>Testpersonen, sind verschieden.</w:t>
      </w:r>
    </w:p>
    <w:p w14:paraId="396E5E21" w14:textId="1CE446D7" w:rsidR="008C6FE0" w:rsidRDefault="008C6FE0" w:rsidP="008C6FE0">
      <w:pPr>
        <w:pStyle w:val="StandardWeb"/>
        <w:rPr>
          <w:rFonts w:asciiTheme="minorHAnsi" w:hAnsiTheme="minorHAnsi" w:cstheme="minorHAnsi"/>
        </w:rPr>
      </w:pPr>
      <w:r w:rsidRPr="006539CD">
        <w:rPr>
          <w:rFonts w:asciiTheme="minorHAnsi" w:hAnsiTheme="minorHAnsi" w:cstheme="minorHAnsi"/>
          <w:sz w:val="21"/>
          <w:szCs w:val="21"/>
        </w:rPr>
        <w:br/>
      </w:r>
      <w:r w:rsidRPr="006539CD">
        <w:rPr>
          <w:rFonts w:asciiTheme="minorHAnsi" w:hAnsiTheme="minorHAnsi" w:cstheme="minorHAnsi"/>
        </w:rPr>
        <w:t>Alternativhypothese:</w:t>
      </w:r>
      <w:r w:rsidRPr="006539CD">
        <w:rPr>
          <w:rFonts w:asciiTheme="minorHAnsi" w:hAnsiTheme="minorHAnsi" w:cstheme="minorHAnsi"/>
          <w:sz w:val="21"/>
          <w:szCs w:val="21"/>
        </w:rPr>
        <w:br/>
      </w:r>
      <w:r w:rsidR="00154C1A" w:rsidRPr="006539CD">
        <w:rPr>
          <w:rFonts w:asciiTheme="minorHAnsi" w:hAnsiTheme="minorHAnsi" w:cstheme="minorHAnsi"/>
        </w:rPr>
        <w:t xml:space="preserve">Die Mittelwerte der beiden Reaktionstests </w:t>
      </w:r>
      <w:r w:rsidR="00154C1A">
        <w:rPr>
          <w:rFonts w:asciiTheme="minorHAnsi" w:hAnsiTheme="minorHAnsi" w:cstheme="minorHAnsi"/>
        </w:rPr>
        <w:t xml:space="preserve">2 und </w:t>
      </w:r>
      <w:r w:rsidR="00154C1A" w:rsidRPr="006539CD">
        <w:rPr>
          <w:rFonts w:asciiTheme="minorHAnsi" w:hAnsiTheme="minorHAnsi" w:cstheme="minorHAnsi"/>
        </w:rPr>
        <w:t>3, basierend auf den Mittelwerten der einzelnen</w:t>
      </w:r>
      <w:r w:rsidR="00154C1A">
        <w:rPr>
          <w:rFonts w:asciiTheme="minorHAnsi" w:hAnsiTheme="minorHAnsi" w:cstheme="minorHAnsi"/>
          <w:sz w:val="21"/>
          <w:szCs w:val="21"/>
        </w:rPr>
        <w:t xml:space="preserve"> </w:t>
      </w:r>
      <w:r w:rsidR="00154C1A" w:rsidRPr="006539CD">
        <w:rPr>
          <w:rFonts w:asciiTheme="minorHAnsi" w:hAnsiTheme="minorHAnsi" w:cstheme="minorHAnsi"/>
        </w:rPr>
        <w:t>Testpersonen, sind identisch.</w:t>
      </w:r>
    </w:p>
    <w:tbl>
      <w:tblPr>
        <w:tblW w:w="6492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  <w:gridCol w:w="1433"/>
        <w:gridCol w:w="1080"/>
      </w:tblGrid>
      <w:tr w:rsidR="00154C1A" w:rsidRPr="00154C1A" w14:paraId="21757B43" w14:textId="77777777" w:rsidTr="00154C1A">
        <w:tc>
          <w:tcPr>
            <w:tcW w:w="0" w:type="auto"/>
            <w:gridSpan w:val="3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A7E7C5B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Zweistichproben t-Test unter der Annahme unterschiedlicher Varianzen</w:t>
            </w:r>
          </w:p>
        </w:tc>
      </w:tr>
      <w:tr w:rsidR="00154C1A" w:rsidRPr="00154C1A" w14:paraId="24C47F51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30688C4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CB98F5D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5BD9331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</w:p>
        </w:tc>
      </w:tr>
      <w:tr w:rsidR="00154C1A" w:rsidRPr="00154C1A" w14:paraId="44628DDE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15508F7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 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645AA98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B2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9AE7245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B3</w:t>
            </w:r>
          </w:p>
        </w:tc>
      </w:tr>
      <w:tr w:rsidR="00154C1A" w:rsidRPr="00154C1A" w14:paraId="30D5BC0D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3E95E75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Mittelwert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AD97C0D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573,333333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478FEDB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1289,5</w:t>
            </w:r>
          </w:p>
        </w:tc>
      </w:tr>
      <w:tr w:rsidR="00154C1A" w:rsidRPr="00154C1A" w14:paraId="13876E40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29C03CF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Varianz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64AE1D0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21295,0667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1C5923A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106879,9</w:t>
            </w:r>
          </w:p>
        </w:tc>
      </w:tr>
      <w:tr w:rsidR="00154C1A" w:rsidRPr="00154C1A" w14:paraId="6ACD81F3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D9D430D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Beobachtungen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522243D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9D4FBD2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6</w:t>
            </w:r>
          </w:p>
        </w:tc>
      </w:tr>
      <w:tr w:rsidR="00154C1A" w:rsidRPr="00154C1A" w14:paraId="04DEAC98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8FF3F3C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Hypothetische Differenz der Mittelwerte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329D9A9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78FDB59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</w:p>
        </w:tc>
      </w:tr>
      <w:tr w:rsidR="00154C1A" w:rsidRPr="00154C1A" w14:paraId="68CB51FA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D8FECBA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Freiheitsgrade (df)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5798D89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337A53F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</w:p>
        </w:tc>
      </w:tr>
      <w:tr w:rsidR="00154C1A" w:rsidRPr="00154C1A" w14:paraId="6821C424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B14D9D5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t-Statistik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9F59D71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-4,89991021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EA5C274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</w:p>
        </w:tc>
      </w:tr>
      <w:tr w:rsidR="00154C1A" w:rsidRPr="00154C1A" w14:paraId="5DB69E19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26E7769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P(T&lt;=t) einseitig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2E7EB49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0,00087665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63A17F9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</w:p>
        </w:tc>
      </w:tr>
      <w:tr w:rsidR="00154C1A" w:rsidRPr="00154C1A" w14:paraId="136F2CE3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1DBFB79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Kritischer t-Wert bei einseitigem t-Test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F4B3B5B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1,89457861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430E933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</w:p>
        </w:tc>
      </w:tr>
      <w:tr w:rsidR="00154C1A" w:rsidRPr="00154C1A" w14:paraId="706E78B5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B19AE8C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P(T&lt;=t) zweiseitig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349FF8A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0,0017533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8DCF9F9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</w:p>
        </w:tc>
      </w:tr>
      <w:tr w:rsidR="00154C1A" w:rsidRPr="00154C1A" w14:paraId="34F1169B" w14:textId="77777777" w:rsidTr="00154C1A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9199AE2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Kritischer t-Wert bei zweiseitigem t-Test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657B5EE" w14:textId="77777777" w:rsidR="00154C1A" w:rsidRPr="00154C1A" w:rsidRDefault="00154C1A" w:rsidP="00154C1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2,36462425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DEB3F88" w14:textId="77777777" w:rsidR="00154C1A" w:rsidRPr="00154C1A" w:rsidRDefault="00154C1A" w:rsidP="00154C1A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de-DE"/>
              </w:rPr>
            </w:pPr>
            <w:r w:rsidRPr="00154C1A">
              <w:rPr>
                <w:rFonts w:ascii="Segoe UI" w:eastAsia="Times New Roman" w:hAnsi="Segoe UI" w:cs="Segoe UI"/>
                <w:color w:val="242424"/>
                <w:sz w:val="23"/>
                <w:szCs w:val="23"/>
                <w:lang w:eastAsia="de-DE"/>
              </w:rPr>
              <w:t> </w:t>
            </w:r>
          </w:p>
        </w:tc>
      </w:tr>
    </w:tbl>
    <w:p w14:paraId="2C717241" w14:textId="3F1241A1" w:rsidR="00E00D4D" w:rsidRDefault="00154C1A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Erklärung: </w:t>
      </w:r>
    </w:p>
    <w:p w14:paraId="4F99CE3F" w14:textId="30574556" w:rsidR="00F217C0" w:rsidRDefault="00F217C0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 der </w:t>
      </w:r>
      <w:r w:rsidR="00A41398">
        <w:rPr>
          <w:rFonts w:asciiTheme="minorHAnsi" w:hAnsiTheme="minorHAnsi" w:cstheme="minorHAnsi"/>
        </w:rPr>
        <w:t xml:space="preserve">zweiseitige P-Wert unter 0,05 liegt, wenn man ein 5%- Konfidenzintervall ansetzt und </w:t>
      </w:r>
      <w:r w:rsidR="009B499B">
        <w:rPr>
          <w:rFonts w:asciiTheme="minorHAnsi" w:hAnsiTheme="minorHAnsi" w:cstheme="minorHAnsi"/>
        </w:rPr>
        <w:t xml:space="preserve">der zusätzlich auch noch |-4,9|&gt; </w:t>
      </w:r>
      <w:r w:rsidR="001743DA">
        <w:rPr>
          <w:rFonts w:asciiTheme="minorHAnsi" w:hAnsiTheme="minorHAnsi" w:cstheme="minorHAnsi"/>
        </w:rPr>
        <w:t>2,36 also dem kritischen t-Wert bei unserem zweiseitige</w:t>
      </w:r>
      <w:r w:rsidR="00332696">
        <w:rPr>
          <w:rFonts w:asciiTheme="minorHAnsi" w:hAnsiTheme="minorHAnsi" w:cstheme="minorHAnsi"/>
        </w:rPr>
        <w:t>n Test ist, kann die Nullhypothese angenommen werden.</w:t>
      </w:r>
    </w:p>
    <w:p w14:paraId="3B89F2BF" w14:textId="4567ED9F" w:rsidR="003A34F7" w:rsidRPr="00EE763B" w:rsidRDefault="00332696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bedeutet, dass die Mittelwerte der </w:t>
      </w:r>
      <w:r w:rsidR="00497ED8">
        <w:rPr>
          <w:rFonts w:asciiTheme="minorHAnsi" w:hAnsiTheme="minorHAnsi" w:cstheme="minorHAnsi"/>
        </w:rPr>
        <w:t>beiden Reaktionstests verschieden sind.</w:t>
      </w:r>
    </w:p>
    <w:p w14:paraId="734CB1B2" w14:textId="77777777" w:rsidR="00BA4533" w:rsidRDefault="00BA4533" w:rsidP="008C6FE0">
      <w:pPr>
        <w:pStyle w:val="Standard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5A1DD847" w14:textId="736B37E8" w:rsidR="008C6FE0" w:rsidRDefault="005C263D" w:rsidP="008C6FE0">
      <w:pPr>
        <w:pStyle w:val="StandardWeb"/>
        <w:rPr>
          <w:rFonts w:asciiTheme="minorHAnsi" w:hAnsiTheme="minorHAnsi" w:cstheme="minorHAnsi"/>
          <w:sz w:val="28"/>
          <w:szCs w:val="28"/>
        </w:rPr>
      </w:pPr>
      <w:r w:rsidRPr="005C263D">
        <w:rPr>
          <w:rFonts w:asciiTheme="minorHAnsi" w:hAnsiTheme="minorHAnsi" w:cstheme="minorHAnsi"/>
          <w:sz w:val="28"/>
          <w:szCs w:val="28"/>
        </w:rPr>
        <w:lastRenderedPageBreak/>
        <w:t>C.4)</w:t>
      </w:r>
    </w:p>
    <w:p w14:paraId="3E442425" w14:textId="77777777" w:rsidR="00BA4533" w:rsidRDefault="00BA4533" w:rsidP="00BA4533">
      <w:pPr>
        <w:rPr>
          <w:sz w:val="24"/>
          <w:szCs w:val="24"/>
        </w:rPr>
      </w:pPr>
      <w:r>
        <w:rPr>
          <w:sz w:val="24"/>
          <w:szCs w:val="24"/>
        </w:rPr>
        <w:t>Mittelwerte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Standardabweichung</w:t>
      </w:r>
    </w:p>
    <w:p w14:paraId="048A073B" w14:textId="72E5BD7E" w:rsidR="00BA4533" w:rsidRPr="00BA4533" w:rsidRDefault="00BA4533" w:rsidP="00BA4533">
      <w:pPr>
        <w:ind w:right="-284"/>
        <w:rPr>
          <w:sz w:val="24"/>
          <w:szCs w:val="24"/>
        </w:rPr>
      </w:pPr>
      <w:r>
        <w:rPr>
          <w:noProof/>
        </w:rPr>
        <w:drawing>
          <wp:inline distT="0" distB="0" distL="0" distR="0" wp14:anchorId="3B905D0B" wp14:editId="2C4E37AE">
            <wp:extent cx="2863850" cy="1822450"/>
            <wp:effectExtent l="0" t="0" r="12700" b="635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A62FEE5B-5735-D4D3-EBF6-702AF7A58D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FBAC907" wp14:editId="4BBF01EF">
            <wp:simplePos x="0" y="0"/>
            <wp:positionH relativeFrom="column">
              <wp:posOffset>2878455</wp:posOffset>
            </wp:positionH>
            <wp:positionV relativeFrom="paragraph">
              <wp:posOffset>397510</wp:posOffset>
            </wp:positionV>
            <wp:extent cx="2863850" cy="1422400"/>
            <wp:effectExtent l="0" t="0" r="12700" b="6350"/>
            <wp:wrapNone/>
            <wp:docPr id="13" name="Diagramm 13">
              <a:extLst xmlns:a="http://schemas.openxmlformats.org/drawingml/2006/main">
                <a:ext uri="{FF2B5EF4-FFF2-40B4-BE49-F238E27FC236}">
                  <a16:creationId xmlns:a16="http://schemas.microsoft.com/office/drawing/2014/main" id="{1A461A6E-F600-98B6-DB55-B411BBD249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272BEB4D" w14:textId="66E2939D" w:rsidR="00C81C9A" w:rsidRDefault="00D232BB" w:rsidP="008C6FE0">
      <w:pPr>
        <w:pStyle w:val="StandardWeb"/>
        <w:rPr>
          <w:rFonts w:asciiTheme="minorHAnsi" w:hAnsiTheme="minorHAnsi" w:cstheme="minorHAnsi"/>
        </w:rPr>
      </w:pPr>
      <w:r w:rsidRPr="00D232BB">
        <w:rPr>
          <w:rFonts w:asciiTheme="minorHAnsi" w:hAnsiTheme="minorHAnsi" w:cstheme="minorHAnsi"/>
        </w:rPr>
        <w:t>B.1:</w:t>
      </w:r>
      <w:r w:rsidR="00374119">
        <w:rPr>
          <w:rFonts w:asciiTheme="minorHAnsi" w:hAnsiTheme="minorHAnsi" w:cstheme="minorHAnsi"/>
        </w:rPr>
        <w:t xml:space="preserve"> </w:t>
      </w:r>
      <w:r w:rsidR="00696B24">
        <w:rPr>
          <w:rFonts w:asciiTheme="minorHAnsi" w:hAnsiTheme="minorHAnsi" w:cstheme="minorHAnsi"/>
        </w:rPr>
        <w:t xml:space="preserve">Wie in </w:t>
      </w:r>
      <w:r w:rsidR="00696B24" w:rsidRPr="00980946">
        <w:rPr>
          <w:rFonts w:asciiTheme="minorHAnsi" w:hAnsiTheme="minorHAnsi" w:cstheme="minorHAnsi"/>
        </w:rPr>
        <w:t>der Abbildung erkennbar</w:t>
      </w:r>
      <w:r w:rsidR="00EE763B">
        <w:rPr>
          <w:rFonts w:asciiTheme="minorHAnsi" w:hAnsiTheme="minorHAnsi" w:cstheme="minorHAnsi"/>
        </w:rPr>
        <w:t>,</w:t>
      </w:r>
      <w:r w:rsidR="00696B24" w:rsidRPr="00980946">
        <w:rPr>
          <w:rFonts w:asciiTheme="minorHAnsi" w:hAnsiTheme="minorHAnsi" w:cstheme="minorHAnsi"/>
        </w:rPr>
        <w:t xml:space="preserve"> liegt der Mittelwert </w:t>
      </w:r>
      <w:r w:rsidR="002C16B5" w:rsidRPr="00980946">
        <w:rPr>
          <w:rFonts w:asciiTheme="minorHAnsi" w:hAnsiTheme="minorHAnsi" w:cstheme="minorHAnsi"/>
        </w:rPr>
        <w:t>im ersten einfachen Reaktionstest ca. bei 1</w:t>
      </w:r>
      <w:r w:rsidR="00D379C0" w:rsidRPr="00980946">
        <w:rPr>
          <w:rFonts w:asciiTheme="minorHAnsi" w:hAnsiTheme="minorHAnsi" w:cstheme="minorHAnsi"/>
        </w:rPr>
        <w:t>000 m</w:t>
      </w:r>
      <w:r w:rsidR="002C16B5" w:rsidRPr="00980946">
        <w:rPr>
          <w:rFonts w:asciiTheme="minorHAnsi" w:hAnsiTheme="minorHAnsi" w:cstheme="minorHAnsi"/>
        </w:rPr>
        <w:t>s, also deutlich höher als im zweiten Reaktionstest</w:t>
      </w:r>
      <w:r w:rsidR="00D313F7" w:rsidRPr="00980946">
        <w:rPr>
          <w:rFonts w:asciiTheme="minorHAnsi" w:hAnsiTheme="minorHAnsi" w:cstheme="minorHAnsi"/>
        </w:rPr>
        <w:t xml:space="preserve"> mit </w:t>
      </w:r>
      <w:r w:rsidR="00D379C0" w:rsidRPr="00980946">
        <w:rPr>
          <w:rFonts w:asciiTheme="minorHAnsi" w:hAnsiTheme="minorHAnsi" w:cstheme="minorHAnsi"/>
        </w:rPr>
        <w:t>ca. 573 ms</w:t>
      </w:r>
      <w:r w:rsidR="002C16B5" w:rsidRPr="00980946">
        <w:rPr>
          <w:rFonts w:asciiTheme="minorHAnsi" w:hAnsiTheme="minorHAnsi" w:cstheme="minorHAnsi"/>
        </w:rPr>
        <w:t>.</w:t>
      </w:r>
      <w:r w:rsidR="00A800F7" w:rsidRPr="00980946">
        <w:rPr>
          <w:rFonts w:asciiTheme="minorHAnsi" w:hAnsiTheme="minorHAnsi" w:cstheme="minorHAnsi"/>
        </w:rPr>
        <w:t xml:space="preserve"> </w:t>
      </w:r>
      <w:r w:rsidR="00980946" w:rsidRPr="00980946">
        <w:rPr>
          <w:rFonts w:asciiTheme="minorHAnsi" w:hAnsiTheme="minorHAnsi" w:cstheme="minorHAnsi"/>
        </w:rPr>
        <w:t xml:space="preserve">Die Stärke der Kreise wird von jedem Probanden objektiv wahrgenommen und beurteilt. Während daher manche Testpersonen </w:t>
      </w:r>
      <w:r w:rsidR="003717C2">
        <w:rPr>
          <w:rFonts w:asciiTheme="minorHAnsi" w:hAnsiTheme="minorHAnsi" w:cstheme="minorHAnsi"/>
        </w:rPr>
        <w:t>mehr</w:t>
      </w:r>
      <w:r w:rsidR="00980946" w:rsidRPr="00980946">
        <w:rPr>
          <w:rFonts w:asciiTheme="minorHAnsi" w:hAnsiTheme="minorHAnsi" w:cstheme="minorHAnsi"/>
        </w:rPr>
        <w:t xml:space="preserve"> Zeit benötigen, um eine </w:t>
      </w:r>
      <w:r w:rsidR="003717C2">
        <w:rPr>
          <w:rFonts w:asciiTheme="minorHAnsi" w:hAnsiTheme="minorHAnsi" w:cstheme="minorHAnsi"/>
        </w:rPr>
        <w:t>Abgrenzung</w:t>
      </w:r>
      <w:r w:rsidR="00980946" w:rsidRPr="00980946">
        <w:rPr>
          <w:rFonts w:asciiTheme="minorHAnsi" w:hAnsiTheme="minorHAnsi" w:cstheme="minorHAnsi"/>
        </w:rPr>
        <w:t xml:space="preserve"> zwischen Hintergrund und Kreis erkennen </w:t>
      </w:r>
      <w:r w:rsidR="00EE763B">
        <w:rPr>
          <w:rFonts w:asciiTheme="minorHAnsi" w:hAnsiTheme="minorHAnsi" w:cstheme="minorHAnsi"/>
        </w:rPr>
        <w:t xml:space="preserve">zu </w:t>
      </w:r>
      <w:r w:rsidR="00980946" w:rsidRPr="00980946">
        <w:rPr>
          <w:rFonts w:asciiTheme="minorHAnsi" w:hAnsiTheme="minorHAnsi" w:cstheme="minorHAnsi"/>
        </w:rPr>
        <w:t xml:space="preserve">können, </w:t>
      </w:r>
      <w:r w:rsidR="003717C2">
        <w:rPr>
          <w:rFonts w:asciiTheme="minorHAnsi" w:hAnsiTheme="minorHAnsi" w:cstheme="minorHAnsi"/>
        </w:rPr>
        <w:t xml:space="preserve">sind </w:t>
      </w:r>
      <w:r w:rsidR="00C81C9A">
        <w:rPr>
          <w:rFonts w:asciiTheme="minorHAnsi" w:hAnsiTheme="minorHAnsi" w:cstheme="minorHAnsi"/>
        </w:rPr>
        <w:t>andere</w:t>
      </w:r>
      <w:r w:rsidR="003717C2">
        <w:rPr>
          <w:rFonts w:asciiTheme="minorHAnsi" w:hAnsiTheme="minorHAnsi" w:cstheme="minorHAnsi"/>
        </w:rPr>
        <w:t xml:space="preserve"> </w:t>
      </w:r>
      <w:r w:rsidR="00C81C9A">
        <w:rPr>
          <w:rFonts w:asciiTheme="minorHAnsi" w:hAnsiTheme="minorHAnsi" w:cstheme="minorHAnsi"/>
        </w:rPr>
        <w:t xml:space="preserve">um einiges </w:t>
      </w:r>
      <w:r w:rsidR="003717C2">
        <w:rPr>
          <w:rFonts w:asciiTheme="minorHAnsi" w:hAnsiTheme="minorHAnsi" w:cstheme="minorHAnsi"/>
        </w:rPr>
        <w:t>schneller da</w:t>
      </w:r>
      <w:r w:rsidR="00C81C9A">
        <w:rPr>
          <w:rFonts w:asciiTheme="minorHAnsi" w:hAnsiTheme="minorHAnsi" w:cstheme="minorHAnsi"/>
        </w:rPr>
        <w:t>rin</w:t>
      </w:r>
      <w:r w:rsidR="003717C2">
        <w:rPr>
          <w:rFonts w:asciiTheme="minorHAnsi" w:hAnsiTheme="minorHAnsi" w:cstheme="minorHAnsi"/>
        </w:rPr>
        <w:t xml:space="preserve"> den Unterschied zu erkennen.</w:t>
      </w:r>
      <w:r w:rsidR="00980946" w:rsidRPr="00980946">
        <w:rPr>
          <w:rFonts w:asciiTheme="minorHAnsi" w:hAnsiTheme="minorHAnsi" w:cstheme="minorHAnsi"/>
        </w:rPr>
        <w:t xml:space="preserve"> </w:t>
      </w:r>
    </w:p>
    <w:p w14:paraId="2352A74C" w14:textId="361DD9B5" w:rsidR="007A2349" w:rsidRDefault="00596763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Zudem </w:t>
      </w:r>
      <w:r w:rsidR="00DF3D46">
        <w:rPr>
          <w:rFonts w:asciiTheme="minorHAnsi" w:hAnsiTheme="minorHAnsi" w:cstheme="minorHAnsi"/>
        </w:rPr>
        <w:t xml:space="preserve">lässt sich ein positiver Zusammenhang </w:t>
      </w:r>
      <w:r w:rsidR="003F379A">
        <w:rPr>
          <w:rFonts w:asciiTheme="minorHAnsi" w:hAnsiTheme="minorHAnsi" w:cstheme="minorHAnsi"/>
        </w:rPr>
        <w:t xml:space="preserve">zwischen Entfernung des Kreises zur Bildschirmmitte und der Erkennungszeit feststellen, was </w:t>
      </w:r>
      <w:r w:rsidR="007D5071">
        <w:rPr>
          <w:rFonts w:asciiTheme="minorHAnsi" w:hAnsiTheme="minorHAnsi" w:cstheme="minorHAnsi"/>
        </w:rPr>
        <w:t xml:space="preserve">die Annahme </w:t>
      </w:r>
      <w:r w:rsidR="00C81C9A">
        <w:rPr>
          <w:rFonts w:asciiTheme="minorHAnsi" w:hAnsiTheme="minorHAnsi" w:cstheme="minorHAnsi"/>
        </w:rPr>
        <w:t>nahelegt</w:t>
      </w:r>
      <w:r w:rsidR="007D5071">
        <w:rPr>
          <w:rFonts w:asciiTheme="minorHAnsi" w:hAnsiTheme="minorHAnsi" w:cstheme="minorHAnsi"/>
        </w:rPr>
        <w:t xml:space="preserve">, dass </w:t>
      </w:r>
      <w:r w:rsidR="00F00396">
        <w:rPr>
          <w:rFonts w:asciiTheme="minorHAnsi" w:hAnsiTheme="minorHAnsi" w:cstheme="minorHAnsi"/>
        </w:rPr>
        <w:t>man seine Aufmerksamkeit hauptsächlich auf den Fo</w:t>
      </w:r>
      <w:r w:rsidR="00593D14">
        <w:rPr>
          <w:rFonts w:asciiTheme="minorHAnsi" w:hAnsiTheme="minorHAnsi" w:cstheme="minorHAnsi"/>
        </w:rPr>
        <w:t>vea, den Bereich des schärfsten Sehens richtet</w:t>
      </w:r>
      <w:r w:rsidR="002A7CE9">
        <w:rPr>
          <w:rFonts w:asciiTheme="minorHAnsi" w:hAnsiTheme="minorHAnsi" w:cstheme="minorHAnsi"/>
        </w:rPr>
        <w:t xml:space="preserve"> und dieser hier in der </w:t>
      </w:r>
      <w:r w:rsidR="004C5A81">
        <w:rPr>
          <w:rFonts w:asciiTheme="minorHAnsi" w:hAnsiTheme="minorHAnsi" w:cstheme="minorHAnsi"/>
        </w:rPr>
        <w:t>Bildschirmmitte</w:t>
      </w:r>
      <w:r w:rsidR="002A7CE9">
        <w:rPr>
          <w:rFonts w:asciiTheme="minorHAnsi" w:hAnsiTheme="minorHAnsi" w:cstheme="minorHAnsi"/>
        </w:rPr>
        <w:t xml:space="preserve"> </w:t>
      </w:r>
      <w:r w:rsidR="00E45B6C">
        <w:rPr>
          <w:rFonts w:asciiTheme="minorHAnsi" w:hAnsiTheme="minorHAnsi" w:cstheme="minorHAnsi"/>
        </w:rPr>
        <w:t>liegt,</w:t>
      </w:r>
      <w:r w:rsidR="002A7CE9">
        <w:rPr>
          <w:rFonts w:asciiTheme="minorHAnsi" w:hAnsiTheme="minorHAnsi" w:cstheme="minorHAnsi"/>
        </w:rPr>
        <w:t xml:space="preserve"> um einen möglichst guten Überblick über die gesamte Fläche zu haben</w:t>
      </w:r>
      <w:r w:rsidR="00712555">
        <w:rPr>
          <w:rFonts w:asciiTheme="minorHAnsi" w:hAnsiTheme="minorHAnsi" w:cstheme="minorHAnsi"/>
        </w:rPr>
        <w:t>.</w:t>
      </w:r>
      <w:r w:rsidR="00365066">
        <w:rPr>
          <w:rFonts w:asciiTheme="minorHAnsi" w:hAnsiTheme="minorHAnsi" w:cstheme="minorHAnsi"/>
        </w:rPr>
        <w:t xml:space="preserve"> </w:t>
      </w:r>
      <w:r w:rsidR="00DB22C2">
        <w:rPr>
          <w:rFonts w:asciiTheme="minorHAnsi" w:hAnsiTheme="minorHAnsi" w:cstheme="minorHAnsi"/>
        </w:rPr>
        <w:t>Hier haben Personen, welche schnell darin sind, si</w:t>
      </w:r>
      <w:r w:rsidR="00E52F78">
        <w:rPr>
          <w:rFonts w:asciiTheme="minorHAnsi" w:hAnsiTheme="minorHAnsi" w:cstheme="minorHAnsi"/>
        </w:rPr>
        <w:t xml:space="preserve">ch diesen zu verschaffen einen klaren Vorteil </w:t>
      </w:r>
      <w:r w:rsidR="001812F1">
        <w:rPr>
          <w:rFonts w:asciiTheme="minorHAnsi" w:hAnsiTheme="minorHAnsi" w:cstheme="minorHAnsi"/>
        </w:rPr>
        <w:t>gegenüber</w:t>
      </w:r>
      <w:r w:rsidR="00E52F78">
        <w:rPr>
          <w:rFonts w:asciiTheme="minorHAnsi" w:hAnsiTheme="minorHAnsi" w:cstheme="minorHAnsi"/>
        </w:rPr>
        <w:t xml:space="preserve"> Personen mit Aufmerksamkeitsschwierigkeiten </w:t>
      </w:r>
      <w:r w:rsidR="001812F1">
        <w:rPr>
          <w:rFonts w:asciiTheme="minorHAnsi" w:hAnsiTheme="minorHAnsi" w:cstheme="minorHAnsi"/>
        </w:rPr>
        <w:t>oder Schwierigkeiten den Stimulus zu Erkennen.</w:t>
      </w:r>
    </w:p>
    <w:p w14:paraId="28772D22" w14:textId="53C2095D" w:rsidR="0091714C" w:rsidRDefault="00365066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Auch ist die Fehlerrate im ersten Experiment </w:t>
      </w:r>
      <w:r w:rsidR="001F6680">
        <w:rPr>
          <w:rFonts w:asciiTheme="minorHAnsi" w:hAnsiTheme="minorHAnsi" w:cstheme="minorHAnsi"/>
        </w:rPr>
        <w:t xml:space="preserve">mit </w:t>
      </w:r>
      <w:r w:rsidR="00321628">
        <w:rPr>
          <w:rFonts w:asciiTheme="minorHAnsi" w:hAnsiTheme="minorHAnsi" w:cstheme="minorHAnsi"/>
        </w:rPr>
        <w:t xml:space="preserve">1,3 Fehlern pro Person </w:t>
      </w:r>
      <w:r>
        <w:rPr>
          <w:rFonts w:asciiTheme="minorHAnsi" w:hAnsiTheme="minorHAnsi" w:cstheme="minorHAnsi"/>
        </w:rPr>
        <w:t>sehr gering</w:t>
      </w:r>
      <w:r w:rsidR="00321628">
        <w:rPr>
          <w:rFonts w:asciiTheme="minorHAnsi" w:hAnsiTheme="minorHAnsi" w:cstheme="minorHAnsi"/>
        </w:rPr>
        <w:t xml:space="preserve">, es wird </w:t>
      </w:r>
      <w:r w:rsidR="00A55852">
        <w:rPr>
          <w:rFonts w:asciiTheme="minorHAnsi" w:hAnsiTheme="minorHAnsi" w:cstheme="minorHAnsi"/>
        </w:rPr>
        <w:t xml:space="preserve">hauptsächlich nur reagiert, wenn tatsächlich ein Stimulus vorhanden ist. </w:t>
      </w:r>
      <w:r w:rsidR="00AF465E">
        <w:rPr>
          <w:rFonts w:asciiTheme="minorHAnsi" w:hAnsiTheme="minorHAnsi" w:cstheme="minorHAnsi"/>
        </w:rPr>
        <w:t xml:space="preserve">Erwähnenswert ist bei der Fehlerrate noch, dass über die Hälfte der absoluten Gesamtfehler </w:t>
      </w:r>
      <w:r w:rsidR="005A7FDB">
        <w:rPr>
          <w:rFonts w:asciiTheme="minorHAnsi" w:hAnsiTheme="minorHAnsi" w:cstheme="minorHAnsi"/>
        </w:rPr>
        <w:t xml:space="preserve">von einem Probanden </w:t>
      </w:r>
      <w:r w:rsidR="007A2349">
        <w:rPr>
          <w:rFonts w:asciiTheme="minorHAnsi" w:hAnsiTheme="minorHAnsi" w:cstheme="minorHAnsi"/>
        </w:rPr>
        <w:t>verursacht wurden, es lässt sich bei einer Größeren Zahl von Versuchspersonen also von einer noch niedrigeren Fehlerrate ausgehen.</w:t>
      </w:r>
    </w:p>
    <w:p w14:paraId="057629C5" w14:textId="45CEB969" w:rsidR="001812F1" w:rsidRDefault="00E45B6C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 ersten Experiment lassen sich des Weiteren noch keine geschlechterspezifischen Unterschiede zwischen den Versuchspersonen feststellen.</w:t>
      </w:r>
    </w:p>
    <w:p w14:paraId="2954DA8E" w14:textId="77777777" w:rsidR="0091714C" w:rsidRDefault="0091714C" w:rsidP="008C6FE0">
      <w:pPr>
        <w:pStyle w:val="StandardWeb"/>
        <w:rPr>
          <w:rFonts w:asciiTheme="minorHAnsi" w:hAnsiTheme="minorHAnsi" w:cstheme="minorHAnsi"/>
        </w:rPr>
      </w:pPr>
    </w:p>
    <w:p w14:paraId="2F59242D" w14:textId="371D67D2" w:rsidR="001812F1" w:rsidRDefault="001812F1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B.2:</w:t>
      </w:r>
      <w:r w:rsidR="0089044F">
        <w:rPr>
          <w:rFonts w:asciiTheme="minorHAnsi" w:hAnsiTheme="minorHAnsi" w:cstheme="minorHAnsi"/>
        </w:rPr>
        <w:t xml:space="preserve"> Im zweiten Experiment, in welchem die Entscheidungszeit der Probanden bei </w:t>
      </w:r>
      <w:r w:rsidR="009F086F">
        <w:rPr>
          <w:rFonts w:asciiTheme="minorHAnsi" w:hAnsiTheme="minorHAnsi" w:cstheme="minorHAnsi"/>
        </w:rPr>
        <w:t xml:space="preserve">binären, </w:t>
      </w:r>
      <w:r w:rsidR="001A7750">
        <w:rPr>
          <w:rFonts w:asciiTheme="minorHAnsi" w:hAnsiTheme="minorHAnsi" w:cstheme="minorHAnsi"/>
        </w:rPr>
        <w:t>einfachen</w:t>
      </w:r>
      <w:r w:rsidR="00E47CDB">
        <w:rPr>
          <w:rFonts w:asciiTheme="minorHAnsi" w:hAnsiTheme="minorHAnsi" w:cstheme="minorHAnsi"/>
        </w:rPr>
        <w:t xml:space="preserve"> Entscheidungen getestet wurde, fällt im Verglich zu den anderen Experimenten sofort auf, dass hier die </w:t>
      </w:r>
      <w:r w:rsidR="00D273F2">
        <w:rPr>
          <w:rFonts w:asciiTheme="minorHAnsi" w:hAnsiTheme="minorHAnsi" w:cstheme="minorHAnsi"/>
        </w:rPr>
        <w:t>Reaktionszeiten weit unter denen der anderen Experimente liegen.</w:t>
      </w:r>
    </w:p>
    <w:p w14:paraId="2FD3C47B" w14:textId="37EBDB40" w:rsidR="002E0D5A" w:rsidRDefault="00B519AC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Wie in C.2) schon kurz erwähnt, wäre eine mögliche Erklärung hierfür, dass </w:t>
      </w:r>
      <w:r w:rsidR="00AF7E1F">
        <w:rPr>
          <w:rFonts w:asciiTheme="minorHAnsi" w:hAnsiTheme="minorHAnsi" w:cstheme="minorHAnsi"/>
        </w:rPr>
        <w:t xml:space="preserve">das Erkennen von Formen schon ab dem Kleinkindalter stetig trainiert wird und jeden im täglichen Leben begleitet. </w:t>
      </w:r>
    </w:p>
    <w:p w14:paraId="788A0691" w14:textId="71431319" w:rsidR="00712435" w:rsidRDefault="00712435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Auch die Standardabweichung </w:t>
      </w:r>
      <w:r w:rsidR="00FE5909">
        <w:rPr>
          <w:rFonts w:asciiTheme="minorHAnsi" w:hAnsiTheme="minorHAnsi" w:cstheme="minorHAnsi"/>
        </w:rPr>
        <w:t>bleibt weit hinter den anderen Tests zurück, die Reaktionszeiten der Probanden sind als</w:t>
      </w:r>
      <w:r w:rsidR="00EC5A41">
        <w:rPr>
          <w:rFonts w:asciiTheme="minorHAnsi" w:hAnsiTheme="minorHAnsi" w:cstheme="minorHAnsi"/>
        </w:rPr>
        <w:t>o weitestgehend konstant.</w:t>
      </w:r>
      <w:r w:rsidR="0037400E">
        <w:rPr>
          <w:rFonts w:asciiTheme="minorHAnsi" w:hAnsiTheme="minorHAnsi" w:cstheme="minorHAnsi"/>
        </w:rPr>
        <w:t xml:space="preserve"> Daraus lässt sich schließen, </w:t>
      </w:r>
      <w:r w:rsidR="00850581">
        <w:rPr>
          <w:rFonts w:asciiTheme="minorHAnsi" w:hAnsiTheme="minorHAnsi" w:cstheme="minorHAnsi"/>
        </w:rPr>
        <w:t>dass ein linearer Zusammenhang zwischen den Mittelwerten und der Standardabweichung existiert</w:t>
      </w:r>
      <w:r w:rsidR="00E67B22">
        <w:rPr>
          <w:rFonts w:asciiTheme="minorHAnsi" w:hAnsiTheme="minorHAnsi" w:cstheme="minorHAnsi"/>
        </w:rPr>
        <w:t xml:space="preserve"> und auch der Schwierigkeitsgrad </w:t>
      </w:r>
      <w:r w:rsidR="009F086F">
        <w:rPr>
          <w:rFonts w:asciiTheme="minorHAnsi" w:hAnsiTheme="minorHAnsi" w:cstheme="minorHAnsi"/>
        </w:rPr>
        <w:t>der 30 Durchläufe wenig variiert.</w:t>
      </w:r>
    </w:p>
    <w:p w14:paraId="7BD2F97E" w14:textId="2B547CDB" w:rsidR="00013733" w:rsidRDefault="006E11FB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Die Fehlerrate bei rot liegt dabei bei </w:t>
      </w:r>
      <w:r w:rsidR="00170807">
        <w:rPr>
          <w:rFonts w:asciiTheme="minorHAnsi" w:hAnsiTheme="minorHAnsi" w:cstheme="minorHAnsi"/>
        </w:rPr>
        <w:t xml:space="preserve">8/14 Gesamtfehlern, was </w:t>
      </w:r>
      <w:r w:rsidR="00C03921">
        <w:rPr>
          <w:rFonts w:asciiTheme="minorHAnsi" w:hAnsiTheme="minorHAnsi" w:cstheme="minorHAnsi"/>
        </w:rPr>
        <w:t xml:space="preserve">2,33 Fehlern pro Person </w:t>
      </w:r>
      <w:r w:rsidR="0002765D">
        <w:rPr>
          <w:rFonts w:asciiTheme="minorHAnsi" w:hAnsiTheme="minorHAnsi" w:cstheme="minorHAnsi"/>
        </w:rPr>
        <w:t>entspricht,</w:t>
      </w:r>
      <w:r w:rsidR="00C03921">
        <w:rPr>
          <w:rFonts w:asciiTheme="minorHAnsi" w:hAnsiTheme="minorHAnsi" w:cstheme="minorHAnsi"/>
        </w:rPr>
        <w:t xml:space="preserve"> wovon 1,33 </w:t>
      </w:r>
      <w:r w:rsidR="00D04A0F">
        <w:rPr>
          <w:rFonts w:asciiTheme="minorHAnsi" w:hAnsiTheme="minorHAnsi" w:cstheme="minorHAnsi"/>
        </w:rPr>
        <w:t xml:space="preserve">rote Fehler pro Person sind. Farblich </w:t>
      </w:r>
      <w:r w:rsidR="0002765D">
        <w:rPr>
          <w:rFonts w:asciiTheme="minorHAnsi" w:hAnsiTheme="minorHAnsi" w:cstheme="minorHAnsi"/>
        </w:rPr>
        <w:t>lassen</w:t>
      </w:r>
      <w:r w:rsidR="00D04A0F">
        <w:rPr>
          <w:rFonts w:asciiTheme="minorHAnsi" w:hAnsiTheme="minorHAnsi" w:cstheme="minorHAnsi"/>
        </w:rPr>
        <w:t xml:space="preserve"> sich also nur sehr geringe Unterschiede zwischen de</w:t>
      </w:r>
      <w:r w:rsidR="003E4CD0">
        <w:rPr>
          <w:rFonts w:asciiTheme="minorHAnsi" w:hAnsiTheme="minorHAnsi" w:cstheme="minorHAnsi"/>
        </w:rPr>
        <w:t>n</w:t>
      </w:r>
      <w:r w:rsidR="00D04A0F">
        <w:rPr>
          <w:rFonts w:asciiTheme="minorHAnsi" w:hAnsiTheme="minorHAnsi" w:cstheme="minorHAnsi"/>
        </w:rPr>
        <w:t xml:space="preserve"> Farbe</w:t>
      </w:r>
      <w:r w:rsidR="003E4CD0">
        <w:rPr>
          <w:rFonts w:asciiTheme="minorHAnsi" w:hAnsiTheme="minorHAnsi" w:cstheme="minorHAnsi"/>
        </w:rPr>
        <w:t>n</w:t>
      </w:r>
      <w:r w:rsidR="00D04A0F">
        <w:rPr>
          <w:rFonts w:asciiTheme="minorHAnsi" w:hAnsiTheme="minorHAnsi" w:cstheme="minorHAnsi"/>
        </w:rPr>
        <w:t xml:space="preserve"> der auftretenden Stimuli erkennen.</w:t>
      </w:r>
      <w:r w:rsidR="003A47E2">
        <w:rPr>
          <w:rFonts w:asciiTheme="minorHAnsi" w:hAnsiTheme="minorHAnsi" w:cstheme="minorHAnsi"/>
        </w:rPr>
        <w:t xml:space="preserve"> </w:t>
      </w:r>
      <w:r w:rsidR="00013733">
        <w:rPr>
          <w:rFonts w:asciiTheme="minorHAnsi" w:hAnsiTheme="minorHAnsi" w:cstheme="minorHAnsi"/>
        </w:rPr>
        <w:t xml:space="preserve">Auch die mittlere Reaktionszeit liegt bei </w:t>
      </w:r>
      <w:r w:rsidR="001A556C">
        <w:rPr>
          <w:rFonts w:asciiTheme="minorHAnsi" w:hAnsiTheme="minorHAnsi" w:cstheme="minorHAnsi"/>
        </w:rPr>
        <w:t xml:space="preserve">roten </w:t>
      </w:r>
      <w:r w:rsidR="00013733">
        <w:rPr>
          <w:rFonts w:asciiTheme="minorHAnsi" w:hAnsiTheme="minorHAnsi" w:cstheme="minorHAnsi"/>
        </w:rPr>
        <w:t xml:space="preserve">den Stimuli </w:t>
      </w:r>
      <w:r w:rsidR="001A556C">
        <w:rPr>
          <w:rFonts w:asciiTheme="minorHAnsi" w:hAnsiTheme="minorHAnsi" w:cstheme="minorHAnsi"/>
        </w:rPr>
        <w:t>mit</w:t>
      </w:r>
      <w:r w:rsidR="00013733">
        <w:rPr>
          <w:rFonts w:asciiTheme="minorHAnsi" w:hAnsiTheme="minorHAnsi" w:cstheme="minorHAnsi"/>
        </w:rPr>
        <w:t xml:space="preserve"> </w:t>
      </w:r>
      <w:r w:rsidR="00792F4D">
        <w:rPr>
          <w:rFonts w:asciiTheme="minorHAnsi" w:hAnsiTheme="minorHAnsi" w:cstheme="minorHAnsi"/>
        </w:rPr>
        <w:t xml:space="preserve">562,8 </w:t>
      </w:r>
      <w:r w:rsidR="001A556C">
        <w:rPr>
          <w:rFonts w:asciiTheme="minorHAnsi" w:hAnsiTheme="minorHAnsi" w:cstheme="minorHAnsi"/>
        </w:rPr>
        <w:t xml:space="preserve">ms nur knapp </w:t>
      </w:r>
      <w:r w:rsidR="003A47E2">
        <w:rPr>
          <w:rFonts w:asciiTheme="minorHAnsi" w:hAnsiTheme="minorHAnsi" w:cstheme="minorHAnsi"/>
        </w:rPr>
        <w:t>24 ms unter der mittleren Reaktionszeit bei gelben Stimuli.</w:t>
      </w:r>
    </w:p>
    <w:p w14:paraId="2CEDE3AB" w14:textId="1517AA36" w:rsidR="0002765D" w:rsidRDefault="003E4CD0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Betrachtet man die Reaktionszeit </w:t>
      </w:r>
      <w:r w:rsidR="00AC6821">
        <w:rPr>
          <w:rFonts w:asciiTheme="minorHAnsi" w:hAnsiTheme="minorHAnsi" w:cstheme="minorHAnsi"/>
        </w:rPr>
        <w:t xml:space="preserve">geschlechterspezifisch fällt auf, dass hier schon ein geringer Unterschied zu erkennen ist, so liegt die Durchschnittszeit der weiblichen Versuchspersonen bei </w:t>
      </w:r>
      <w:r w:rsidR="00AD6043">
        <w:rPr>
          <w:rFonts w:asciiTheme="minorHAnsi" w:hAnsiTheme="minorHAnsi" w:cstheme="minorHAnsi"/>
        </w:rPr>
        <w:t>494,3 ms und die der männlichen Probanden bei</w:t>
      </w:r>
      <w:r w:rsidR="005C33BA">
        <w:rPr>
          <w:rFonts w:asciiTheme="minorHAnsi" w:hAnsiTheme="minorHAnsi" w:cstheme="minorHAnsi"/>
        </w:rPr>
        <w:t xml:space="preserve"> 652 ms</w:t>
      </w:r>
      <w:r w:rsidR="00636E63">
        <w:rPr>
          <w:rFonts w:asciiTheme="minorHAnsi" w:hAnsiTheme="minorHAnsi" w:cstheme="minorHAnsi"/>
        </w:rPr>
        <w:t>.</w:t>
      </w:r>
    </w:p>
    <w:p w14:paraId="51D2587A" w14:textId="77777777" w:rsidR="0002765D" w:rsidRDefault="0002765D" w:rsidP="008C6FE0">
      <w:pPr>
        <w:pStyle w:val="StandardWeb"/>
        <w:rPr>
          <w:rFonts w:asciiTheme="minorHAnsi" w:hAnsiTheme="minorHAnsi" w:cstheme="minorHAnsi"/>
        </w:rPr>
      </w:pPr>
    </w:p>
    <w:p w14:paraId="1A288181" w14:textId="30121598" w:rsidR="00EE763B" w:rsidRDefault="00EB683A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B.3:</w:t>
      </w:r>
      <w:r w:rsidR="00EE763B">
        <w:rPr>
          <w:rFonts w:asciiTheme="minorHAnsi" w:hAnsiTheme="minorHAnsi" w:cstheme="minorHAnsi"/>
        </w:rPr>
        <w:t xml:space="preserve"> In diesem Experiment </w:t>
      </w:r>
      <w:r w:rsidR="0027346B">
        <w:rPr>
          <w:rFonts w:asciiTheme="minorHAnsi" w:hAnsiTheme="minorHAnsi" w:cstheme="minorHAnsi"/>
        </w:rPr>
        <w:t>liegen Standardabweichung und Mittelwert deutlich über den Werten der anderen zwei Experimente. Dies liegt daran, dass der Proband zuerst überlegen muss zu welchem Land das Essen gehört</w:t>
      </w:r>
      <w:r w:rsidR="00DF48A2">
        <w:rPr>
          <w:rFonts w:asciiTheme="minorHAnsi" w:hAnsiTheme="minorHAnsi" w:cstheme="minorHAnsi"/>
        </w:rPr>
        <w:t xml:space="preserve"> und</w:t>
      </w:r>
      <w:r w:rsidR="003C6DF8">
        <w:rPr>
          <w:rFonts w:asciiTheme="minorHAnsi" w:hAnsiTheme="minorHAnsi" w:cstheme="minorHAnsi"/>
        </w:rPr>
        <w:t xml:space="preserve"> zusätzlich noch die richtige Taste drücken muss.</w:t>
      </w:r>
    </w:p>
    <w:p w14:paraId="6E4CCF68" w14:textId="6B86C7A7" w:rsidR="0002765D" w:rsidRDefault="00DE0B81" w:rsidP="00DF48A2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 Hinblick auf die Fehlerrate ist festzustellen, dass in diesem Experiment die meisten Fehler gemacht wurden, nämlich i</w:t>
      </w:r>
      <w:r w:rsidR="009132CE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 Durchschnitt </w:t>
      </w:r>
      <w:r w:rsidR="009132CE">
        <w:rPr>
          <w:rFonts w:asciiTheme="minorHAnsi" w:hAnsiTheme="minorHAnsi" w:cstheme="minorHAnsi"/>
        </w:rPr>
        <w:t>5,16 Fehler.</w:t>
      </w:r>
      <w:r w:rsidR="00DF48A2">
        <w:rPr>
          <w:rFonts w:asciiTheme="minorHAnsi" w:hAnsiTheme="minorHAnsi" w:cstheme="minorHAnsi"/>
        </w:rPr>
        <w:t xml:space="preserve"> </w:t>
      </w:r>
      <w:r w:rsidR="00795AEC">
        <w:rPr>
          <w:rFonts w:asciiTheme="minorHAnsi" w:hAnsiTheme="minorHAnsi" w:cstheme="minorHAnsi"/>
        </w:rPr>
        <w:t xml:space="preserve">Hier ist zu berücksichtigen, dass manche Probanden möglicherweise Essen nicht kennen und </w:t>
      </w:r>
      <w:r w:rsidR="003C6DF8">
        <w:rPr>
          <w:rFonts w:asciiTheme="minorHAnsi" w:hAnsiTheme="minorHAnsi" w:cstheme="minorHAnsi"/>
        </w:rPr>
        <w:t>aus Versehen die richtige Taste drücken. Außerdem kann es passieren, dass der Proband die Tasten verwechselt und deshalb einen Fehler macht.</w:t>
      </w:r>
    </w:p>
    <w:p w14:paraId="2CA6304E" w14:textId="247E936E" w:rsidR="00DF48A2" w:rsidRDefault="00DF48A2" w:rsidP="00DF48A2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Interessant war, dass die Probanden am meisten Fehler beim italienischen Essen machten. Dies könnte daran liegen, dass</w:t>
      </w:r>
      <w:r>
        <w:rPr>
          <w:rFonts w:asciiTheme="minorHAnsi" w:hAnsiTheme="minorHAnsi" w:cstheme="minorHAnsi"/>
        </w:rPr>
        <w:t xml:space="preserve"> italienisches Essen</w:t>
      </w:r>
      <w:r w:rsidR="009B0636">
        <w:rPr>
          <w:rFonts w:asciiTheme="minorHAnsi" w:hAnsiTheme="minorHAnsi" w:cstheme="minorHAnsi"/>
        </w:rPr>
        <w:t xml:space="preserve"> sowie dem chinesischen als auch dem mexikanischen auf den ersten Blick ähnelt.</w:t>
      </w:r>
    </w:p>
    <w:p w14:paraId="40203230" w14:textId="750F4695" w:rsidR="00567545" w:rsidRDefault="00567545" w:rsidP="008C6FE0">
      <w:pPr>
        <w:pStyle w:val="Standard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Schaut man nun auf die Geschlechter, ist zu erkennen, dass </w:t>
      </w:r>
      <w:r w:rsidR="00795AEC">
        <w:rPr>
          <w:rFonts w:asciiTheme="minorHAnsi" w:hAnsiTheme="minorHAnsi" w:cstheme="minorHAnsi"/>
        </w:rPr>
        <w:t>die weiblichen Probanden deutlich besser abgeschnitten haben als die männlichen. Während weibliche Probanden durchschnittlich eine Reaktionszeit von 996,3 ms hatten, hatten männliche eine durchschnittliche Reaktionszeit von 1582,67 ms.</w:t>
      </w:r>
      <w:r w:rsidR="00D37B81">
        <w:rPr>
          <w:rFonts w:asciiTheme="minorHAnsi" w:hAnsiTheme="minorHAnsi" w:cstheme="minorHAnsi"/>
        </w:rPr>
        <w:t xml:space="preserve"> Außerdem machten weibliche Probanden, mit durchschnittlich 3 Fehlern, weniger Fehler als die männlichen mit durchschnittlich</w:t>
      </w:r>
      <w:r w:rsidR="00DF48A2">
        <w:rPr>
          <w:rFonts w:asciiTheme="minorHAnsi" w:hAnsiTheme="minorHAnsi" w:cstheme="minorHAnsi"/>
        </w:rPr>
        <w:t xml:space="preserve"> 3,67 Fehlern. Hier ist jedoch zu beachten, dass es ein Ausreißer bei den männlichen Probanden, mit insgesamt 16 Fehlern, gibt</w:t>
      </w:r>
      <w:r w:rsidR="009B0636">
        <w:rPr>
          <w:rFonts w:asciiTheme="minorHAnsi" w:hAnsiTheme="minorHAnsi" w:cstheme="minorHAnsi"/>
        </w:rPr>
        <w:t xml:space="preserve">, welcher die männliche Fehlerrate unter die der weiblichen </w:t>
      </w:r>
      <w:r w:rsidR="00B64171">
        <w:rPr>
          <w:rFonts w:asciiTheme="minorHAnsi" w:hAnsiTheme="minorHAnsi" w:cstheme="minorHAnsi"/>
        </w:rPr>
        <w:t>zieh</w:t>
      </w:r>
      <w:r w:rsidR="009B0636">
        <w:rPr>
          <w:rFonts w:asciiTheme="minorHAnsi" w:hAnsiTheme="minorHAnsi" w:cstheme="minorHAnsi"/>
        </w:rPr>
        <w:t>t</w:t>
      </w:r>
      <w:r w:rsidR="00DF48A2">
        <w:rPr>
          <w:rFonts w:asciiTheme="minorHAnsi" w:hAnsiTheme="minorHAnsi" w:cstheme="minorHAnsi"/>
        </w:rPr>
        <w:t>.</w:t>
      </w:r>
    </w:p>
    <w:p w14:paraId="36A35284" w14:textId="77777777" w:rsidR="00B800D5" w:rsidRPr="00D232BB" w:rsidRDefault="00B800D5" w:rsidP="008C6FE0">
      <w:pPr>
        <w:pStyle w:val="StandardWeb"/>
        <w:rPr>
          <w:rFonts w:asciiTheme="minorHAnsi" w:hAnsiTheme="minorHAnsi" w:cstheme="minorHAnsi"/>
        </w:rPr>
      </w:pPr>
    </w:p>
    <w:p w14:paraId="36445613" w14:textId="211BFFE2" w:rsidR="00C47685" w:rsidRPr="00D3518B" w:rsidRDefault="00477307">
      <w:pPr>
        <w:rPr>
          <w:rFonts w:cstheme="minorHAnsi"/>
          <w:sz w:val="20"/>
          <w:szCs w:val="20"/>
          <w:u w:val="single"/>
        </w:rPr>
      </w:pPr>
      <w:r w:rsidRPr="00D3518B">
        <w:rPr>
          <w:rFonts w:cstheme="minorHAnsi"/>
          <w:sz w:val="20"/>
          <w:szCs w:val="20"/>
          <w:u w:val="single"/>
        </w:rPr>
        <w:t xml:space="preserve">Anmerkung zu den Personen: </w:t>
      </w:r>
    </w:p>
    <w:p w14:paraId="50D497CC" w14:textId="008068FD" w:rsidR="00477307" w:rsidRPr="00EE763B" w:rsidRDefault="00477307">
      <w:pPr>
        <w:rPr>
          <w:rFonts w:cstheme="minorHAnsi"/>
          <w:sz w:val="20"/>
          <w:szCs w:val="20"/>
          <w:lang w:val="en-US"/>
        </w:rPr>
      </w:pPr>
      <w:r w:rsidRPr="00EE763B">
        <w:rPr>
          <w:rFonts w:cstheme="minorHAnsi"/>
          <w:sz w:val="20"/>
          <w:szCs w:val="20"/>
          <w:lang w:val="en-US"/>
        </w:rPr>
        <w:t>Person 1</w:t>
      </w:r>
      <w:r w:rsidR="00D52D5F">
        <w:rPr>
          <w:rFonts w:cstheme="minorHAnsi"/>
          <w:sz w:val="20"/>
          <w:szCs w:val="20"/>
          <w:lang w:val="en-US"/>
        </w:rPr>
        <w:t xml:space="preserve"> </w:t>
      </w:r>
      <w:r w:rsidR="00C76648" w:rsidRPr="00EE763B">
        <w:rPr>
          <w:rFonts w:cstheme="minorHAnsi"/>
          <w:sz w:val="20"/>
          <w:szCs w:val="20"/>
          <w:lang w:val="en-US"/>
        </w:rPr>
        <w:t>=</w:t>
      </w:r>
      <w:r w:rsidR="00D52D5F">
        <w:rPr>
          <w:rFonts w:cstheme="minorHAnsi"/>
          <w:sz w:val="20"/>
          <w:szCs w:val="20"/>
          <w:lang w:val="en-US"/>
        </w:rPr>
        <w:t xml:space="preserve"> </w:t>
      </w:r>
      <w:r w:rsidR="00D3518B" w:rsidRPr="00EE763B">
        <w:rPr>
          <w:rFonts w:cstheme="minorHAnsi"/>
          <w:sz w:val="20"/>
          <w:szCs w:val="20"/>
          <w:lang w:val="en-US"/>
        </w:rPr>
        <w:t>Alberto Saponaro</w:t>
      </w:r>
    </w:p>
    <w:p w14:paraId="462B1089" w14:textId="487AA33E" w:rsidR="00C76648" w:rsidRPr="00EE763B" w:rsidRDefault="00C76648">
      <w:pPr>
        <w:rPr>
          <w:rFonts w:cstheme="minorHAnsi"/>
          <w:sz w:val="20"/>
          <w:szCs w:val="20"/>
          <w:lang w:val="en-US"/>
        </w:rPr>
      </w:pPr>
      <w:r w:rsidRPr="00EE763B">
        <w:rPr>
          <w:rFonts w:cstheme="minorHAnsi"/>
          <w:sz w:val="20"/>
          <w:szCs w:val="20"/>
          <w:lang w:val="en-US"/>
        </w:rPr>
        <w:t>Person 2</w:t>
      </w:r>
      <w:r w:rsidR="00D52D5F">
        <w:rPr>
          <w:rFonts w:cstheme="minorHAnsi"/>
          <w:sz w:val="20"/>
          <w:szCs w:val="20"/>
          <w:lang w:val="en-US"/>
        </w:rPr>
        <w:t xml:space="preserve"> </w:t>
      </w:r>
      <w:r w:rsidRPr="00EE763B">
        <w:rPr>
          <w:rFonts w:cstheme="minorHAnsi"/>
          <w:sz w:val="20"/>
          <w:szCs w:val="20"/>
          <w:lang w:val="en-US"/>
        </w:rPr>
        <w:t>=</w:t>
      </w:r>
      <w:r w:rsidR="00D52D5F">
        <w:rPr>
          <w:rFonts w:cstheme="minorHAnsi"/>
          <w:sz w:val="20"/>
          <w:szCs w:val="20"/>
          <w:lang w:val="en-US"/>
        </w:rPr>
        <w:t xml:space="preserve"> </w:t>
      </w:r>
      <w:r w:rsidR="00160A8F" w:rsidRPr="00EE763B">
        <w:rPr>
          <w:rFonts w:cstheme="minorHAnsi"/>
          <w:sz w:val="20"/>
          <w:szCs w:val="20"/>
          <w:lang w:val="en-US"/>
        </w:rPr>
        <w:t>Julian Hummel</w:t>
      </w:r>
    </w:p>
    <w:p w14:paraId="5450D3E7" w14:textId="4BABAA1F" w:rsidR="00C76648" w:rsidRPr="00D3518B" w:rsidRDefault="00C76648">
      <w:pPr>
        <w:rPr>
          <w:rFonts w:cstheme="minorHAnsi"/>
          <w:sz w:val="20"/>
          <w:szCs w:val="20"/>
        </w:rPr>
      </w:pPr>
      <w:r w:rsidRPr="00D3518B">
        <w:rPr>
          <w:rFonts w:cstheme="minorHAnsi"/>
          <w:sz w:val="20"/>
          <w:szCs w:val="20"/>
        </w:rPr>
        <w:lastRenderedPageBreak/>
        <w:t>Person 3</w:t>
      </w:r>
      <w:r w:rsidR="00D52D5F">
        <w:rPr>
          <w:rFonts w:cstheme="minorHAnsi"/>
          <w:sz w:val="20"/>
          <w:szCs w:val="20"/>
        </w:rPr>
        <w:t xml:space="preserve"> </w:t>
      </w:r>
      <w:r w:rsidRPr="00D3518B">
        <w:rPr>
          <w:rFonts w:cstheme="minorHAnsi"/>
          <w:sz w:val="20"/>
          <w:szCs w:val="20"/>
        </w:rPr>
        <w:t>=</w:t>
      </w:r>
      <w:r w:rsidR="00D52D5F">
        <w:rPr>
          <w:rFonts w:cstheme="minorHAnsi"/>
          <w:sz w:val="20"/>
          <w:szCs w:val="20"/>
        </w:rPr>
        <w:t xml:space="preserve"> </w:t>
      </w:r>
      <w:r w:rsidR="00D3518B" w:rsidRPr="00D3518B">
        <w:rPr>
          <w:rFonts w:cstheme="minorHAnsi"/>
          <w:sz w:val="20"/>
          <w:szCs w:val="20"/>
        </w:rPr>
        <w:t>Kai Sebastian Schott</w:t>
      </w:r>
    </w:p>
    <w:p w14:paraId="6610A307" w14:textId="03FB065B" w:rsidR="00C76648" w:rsidRPr="00D3518B" w:rsidRDefault="00C76648">
      <w:pPr>
        <w:rPr>
          <w:rFonts w:cstheme="minorHAnsi"/>
          <w:sz w:val="20"/>
          <w:szCs w:val="20"/>
        </w:rPr>
      </w:pPr>
      <w:r w:rsidRPr="00D3518B">
        <w:rPr>
          <w:rFonts w:cstheme="minorHAnsi"/>
          <w:sz w:val="20"/>
          <w:szCs w:val="20"/>
        </w:rPr>
        <w:t>Person 4</w:t>
      </w:r>
      <w:r w:rsidR="00D52D5F">
        <w:rPr>
          <w:rFonts w:cstheme="minorHAnsi"/>
          <w:sz w:val="20"/>
          <w:szCs w:val="20"/>
        </w:rPr>
        <w:t xml:space="preserve"> </w:t>
      </w:r>
      <w:r w:rsidRPr="00D3518B">
        <w:rPr>
          <w:rFonts w:cstheme="minorHAnsi"/>
          <w:sz w:val="20"/>
          <w:szCs w:val="20"/>
        </w:rPr>
        <w:t>=</w:t>
      </w:r>
      <w:r w:rsidR="00D52D5F">
        <w:rPr>
          <w:rFonts w:cstheme="minorHAnsi"/>
          <w:sz w:val="20"/>
          <w:szCs w:val="20"/>
        </w:rPr>
        <w:t xml:space="preserve"> </w:t>
      </w:r>
      <w:r w:rsidR="001E74D4" w:rsidRPr="00D3518B">
        <w:rPr>
          <w:rFonts w:cstheme="minorHAnsi"/>
          <w:sz w:val="20"/>
          <w:szCs w:val="20"/>
        </w:rPr>
        <w:t>Silvia Nadine Sieber</w:t>
      </w:r>
    </w:p>
    <w:p w14:paraId="6443E9F1" w14:textId="13227845" w:rsidR="00C76648" w:rsidRPr="00D3518B" w:rsidRDefault="00C76648">
      <w:pPr>
        <w:rPr>
          <w:rFonts w:cstheme="minorHAnsi"/>
          <w:sz w:val="20"/>
          <w:szCs w:val="20"/>
        </w:rPr>
      </w:pPr>
      <w:r w:rsidRPr="00D3518B">
        <w:rPr>
          <w:rFonts w:cstheme="minorHAnsi"/>
          <w:sz w:val="20"/>
          <w:szCs w:val="20"/>
        </w:rPr>
        <w:t>Person 5</w:t>
      </w:r>
      <w:r w:rsidR="00D52D5F">
        <w:rPr>
          <w:rFonts w:cstheme="minorHAnsi"/>
          <w:sz w:val="20"/>
          <w:szCs w:val="20"/>
        </w:rPr>
        <w:t xml:space="preserve"> </w:t>
      </w:r>
      <w:r w:rsidRPr="00D3518B">
        <w:rPr>
          <w:rFonts w:cstheme="minorHAnsi"/>
          <w:sz w:val="20"/>
          <w:szCs w:val="20"/>
        </w:rPr>
        <w:t>=</w:t>
      </w:r>
      <w:r w:rsidR="00D52D5F">
        <w:rPr>
          <w:rFonts w:cstheme="minorHAnsi"/>
          <w:sz w:val="20"/>
          <w:szCs w:val="20"/>
        </w:rPr>
        <w:t xml:space="preserve"> </w:t>
      </w:r>
      <w:r w:rsidR="001E74D4" w:rsidRPr="00D3518B">
        <w:rPr>
          <w:rFonts w:cstheme="minorHAnsi"/>
          <w:sz w:val="20"/>
          <w:szCs w:val="20"/>
        </w:rPr>
        <w:t xml:space="preserve">Andrijana </w:t>
      </w:r>
      <w:r w:rsidR="00160A8F" w:rsidRPr="00D3518B">
        <w:rPr>
          <w:rFonts w:cstheme="minorHAnsi"/>
          <w:sz w:val="20"/>
          <w:szCs w:val="20"/>
        </w:rPr>
        <w:t>Radic</w:t>
      </w:r>
    </w:p>
    <w:p w14:paraId="0125BBB9" w14:textId="2C6CAE02" w:rsidR="00C76648" w:rsidRPr="00D3518B" w:rsidRDefault="00C76648" w:rsidP="00C76648">
      <w:pPr>
        <w:rPr>
          <w:rFonts w:cstheme="minorHAnsi"/>
          <w:sz w:val="20"/>
          <w:szCs w:val="20"/>
        </w:rPr>
      </w:pPr>
      <w:r w:rsidRPr="00D3518B">
        <w:rPr>
          <w:rFonts w:cstheme="minorHAnsi"/>
          <w:sz w:val="20"/>
          <w:szCs w:val="20"/>
        </w:rPr>
        <w:t>Person 6</w:t>
      </w:r>
      <w:r w:rsidR="00D52D5F">
        <w:rPr>
          <w:rFonts w:cstheme="minorHAnsi"/>
          <w:sz w:val="20"/>
          <w:szCs w:val="20"/>
        </w:rPr>
        <w:t xml:space="preserve"> </w:t>
      </w:r>
      <w:r w:rsidRPr="00D3518B">
        <w:rPr>
          <w:rFonts w:cstheme="minorHAnsi"/>
          <w:sz w:val="20"/>
          <w:szCs w:val="20"/>
        </w:rPr>
        <w:t>= Marie Kufner</w:t>
      </w:r>
    </w:p>
    <w:p w14:paraId="36F21BEA" w14:textId="77777777" w:rsidR="00C76648" w:rsidRPr="006539CD" w:rsidRDefault="00C76648">
      <w:pPr>
        <w:rPr>
          <w:rFonts w:cstheme="minorHAnsi"/>
          <w:sz w:val="24"/>
          <w:szCs w:val="24"/>
        </w:rPr>
      </w:pPr>
    </w:p>
    <w:sectPr w:rsidR="00C76648" w:rsidRPr="006539CD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7B40" w14:textId="77777777" w:rsidR="001111C3" w:rsidRDefault="001111C3" w:rsidP="0042424C">
      <w:pPr>
        <w:spacing w:after="0" w:line="240" w:lineRule="auto"/>
      </w:pPr>
      <w:r>
        <w:separator/>
      </w:r>
    </w:p>
  </w:endnote>
  <w:endnote w:type="continuationSeparator" w:id="0">
    <w:p w14:paraId="672B8191" w14:textId="77777777" w:rsidR="001111C3" w:rsidRDefault="001111C3" w:rsidP="0042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55574" w14:textId="77777777" w:rsidR="001111C3" w:rsidRDefault="001111C3" w:rsidP="0042424C">
      <w:pPr>
        <w:spacing w:after="0" w:line="240" w:lineRule="auto"/>
      </w:pPr>
      <w:r>
        <w:separator/>
      </w:r>
    </w:p>
  </w:footnote>
  <w:footnote w:type="continuationSeparator" w:id="0">
    <w:p w14:paraId="720C60CD" w14:textId="77777777" w:rsidR="001111C3" w:rsidRDefault="001111C3" w:rsidP="00424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843A" w14:textId="3C86D4B6" w:rsidR="0042424C" w:rsidRDefault="0042424C">
    <w:pPr>
      <w:pStyle w:val="Kopfzeile"/>
    </w:pPr>
    <w:r>
      <w:t>Annalena Schmid</w:t>
    </w:r>
    <w:r>
      <w:tab/>
      <w:t>3530959</w:t>
    </w:r>
    <w:r>
      <w:tab/>
      <w:t>Wirtschaftsinformatik</w:t>
    </w:r>
  </w:p>
  <w:p w14:paraId="0BB4DF63" w14:textId="2B62ECCC" w:rsidR="0042424C" w:rsidRDefault="0042424C">
    <w:pPr>
      <w:pStyle w:val="Kopfzeile"/>
    </w:pPr>
    <w:r>
      <w:t xml:space="preserve">Dana Truckses </w:t>
    </w:r>
    <w:r>
      <w:tab/>
      <w:t>3513497</w:t>
    </w:r>
    <w:r>
      <w:tab/>
      <w:t>Wirtschaftsinformatik</w:t>
    </w:r>
  </w:p>
  <w:p w14:paraId="032C8B15" w14:textId="3CD98DEE" w:rsidR="0042424C" w:rsidRDefault="0042424C">
    <w:pPr>
      <w:pStyle w:val="Kopfzeile"/>
    </w:pPr>
    <w:r>
      <w:t>Thomas Schaffrath</w:t>
    </w:r>
    <w:r>
      <w:ptab w:relativeTo="margin" w:alignment="center" w:leader="none"/>
    </w:r>
    <w:r>
      <w:t>3533095</w:t>
    </w:r>
    <w:r>
      <w:ptab w:relativeTo="margin" w:alignment="right" w:leader="none"/>
    </w:r>
    <w:r>
      <w:t>Wirtschaftsinformatik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4C"/>
    <w:rsid w:val="00013733"/>
    <w:rsid w:val="0002765D"/>
    <w:rsid w:val="000409CA"/>
    <w:rsid w:val="0005628F"/>
    <w:rsid w:val="00081619"/>
    <w:rsid w:val="000A4CD4"/>
    <w:rsid w:val="000E51EC"/>
    <w:rsid w:val="001111C3"/>
    <w:rsid w:val="001213D6"/>
    <w:rsid w:val="00154C1A"/>
    <w:rsid w:val="00160A8F"/>
    <w:rsid w:val="00170807"/>
    <w:rsid w:val="00172F01"/>
    <w:rsid w:val="00173384"/>
    <w:rsid w:val="001743DA"/>
    <w:rsid w:val="001812F1"/>
    <w:rsid w:val="001A556C"/>
    <w:rsid w:val="001A7750"/>
    <w:rsid w:val="001A7D8B"/>
    <w:rsid w:val="001C5E93"/>
    <w:rsid w:val="001D19D2"/>
    <w:rsid w:val="001D2007"/>
    <w:rsid w:val="001E74D4"/>
    <w:rsid w:val="001F6680"/>
    <w:rsid w:val="00223EE6"/>
    <w:rsid w:val="0023760F"/>
    <w:rsid w:val="0026117A"/>
    <w:rsid w:val="0027346B"/>
    <w:rsid w:val="002A7CE9"/>
    <w:rsid w:val="002C16B5"/>
    <w:rsid w:val="002C33D7"/>
    <w:rsid w:val="002C72D3"/>
    <w:rsid w:val="002C7FC3"/>
    <w:rsid w:val="002E0D5A"/>
    <w:rsid w:val="002E1040"/>
    <w:rsid w:val="00321628"/>
    <w:rsid w:val="00324CC6"/>
    <w:rsid w:val="00332696"/>
    <w:rsid w:val="00353B60"/>
    <w:rsid w:val="00365066"/>
    <w:rsid w:val="003717C2"/>
    <w:rsid w:val="0037400E"/>
    <w:rsid w:val="00374119"/>
    <w:rsid w:val="003A34F7"/>
    <w:rsid w:val="003A47E2"/>
    <w:rsid w:val="003C6DF8"/>
    <w:rsid w:val="003D250B"/>
    <w:rsid w:val="003E4CD0"/>
    <w:rsid w:val="003F379A"/>
    <w:rsid w:val="0042424C"/>
    <w:rsid w:val="0046501B"/>
    <w:rsid w:val="00477307"/>
    <w:rsid w:val="00497ED8"/>
    <w:rsid w:val="004A3A22"/>
    <w:rsid w:val="004C5A81"/>
    <w:rsid w:val="004D6E7A"/>
    <w:rsid w:val="004E3104"/>
    <w:rsid w:val="004F30D2"/>
    <w:rsid w:val="004F6C6A"/>
    <w:rsid w:val="00523EC4"/>
    <w:rsid w:val="00537708"/>
    <w:rsid w:val="00546CD6"/>
    <w:rsid w:val="0055004C"/>
    <w:rsid w:val="00567545"/>
    <w:rsid w:val="00590D01"/>
    <w:rsid w:val="00593579"/>
    <w:rsid w:val="00593D14"/>
    <w:rsid w:val="00596763"/>
    <w:rsid w:val="005A7FDB"/>
    <w:rsid w:val="005B06DF"/>
    <w:rsid w:val="005C263D"/>
    <w:rsid w:val="005C33BA"/>
    <w:rsid w:val="005F642C"/>
    <w:rsid w:val="00603260"/>
    <w:rsid w:val="0061591A"/>
    <w:rsid w:val="00630B79"/>
    <w:rsid w:val="00636E63"/>
    <w:rsid w:val="00637D34"/>
    <w:rsid w:val="00642181"/>
    <w:rsid w:val="006449CC"/>
    <w:rsid w:val="006539CD"/>
    <w:rsid w:val="00661635"/>
    <w:rsid w:val="00665FAE"/>
    <w:rsid w:val="00680CFB"/>
    <w:rsid w:val="00681B29"/>
    <w:rsid w:val="00696B24"/>
    <w:rsid w:val="006A4F32"/>
    <w:rsid w:val="006C37F5"/>
    <w:rsid w:val="006C3A6E"/>
    <w:rsid w:val="006E11FB"/>
    <w:rsid w:val="006E40E4"/>
    <w:rsid w:val="00712435"/>
    <w:rsid w:val="00712555"/>
    <w:rsid w:val="00725650"/>
    <w:rsid w:val="00777880"/>
    <w:rsid w:val="00781584"/>
    <w:rsid w:val="00792F4D"/>
    <w:rsid w:val="00795AEC"/>
    <w:rsid w:val="007A2349"/>
    <w:rsid w:val="007A57B2"/>
    <w:rsid w:val="007A5C09"/>
    <w:rsid w:val="007B4AAD"/>
    <w:rsid w:val="007C00C9"/>
    <w:rsid w:val="007D5071"/>
    <w:rsid w:val="007D686F"/>
    <w:rsid w:val="007F163A"/>
    <w:rsid w:val="008411D1"/>
    <w:rsid w:val="00845542"/>
    <w:rsid w:val="00850581"/>
    <w:rsid w:val="00870AAF"/>
    <w:rsid w:val="0089044F"/>
    <w:rsid w:val="008B4DCA"/>
    <w:rsid w:val="008C359B"/>
    <w:rsid w:val="008C6FE0"/>
    <w:rsid w:val="008F3DF2"/>
    <w:rsid w:val="008F77CC"/>
    <w:rsid w:val="009132CE"/>
    <w:rsid w:val="00914342"/>
    <w:rsid w:val="0091714C"/>
    <w:rsid w:val="009630E9"/>
    <w:rsid w:val="00973117"/>
    <w:rsid w:val="0097361E"/>
    <w:rsid w:val="00980946"/>
    <w:rsid w:val="009B0636"/>
    <w:rsid w:val="009B499B"/>
    <w:rsid w:val="009B718E"/>
    <w:rsid w:val="009C4CEF"/>
    <w:rsid w:val="009D23F6"/>
    <w:rsid w:val="009E08B5"/>
    <w:rsid w:val="009F086F"/>
    <w:rsid w:val="00A051FC"/>
    <w:rsid w:val="00A128E1"/>
    <w:rsid w:val="00A246E3"/>
    <w:rsid w:val="00A2478A"/>
    <w:rsid w:val="00A41398"/>
    <w:rsid w:val="00A45FE1"/>
    <w:rsid w:val="00A55852"/>
    <w:rsid w:val="00A65CB0"/>
    <w:rsid w:val="00A800F7"/>
    <w:rsid w:val="00AC6821"/>
    <w:rsid w:val="00AD6043"/>
    <w:rsid w:val="00AE096E"/>
    <w:rsid w:val="00AF465E"/>
    <w:rsid w:val="00AF7E1F"/>
    <w:rsid w:val="00B144C0"/>
    <w:rsid w:val="00B3267C"/>
    <w:rsid w:val="00B348A0"/>
    <w:rsid w:val="00B519AC"/>
    <w:rsid w:val="00B5720E"/>
    <w:rsid w:val="00B64171"/>
    <w:rsid w:val="00B732B3"/>
    <w:rsid w:val="00B800D5"/>
    <w:rsid w:val="00B9137B"/>
    <w:rsid w:val="00B91E0A"/>
    <w:rsid w:val="00BA0294"/>
    <w:rsid w:val="00BA4533"/>
    <w:rsid w:val="00BF701A"/>
    <w:rsid w:val="00C0365F"/>
    <w:rsid w:val="00C03921"/>
    <w:rsid w:val="00C04BC0"/>
    <w:rsid w:val="00C42161"/>
    <w:rsid w:val="00C43825"/>
    <w:rsid w:val="00C44676"/>
    <w:rsid w:val="00C47685"/>
    <w:rsid w:val="00C67504"/>
    <w:rsid w:val="00C76648"/>
    <w:rsid w:val="00C81C9A"/>
    <w:rsid w:val="00C87379"/>
    <w:rsid w:val="00CB596F"/>
    <w:rsid w:val="00D034DC"/>
    <w:rsid w:val="00D04A0F"/>
    <w:rsid w:val="00D232BB"/>
    <w:rsid w:val="00D273F2"/>
    <w:rsid w:val="00D313F7"/>
    <w:rsid w:val="00D3518B"/>
    <w:rsid w:val="00D373E5"/>
    <w:rsid w:val="00D379C0"/>
    <w:rsid w:val="00D37B81"/>
    <w:rsid w:val="00D52D5F"/>
    <w:rsid w:val="00D7721F"/>
    <w:rsid w:val="00DA49D8"/>
    <w:rsid w:val="00DB1BEB"/>
    <w:rsid w:val="00DB22C2"/>
    <w:rsid w:val="00DB4C39"/>
    <w:rsid w:val="00DD7631"/>
    <w:rsid w:val="00DE0B81"/>
    <w:rsid w:val="00DE4D72"/>
    <w:rsid w:val="00DF3D46"/>
    <w:rsid w:val="00DF46F8"/>
    <w:rsid w:val="00DF48A2"/>
    <w:rsid w:val="00E00D4D"/>
    <w:rsid w:val="00E03438"/>
    <w:rsid w:val="00E12159"/>
    <w:rsid w:val="00E15DD4"/>
    <w:rsid w:val="00E42820"/>
    <w:rsid w:val="00E45B6C"/>
    <w:rsid w:val="00E47CDB"/>
    <w:rsid w:val="00E52F78"/>
    <w:rsid w:val="00E67B22"/>
    <w:rsid w:val="00E914B0"/>
    <w:rsid w:val="00EA54E4"/>
    <w:rsid w:val="00EB683A"/>
    <w:rsid w:val="00EB6E99"/>
    <w:rsid w:val="00EC4B7A"/>
    <w:rsid w:val="00EC5A41"/>
    <w:rsid w:val="00ED6C4A"/>
    <w:rsid w:val="00EE763B"/>
    <w:rsid w:val="00F00396"/>
    <w:rsid w:val="00F138F6"/>
    <w:rsid w:val="00F217C0"/>
    <w:rsid w:val="00F33EAE"/>
    <w:rsid w:val="00F51189"/>
    <w:rsid w:val="00F5201F"/>
    <w:rsid w:val="00F64147"/>
    <w:rsid w:val="00F77FB9"/>
    <w:rsid w:val="00FB0503"/>
    <w:rsid w:val="00FC5FB5"/>
    <w:rsid w:val="00FD21DA"/>
    <w:rsid w:val="00FD5FFB"/>
    <w:rsid w:val="00F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4989"/>
  <w15:chartTrackingRefBased/>
  <w15:docId w15:val="{55FFA98F-5D10-4A1B-B059-43186972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4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424C"/>
  </w:style>
  <w:style w:type="paragraph" w:styleId="Fuzeile">
    <w:name w:val="footer"/>
    <w:basedOn w:val="Standard"/>
    <w:link w:val="FuzeileZchn"/>
    <w:uiPriority w:val="99"/>
    <w:unhideWhenUsed/>
    <w:rsid w:val="00424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424C"/>
  </w:style>
  <w:style w:type="table" w:styleId="Tabellenraster">
    <w:name w:val="Table Grid"/>
    <w:basedOn w:val="NormaleTabelle"/>
    <w:uiPriority w:val="39"/>
    <w:rsid w:val="0042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8C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80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chart" Target="charts/chart6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[Mappe1]Tabelle3!PivotTable2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Tabelle3!$B$3</c:f>
              <c:strCache>
                <c:ptCount val="1"/>
                <c:pt idx="0">
                  <c:v>Mittelwert von Median B1 (in 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Tabelle3!$A$4:$A$10</c:f>
              <c:strCache>
                <c:ptCount val="6"/>
                <c:pt idx="0">
                  <c:v>1 (m,25)</c:v>
                </c:pt>
                <c:pt idx="1">
                  <c:v>2 (m,22)</c:v>
                </c:pt>
                <c:pt idx="2">
                  <c:v>3 (m,22)</c:v>
                </c:pt>
                <c:pt idx="3">
                  <c:v>4 (w,20)</c:v>
                </c:pt>
                <c:pt idx="4">
                  <c:v>5 (w,23)</c:v>
                </c:pt>
                <c:pt idx="5">
                  <c:v>6 (w,19)</c:v>
                </c:pt>
              </c:strCache>
            </c:strRef>
          </c:cat>
          <c:val>
            <c:numRef>
              <c:f>Tabelle3!$B$4:$B$10</c:f>
              <c:numCache>
                <c:formatCode>General</c:formatCode>
                <c:ptCount val="6"/>
                <c:pt idx="0">
                  <c:v>1446</c:v>
                </c:pt>
                <c:pt idx="1">
                  <c:v>761</c:v>
                </c:pt>
                <c:pt idx="2">
                  <c:v>784</c:v>
                </c:pt>
                <c:pt idx="3">
                  <c:v>774</c:v>
                </c:pt>
                <c:pt idx="4">
                  <c:v>850</c:v>
                </c:pt>
                <c:pt idx="5">
                  <c:v>1156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98-4F7E-8D5D-6E2252AACE6C}"/>
            </c:ext>
          </c:extLst>
        </c:ser>
        <c:ser>
          <c:idx val="1"/>
          <c:order val="1"/>
          <c:tx>
            <c:strRef>
              <c:f>Tabelle3!$C$3</c:f>
              <c:strCache>
                <c:ptCount val="1"/>
                <c:pt idx="0">
                  <c:v>Mittelwert von Median B2 (in 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Tabelle3!$A$4:$A$10</c:f>
              <c:strCache>
                <c:ptCount val="6"/>
                <c:pt idx="0">
                  <c:v>1 (m,25)</c:v>
                </c:pt>
                <c:pt idx="1">
                  <c:v>2 (m,22)</c:v>
                </c:pt>
                <c:pt idx="2">
                  <c:v>3 (m,22)</c:v>
                </c:pt>
                <c:pt idx="3">
                  <c:v>4 (w,20)</c:v>
                </c:pt>
                <c:pt idx="4">
                  <c:v>5 (w,23)</c:v>
                </c:pt>
                <c:pt idx="5">
                  <c:v>6 (w,19)</c:v>
                </c:pt>
              </c:strCache>
            </c:strRef>
          </c:cat>
          <c:val>
            <c:numRef>
              <c:f>Tabelle3!$C$4:$C$10</c:f>
              <c:numCache>
                <c:formatCode>General</c:formatCode>
                <c:ptCount val="6"/>
                <c:pt idx="0">
                  <c:v>827</c:v>
                </c:pt>
                <c:pt idx="1">
                  <c:v>610</c:v>
                </c:pt>
                <c:pt idx="2">
                  <c:v>418</c:v>
                </c:pt>
                <c:pt idx="3">
                  <c:v>455</c:v>
                </c:pt>
                <c:pt idx="4">
                  <c:v>483</c:v>
                </c:pt>
                <c:pt idx="5">
                  <c:v>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98-4F7E-8D5D-6E2252AACE6C}"/>
            </c:ext>
          </c:extLst>
        </c:ser>
        <c:ser>
          <c:idx val="2"/>
          <c:order val="2"/>
          <c:tx>
            <c:strRef>
              <c:f>Tabelle3!$D$3</c:f>
              <c:strCache>
                <c:ptCount val="1"/>
                <c:pt idx="0">
                  <c:v>Mittelwert von Median B3 (in ms)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Tabelle3!$A$4:$A$10</c:f>
              <c:strCache>
                <c:ptCount val="6"/>
                <c:pt idx="0">
                  <c:v>1 (m,25)</c:v>
                </c:pt>
                <c:pt idx="1">
                  <c:v>2 (m,22)</c:v>
                </c:pt>
                <c:pt idx="2">
                  <c:v>3 (m,22)</c:v>
                </c:pt>
                <c:pt idx="3">
                  <c:v>4 (w,20)</c:v>
                </c:pt>
                <c:pt idx="4">
                  <c:v>5 (w,23)</c:v>
                </c:pt>
                <c:pt idx="5">
                  <c:v>6 (w,19)</c:v>
                </c:pt>
              </c:strCache>
            </c:strRef>
          </c:cat>
          <c:val>
            <c:numRef>
              <c:f>Tabelle3!$D$4:$D$10</c:f>
              <c:numCache>
                <c:formatCode>General</c:formatCode>
                <c:ptCount val="6"/>
                <c:pt idx="0">
                  <c:v>1524</c:v>
                </c:pt>
                <c:pt idx="1">
                  <c:v>1398</c:v>
                </c:pt>
                <c:pt idx="2">
                  <c:v>1266</c:v>
                </c:pt>
                <c:pt idx="3">
                  <c:v>900</c:v>
                </c:pt>
                <c:pt idx="4">
                  <c:v>850</c:v>
                </c:pt>
                <c:pt idx="5">
                  <c:v>1069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98-4F7E-8D5D-6E2252AACE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6805616"/>
        <c:axId val="76790224"/>
      </c:barChart>
      <c:catAx>
        <c:axId val="76805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790224"/>
        <c:crosses val="autoZero"/>
        <c:auto val="1"/>
        <c:lblAlgn val="ctr"/>
        <c:lblOffset val="100"/>
        <c:noMultiLvlLbl val="0"/>
      </c:catAx>
      <c:valAx>
        <c:axId val="7679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80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[Mappe1]Tabelle4!PivotTable3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Tabelle4!$B$3</c:f>
              <c:strCache>
                <c:ptCount val="1"/>
                <c:pt idx="0">
                  <c:v>Mittelwert von SD1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Tabelle4!$A$4:$A$10</c:f>
              <c:strCache>
                <c:ptCount val="6"/>
                <c:pt idx="0">
                  <c:v>1 (m,25)</c:v>
                </c:pt>
                <c:pt idx="1">
                  <c:v>2 (m,22)</c:v>
                </c:pt>
                <c:pt idx="2">
                  <c:v>3 (m,22)</c:v>
                </c:pt>
                <c:pt idx="3">
                  <c:v>4 (w,20)</c:v>
                </c:pt>
                <c:pt idx="4">
                  <c:v>5 (w,23)</c:v>
                </c:pt>
                <c:pt idx="5">
                  <c:v>6 (w,19)</c:v>
                </c:pt>
              </c:strCache>
            </c:strRef>
          </c:cat>
          <c:val>
            <c:numRef>
              <c:f>Tabelle4!$B$4:$B$10</c:f>
              <c:numCache>
                <c:formatCode>General</c:formatCode>
                <c:ptCount val="6"/>
                <c:pt idx="0">
                  <c:v>375</c:v>
                </c:pt>
                <c:pt idx="1">
                  <c:v>227</c:v>
                </c:pt>
                <c:pt idx="2">
                  <c:v>165</c:v>
                </c:pt>
                <c:pt idx="3">
                  <c:v>74</c:v>
                </c:pt>
                <c:pt idx="4">
                  <c:v>200</c:v>
                </c:pt>
                <c:pt idx="5">
                  <c:v>380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B4-4C2B-AEFF-D7877AB5F749}"/>
            </c:ext>
          </c:extLst>
        </c:ser>
        <c:ser>
          <c:idx val="1"/>
          <c:order val="1"/>
          <c:tx>
            <c:strRef>
              <c:f>Tabelle4!$C$3</c:f>
              <c:strCache>
                <c:ptCount val="1"/>
                <c:pt idx="0">
                  <c:v>Mittelwert von SD2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Tabelle4!$A$4:$A$10</c:f>
              <c:strCache>
                <c:ptCount val="6"/>
                <c:pt idx="0">
                  <c:v>1 (m,25)</c:v>
                </c:pt>
                <c:pt idx="1">
                  <c:v>2 (m,22)</c:v>
                </c:pt>
                <c:pt idx="2">
                  <c:v>3 (m,22)</c:v>
                </c:pt>
                <c:pt idx="3">
                  <c:v>4 (w,20)</c:v>
                </c:pt>
                <c:pt idx="4">
                  <c:v>5 (w,23)</c:v>
                </c:pt>
                <c:pt idx="5">
                  <c:v>6 (w,19)</c:v>
                </c:pt>
              </c:strCache>
            </c:strRef>
          </c:cat>
          <c:val>
            <c:numRef>
              <c:f>Tabelle4!$C$4:$C$10</c:f>
              <c:numCache>
                <c:formatCode>General</c:formatCode>
                <c:ptCount val="6"/>
                <c:pt idx="0">
                  <c:v>172</c:v>
                </c:pt>
                <c:pt idx="1">
                  <c:v>68</c:v>
                </c:pt>
                <c:pt idx="2">
                  <c:v>164</c:v>
                </c:pt>
                <c:pt idx="3">
                  <c:v>92</c:v>
                </c:pt>
                <c:pt idx="4">
                  <c:v>72</c:v>
                </c:pt>
                <c:pt idx="5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B4-4C2B-AEFF-D7877AB5F749}"/>
            </c:ext>
          </c:extLst>
        </c:ser>
        <c:ser>
          <c:idx val="2"/>
          <c:order val="2"/>
          <c:tx>
            <c:strRef>
              <c:f>Tabelle4!$D$3</c:f>
              <c:strCache>
                <c:ptCount val="1"/>
                <c:pt idx="0">
                  <c:v>Mittelwert von SD3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Tabelle4!$A$4:$A$10</c:f>
              <c:strCache>
                <c:ptCount val="6"/>
                <c:pt idx="0">
                  <c:v>1 (m,25)</c:v>
                </c:pt>
                <c:pt idx="1">
                  <c:v>2 (m,22)</c:v>
                </c:pt>
                <c:pt idx="2">
                  <c:v>3 (m,22)</c:v>
                </c:pt>
                <c:pt idx="3">
                  <c:v>4 (w,20)</c:v>
                </c:pt>
                <c:pt idx="4">
                  <c:v>5 (w,23)</c:v>
                </c:pt>
                <c:pt idx="5">
                  <c:v>6 (w,19)</c:v>
                </c:pt>
              </c:strCache>
            </c:strRef>
          </c:cat>
          <c:val>
            <c:numRef>
              <c:f>Tabelle4!$D$4:$D$10</c:f>
              <c:numCache>
                <c:formatCode>General</c:formatCode>
                <c:ptCount val="6"/>
                <c:pt idx="0">
                  <c:v>379</c:v>
                </c:pt>
                <c:pt idx="1">
                  <c:v>569</c:v>
                </c:pt>
                <c:pt idx="2">
                  <c:v>776</c:v>
                </c:pt>
                <c:pt idx="3">
                  <c:v>291</c:v>
                </c:pt>
                <c:pt idx="4">
                  <c:v>323</c:v>
                </c:pt>
                <c:pt idx="5">
                  <c:v>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B4-4C2B-AEFF-D7877AB5F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853920"/>
        <c:axId val="61868896"/>
      </c:barChart>
      <c:catAx>
        <c:axId val="61853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1868896"/>
        <c:crosses val="autoZero"/>
        <c:auto val="1"/>
        <c:lblAlgn val="ctr"/>
        <c:lblOffset val="100"/>
        <c:noMultiLvlLbl val="0"/>
      </c:catAx>
      <c:valAx>
        <c:axId val="61868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185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[Mappe1]Tabelle5!PivotTable4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Tabelle5!$B$3</c:f>
              <c:strCache>
                <c:ptCount val="1"/>
                <c:pt idx="0">
                  <c:v>Mittelwert von 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Tabelle5!$A$4:$A$10</c:f>
              <c:strCache>
                <c:ptCount val="6"/>
                <c:pt idx="0">
                  <c:v>1 (m,25)</c:v>
                </c:pt>
                <c:pt idx="1">
                  <c:v>2 (m,22)</c:v>
                </c:pt>
                <c:pt idx="2">
                  <c:v>3 (m,22)</c:v>
                </c:pt>
                <c:pt idx="3">
                  <c:v>4 (w,20)</c:v>
                </c:pt>
                <c:pt idx="4">
                  <c:v>5 (w,23)</c:v>
                </c:pt>
                <c:pt idx="5">
                  <c:v>6 (w,19)</c:v>
                </c:pt>
              </c:strCache>
            </c:strRef>
          </c:cat>
          <c:val>
            <c:numRef>
              <c:f>Tabelle5!$B$4:$B$10</c:f>
              <c:numCache>
                <c:formatCode>General</c:formatCode>
                <c:ptCount val="6"/>
                <c:pt idx="0">
                  <c:v>1583</c:v>
                </c:pt>
                <c:pt idx="1">
                  <c:v>806</c:v>
                </c:pt>
                <c:pt idx="2">
                  <c:v>804</c:v>
                </c:pt>
                <c:pt idx="3">
                  <c:v>813</c:v>
                </c:pt>
                <c:pt idx="4">
                  <c:v>901</c:v>
                </c:pt>
                <c:pt idx="5">
                  <c:v>1082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8A-4D78-A3F2-822A3DD3CF36}"/>
            </c:ext>
          </c:extLst>
        </c:ser>
        <c:ser>
          <c:idx val="1"/>
          <c:order val="1"/>
          <c:tx>
            <c:strRef>
              <c:f>Tabelle5!$C$3</c:f>
              <c:strCache>
                <c:ptCount val="1"/>
                <c:pt idx="0">
                  <c:v>Mittelwert von Mean2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Tabelle5!$A$4:$A$10</c:f>
              <c:strCache>
                <c:ptCount val="6"/>
                <c:pt idx="0">
                  <c:v>1 (m,25)</c:v>
                </c:pt>
                <c:pt idx="1">
                  <c:v>2 (m,22)</c:v>
                </c:pt>
                <c:pt idx="2">
                  <c:v>3 (m,22)</c:v>
                </c:pt>
                <c:pt idx="3">
                  <c:v>4 (w,20)</c:v>
                </c:pt>
                <c:pt idx="4">
                  <c:v>5 (w,23)</c:v>
                </c:pt>
                <c:pt idx="5">
                  <c:v>6 (w,19)</c:v>
                </c:pt>
              </c:strCache>
            </c:strRef>
          </c:cat>
          <c:val>
            <c:numRef>
              <c:f>Tabelle5!$C$4:$C$10</c:f>
              <c:numCache>
                <c:formatCode>General</c:formatCode>
                <c:ptCount val="6"/>
                <c:pt idx="0">
                  <c:v>849</c:v>
                </c:pt>
                <c:pt idx="1">
                  <c:v>623</c:v>
                </c:pt>
                <c:pt idx="2">
                  <c:v>485</c:v>
                </c:pt>
                <c:pt idx="3">
                  <c:v>463</c:v>
                </c:pt>
                <c:pt idx="4">
                  <c:v>507</c:v>
                </c:pt>
                <c:pt idx="5">
                  <c:v>513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8A-4D78-A3F2-822A3DD3CF36}"/>
            </c:ext>
          </c:extLst>
        </c:ser>
        <c:ser>
          <c:idx val="2"/>
          <c:order val="2"/>
          <c:tx>
            <c:strRef>
              <c:f>Tabelle5!$D$3</c:f>
              <c:strCache>
                <c:ptCount val="1"/>
                <c:pt idx="0">
                  <c:v>Mittelwert von Mean3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Tabelle5!$A$4:$A$10</c:f>
              <c:strCache>
                <c:ptCount val="6"/>
                <c:pt idx="0">
                  <c:v>1 (m,25)</c:v>
                </c:pt>
                <c:pt idx="1">
                  <c:v>2 (m,22)</c:v>
                </c:pt>
                <c:pt idx="2">
                  <c:v>3 (m,22)</c:v>
                </c:pt>
                <c:pt idx="3">
                  <c:v>4 (w,20)</c:v>
                </c:pt>
                <c:pt idx="4">
                  <c:v>5 (w,23)</c:v>
                </c:pt>
                <c:pt idx="5">
                  <c:v>6 (w,19)</c:v>
                </c:pt>
              </c:strCache>
            </c:strRef>
          </c:cat>
          <c:val>
            <c:numRef>
              <c:f>Tabelle5!$D$4:$D$10</c:f>
              <c:numCache>
                <c:formatCode>General</c:formatCode>
                <c:ptCount val="6"/>
                <c:pt idx="0">
                  <c:v>1589</c:v>
                </c:pt>
                <c:pt idx="1">
                  <c:v>1531</c:v>
                </c:pt>
                <c:pt idx="2">
                  <c:v>1628</c:v>
                </c:pt>
                <c:pt idx="3">
                  <c:v>965</c:v>
                </c:pt>
                <c:pt idx="4">
                  <c:v>933</c:v>
                </c:pt>
                <c:pt idx="5">
                  <c:v>1091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8A-4D78-A3F2-822A3DD3CF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37863488"/>
        <c:axId val="1837860992"/>
      </c:barChart>
      <c:catAx>
        <c:axId val="1837863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37860992"/>
        <c:crosses val="autoZero"/>
        <c:auto val="1"/>
        <c:lblAlgn val="ctr"/>
        <c:lblOffset val="100"/>
        <c:noMultiLvlLbl val="0"/>
      </c:catAx>
      <c:valAx>
        <c:axId val="183786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37863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[Mappe1]Tabelle8!PivotTable7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Tabelle8!$A$3</c:f>
              <c:strCache>
                <c:ptCount val="1"/>
                <c:pt idx="0">
                  <c:v>Mittelwert von B1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Tabelle8!$A$4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Tabelle8!$A$4</c:f>
              <c:numCache>
                <c:formatCode>General</c:formatCode>
                <c:ptCount val="1"/>
                <c:pt idx="0">
                  <c:v>998.16666666666663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2C-4C91-91D7-5B5E323467B0}"/>
            </c:ext>
          </c:extLst>
        </c:ser>
        <c:ser>
          <c:idx val="1"/>
          <c:order val="1"/>
          <c:tx>
            <c:strRef>
              <c:f>Tabelle8!$B$3</c:f>
              <c:strCache>
                <c:ptCount val="1"/>
                <c:pt idx="0">
                  <c:v>Mittelwert von B2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Tabelle8!$A$4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Tabelle8!$B$4</c:f>
              <c:numCache>
                <c:formatCode>General</c:formatCode>
                <c:ptCount val="1"/>
                <c:pt idx="0">
                  <c:v>573.33333333333337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2C-4C91-91D7-5B5E323467B0}"/>
            </c:ext>
          </c:extLst>
        </c:ser>
        <c:ser>
          <c:idx val="2"/>
          <c:order val="2"/>
          <c:tx>
            <c:strRef>
              <c:f>Tabelle8!$C$3</c:f>
              <c:strCache>
                <c:ptCount val="1"/>
                <c:pt idx="0">
                  <c:v>Mittelwert von B3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Tabelle8!$A$4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Tabelle8!$C$4</c:f>
              <c:numCache>
                <c:formatCode>General</c:formatCode>
                <c:ptCount val="1"/>
                <c:pt idx="0">
                  <c:v>1289.5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2C-4C91-91D7-5B5E32346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4688368"/>
        <c:axId val="2074694192"/>
      </c:barChart>
      <c:catAx>
        <c:axId val="207468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74694192"/>
        <c:crosses val="autoZero"/>
        <c:auto val="1"/>
        <c:lblAlgn val="ctr"/>
        <c:lblOffset val="100"/>
        <c:noMultiLvlLbl val="0"/>
      </c:catAx>
      <c:valAx>
        <c:axId val="207469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7468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[Mappe1]Tabelle9!PivotTable8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Tabelle9!$A$3</c:f>
              <c:strCache>
                <c:ptCount val="1"/>
                <c:pt idx="0">
                  <c:v>Mittelwert von B1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Tabelle9!$A$4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Tabelle9!$A$4</c:f>
              <c:numCache>
                <c:formatCode>General</c:formatCode>
                <c:ptCount val="1"/>
                <c:pt idx="0">
                  <c:v>617.5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FC-4E92-83F0-AEEAFF388C69}"/>
            </c:ext>
          </c:extLst>
        </c:ser>
        <c:ser>
          <c:idx val="1"/>
          <c:order val="1"/>
          <c:tx>
            <c:strRef>
              <c:f>Tabelle9!$B$3</c:f>
              <c:strCache>
                <c:ptCount val="1"/>
                <c:pt idx="0">
                  <c:v>Mittelwert von B2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Tabelle9!$A$4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Tabelle9!$B$4</c:f>
              <c:numCache>
                <c:formatCode>General</c:formatCode>
                <c:ptCount val="1"/>
                <c:pt idx="0">
                  <c:v>341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FC-4E92-83F0-AEEAFF388C69}"/>
            </c:ext>
          </c:extLst>
        </c:ser>
        <c:ser>
          <c:idx val="2"/>
          <c:order val="2"/>
          <c:tx>
            <c:strRef>
              <c:f>Tabelle9!$C$3</c:f>
              <c:strCache>
                <c:ptCount val="1"/>
                <c:pt idx="0">
                  <c:v>Mittelwert von B3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Tabelle9!$A$4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Tabelle9!$C$4</c:f>
              <c:numCache>
                <c:formatCode>General</c:formatCode>
                <c:ptCount val="1"/>
                <c:pt idx="0">
                  <c:v>856.08333333333337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FC-4E92-83F0-AEEAFF388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859328"/>
        <c:axId val="61860992"/>
      </c:barChart>
      <c:catAx>
        <c:axId val="6185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1860992"/>
        <c:crosses val="autoZero"/>
        <c:auto val="1"/>
        <c:lblAlgn val="ctr"/>
        <c:lblOffset val="100"/>
        <c:noMultiLvlLbl val="0"/>
      </c:catAx>
      <c:valAx>
        <c:axId val="6186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185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[Mappe1]Tabelle8!PivotTable7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Tabelle8!$A$3</c:f>
              <c:strCache>
                <c:ptCount val="1"/>
                <c:pt idx="0">
                  <c:v>Mittelwert von B1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Tabelle8!$A$4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Tabelle8!$A$4</c:f>
              <c:numCache>
                <c:formatCode>General</c:formatCode>
                <c:ptCount val="1"/>
                <c:pt idx="0">
                  <c:v>998.16666666666663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6D-466E-AC41-BC4340611EE6}"/>
            </c:ext>
          </c:extLst>
        </c:ser>
        <c:ser>
          <c:idx val="1"/>
          <c:order val="1"/>
          <c:tx>
            <c:strRef>
              <c:f>Tabelle8!$B$3</c:f>
              <c:strCache>
                <c:ptCount val="1"/>
                <c:pt idx="0">
                  <c:v>Mittelwert von B2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Tabelle8!$A$4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Tabelle8!$B$4</c:f>
              <c:numCache>
                <c:formatCode>General</c:formatCode>
                <c:ptCount val="1"/>
                <c:pt idx="0">
                  <c:v>573.33333333333337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6D-466E-AC41-BC4340611EE6}"/>
            </c:ext>
          </c:extLst>
        </c:ser>
        <c:ser>
          <c:idx val="2"/>
          <c:order val="2"/>
          <c:tx>
            <c:strRef>
              <c:f>Tabelle8!$C$3</c:f>
              <c:strCache>
                <c:ptCount val="1"/>
                <c:pt idx="0">
                  <c:v>Mittelwert von B3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Tabelle8!$A$4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Tabelle8!$C$4</c:f>
              <c:numCache>
                <c:formatCode>General</c:formatCode>
                <c:ptCount val="1"/>
                <c:pt idx="0">
                  <c:v>1289.5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6D-466E-AC41-BC4340611E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4688368"/>
        <c:axId val="2074694192"/>
      </c:barChart>
      <c:catAx>
        <c:axId val="207468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74694192"/>
        <c:crosses val="autoZero"/>
        <c:auto val="1"/>
        <c:lblAlgn val="ctr"/>
        <c:lblOffset val="100"/>
        <c:noMultiLvlLbl val="0"/>
      </c:catAx>
      <c:valAx>
        <c:axId val="207469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7468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[Mappe1]Tabelle9!PivotTable8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Tabelle9!$A$3</c:f>
              <c:strCache>
                <c:ptCount val="1"/>
                <c:pt idx="0">
                  <c:v>Mittelwert von B1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Tabelle9!$A$4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Tabelle9!$A$4</c:f>
              <c:numCache>
                <c:formatCode>General</c:formatCode>
                <c:ptCount val="1"/>
                <c:pt idx="0">
                  <c:v>617.5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05-45F8-AE14-C7185191E5BA}"/>
            </c:ext>
          </c:extLst>
        </c:ser>
        <c:ser>
          <c:idx val="1"/>
          <c:order val="1"/>
          <c:tx>
            <c:strRef>
              <c:f>Tabelle9!$B$3</c:f>
              <c:strCache>
                <c:ptCount val="1"/>
                <c:pt idx="0">
                  <c:v>Mittelwert von B2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Tabelle9!$A$4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Tabelle9!$B$4</c:f>
              <c:numCache>
                <c:formatCode>General</c:formatCode>
                <c:ptCount val="1"/>
                <c:pt idx="0">
                  <c:v>341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05-45F8-AE14-C7185191E5BA}"/>
            </c:ext>
          </c:extLst>
        </c:ser>
        <c:ser>
          <c:idx val="2"/>
          <c:order val="2"/>
          <c:tx>
            <c:strRef>
              <c:f>Tabelle9!$C$3</c:f>
              <c:strCache>
                <c:ptCount val="1"/>
                <c:pt idx="0">
                  <c:v>Mittelwert von B3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Tabelle9!$A$4</c:f>
              <c:strCache>
                <c:ptCount val="1"/>
                <c:pt idx="0">
                  <c:v>Ergebnis</c:v>
                </c:pt>
              </c:strCache>
            </c:strRef>
          </c:cat>
          <c:val>
            <c:numRef>
              <c:f>Tabelle9!$C$4</c:f>
              <c:numCache>
                <c:formatCode>General</c:formatCode>
                <c:ptCount val="1"/>
                <c:pt idx="0">
                  <c:v>856.08333333333337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05-45F8-AE14-C7185191E5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859328"/>
        <c:axId val="61860992"/>
      </c:barChart>
      <c:catAx>
        <c:axId val="6185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1860992"/>
        <c:crosses val="autoZero"/>
        <c:auto val="1"/>
        <c:lblAlgn val="ctr"/>
        <c:lblOffset val="100"/>
        <c:noMultiLvlLbl val="0"/>
      </c:catAx>
      <c:valAx>
        <c:axId val="6186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185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6902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Schmid</dc:creator>
  <cp:keywords/>
  <dc:description/>
  <cp:lastModifiedBy>Dana Truckses</cp:lastModifiedBy>
  <cp:revision>3</cp:revision>
  <dcterms:created xsi:type="dcterms:W3CDTF">2022-05-13T13:55:00Z</dcterms:created>
  <dcterms:modified xsi:type="dcterms:W3CDTF">2022-05-13T14:15:00Z</dcterms:modified>
</cp:coreProperties>
</file>