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Thomas Dang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Alan Stock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Ricardo Alanis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Basketball Chatbot Knowledge 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James is a forward for the Miami Heat.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returned to Cleveland in the summer of 2010.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Cleveland Cavaliers selected James with the first overall pick in the 20003 NBA Draft.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James is an eight-time NBA All-Star and three-time Most Valuable Player.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James is 7th all time in the NBA scoring list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James has won 3 championships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vertAlign w:val="superscript"/>
        </w:rPr>
      </w:pPr>
      <w:r w:rsidDel="00000000" w:rsidR="00000000" w:rsidRPr="00000000">
        <w:rPr>
          <w:rtl w:val="0"/>
        </w:rPr>
        <w:t xml:space="preserve">Lebron James has a shoe deal with Nike.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James is 6’8 250 Lbs.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owner of the Cleveland Cavaliers is Dan Gilbert.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Lebron JAmes officially returned to the Cleveland Cavaliers on July 12, 2014.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