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Appendix – Calculation Methodology</w:t>
      </w:r>
    </w:p>
    <w:p>
      <w:r>
        <w:t>This appendix summarizes all mathematical logic used in the live portfolio report, including return calculations, TWR methodology, dollar P/L math, allocation math, growth projections, benchmark comparisons, and risk modeling assumptions.</w:t>
      </w:r>
    </w:p>
    <w:p>
      <w:pPr>
        <w:pStyle w:val="Heading1"/>
      </w:pPr>
      <w:r>
        <w:t>1. Notation &amp; Conventions</w:t>
      </w:r>
    </w:p>
    <w:p>
      <w:r>
        <w:br/>
        <w:t>Pₜ = price at time t</w:t>
        <w:br/>
        <w:t>Vₜ = portfolio value at time t</w:t>
        <w:br/>
        <w:t>r = return over a period</w:t>
        <w:br/>
        <w:t>wᵢ = weight of holding i</w:t>
        <w:br/>
        <w:t>TWR = time-weighted rate of return</w:t>
        <w:br/>
      </w:r>
    </w:p>
    <w:p>
      <w:pPr>
        <w:pStyle w:val="Heading1"/>
      </w:pPr>
      <w:r>
        <w:t>2. Single-Period Return Math</w:t>
      </w:r>
    </w:p>
    <w:p>
      <w:r>
        <w:br/>
        <w:t>r = (P₁ / P₀) − 1</w:t>
        <w:br/>
      </w:r>
    </w:p>
    <w:p>
      <w:pPr>
        <w:pStyle w:val="Heading1"/>
      </w:pPr>
      <w:r>
        <w:t>3. Multi-Horizon Return Calculations</w:t>
      </w:r>
    </w:p>
    <w:p>
      <w:r>
        <w:br/>
        <w:t>For horizon H:</w:t>
        <w:br/>
        <w:t>r_H = (P_end / P_start) − 1</w:t>
        <w:br/>
      </w:r>
    </w:p>
    <w:p>
      <w:pPr>
        <w:pStyle w:val="Heading1"/>
      </w:pPr>
      <w:r>
        <w:t>4. Portfolio Value Construction</w:t>
      </w:r>
    </w:p>
    <w:p>
      <w:r>
        <w:br/>
        <w:t>For each day t:</w:t>
        <w:br/>
        <w:t>Vₜ = Σᵢ (sharesᵢ × priceᵢₜ)</w:t>
        <w:br/>
      </w:r>
    </w:p>
    <w:p>
      <w:pPr>
        <w:pStyle w:val="Heading1"/>
      </w:pPr>
      <w:r>
        <w:t>5. Allocation Percentage Math</w:t>
      </w:r>
    </w:p>
    <w:p>
      <w:r>
        <w:br/>
        <w:t>Weightᵢ_raw = Valueᵢ / V_total</w:t>
        <w:br/>
        <w:t>Weightᵢ_pct = 100 × Weightᵢ_raw</w:t>
        <w:br/>
        <w:t>Normalized so Σ weights = 100.00%</w:t>
        <w:br/>
      </w:r>
    </w:p>
    <w:p>
      <w:pPr>
        <w:pStyle w:val="Heading1"/>
      </w:pPr>
      <w:r>
        <w:t>6. Time-Weighted Rate of Return (TWR)</w:t>
      </w:r>
    </w:p>
    <w:p>
      <w:r>
        <w:br/>
        <w:t>Daily return: rₜ = (Vₜ / Vₜ₋₁) − 1</w:t>
        <w:br/>
        <w:t>Growth factor: Πₜ (1 + rₜ)</w:t>
        <w:br/>
        <w:t>TWR = Growth − 1</w:t>
        <w:br/>
      </w:r>
    </w:p>
    <w:p>
      <w:pPr>
        <w:pStyle w:val="Heading1"/>
      </w:pPr>
      <w:r>
        <w:t>7. Dollar Profit/Loss Logic</w:t>
      </w:r>
    </w:p>
    <w:p>
      <w:r>
        <w:br/>
        <w:t>P/L = V_end − V_start</w:t>
        <w:br/>
        <w:t>For holdings from a percentage return r:</w:t>
        <w:br/>
        <w:t>V_start = V_end / (1 + r)</w:t>
        <w:br/>
        <w:t>P/L = V_end − V_start</w:t>
        <w:br/>
      </w:r>
    </w:p>
    <w:p>
      <w:pPr>
        <w:pStyle w:val="Heading1"/>
      </w:pPr>
      <w:r>
        <w:t>8. Weighted Averages for Composite Returns</w:t>
      </w:r>
    </w:p>
    <w:p>
      <w:r>
        <w:br/>
        <w:t>wᵢ_norm = wᵢ / Σⱼ wⱼ</w:t>
        <w:br/>
        <w:t>r_total = Σᵢ (wᵢ_norm × rᵢ)</w:t>
        <w:br/>
      </w:r>
    </w:p>
    <w:p>
      <w:pPr>
        <w:pStyle w:val="Heading1"/>
      </w:pPr>
      <w:r>
        <w:t>9. Projection Formulas (Lump Sum + Contributions)</w:t>
      </w:r>
    </w:p>
    <w:p>
      <w:r>
        <w:br/>
        <w:t>FV_lump = V₀ × (1 + R/12)^(12Y)</w:t>
        <w:br/>
        <w:t>FV_contrib = C × [((1 + R/12)^(12Y) − 1) / (R/12)]</w:t>
        <w:br/>
        <w:t>FV_total = FV_lump + FV_contrib</w:t>
        <w:br/>
      </w:r>
    </w:p>
    <w:p>
      <w:pPr>
        <w:pStyle w:val="Heading1"/>
      </w:pPr>
      <w:r>
        <w:t>10. Benchmark Return Logic (MTD/YTD)</w:t>
      </w:r>
    </w:p>
    <w:p>
      <w:r>
        <w:br/>
        <w:t>r = (P_today / P_start_period) − 1</w:t>
        <w:br/>
      </w:r>
    </w:p>
    <w:p>
      <w:pPr>
        <w:pStyle w:val="Heading1"/>
      </w:pPr>
      <w:r>
        <w:t>11. Excess Return vs S&amp;P 500</w:t>
      </w:r>
    </w:p>
    <w:p>
      <w:r>
        <w:br/>
        <w:t>Excess_MTD = r_portfolio − r_SP500</w:t>
        <w:br/>
        <w:t>Excess_YTD = r_portfolio − r_SP500</w:t>
        <w:br/>
      </w:r>
    </w:p>
    <w:p>
      <w:pPr>
        <w:pStyle w:val="Heading1"/>
      </w:pPr>
      <w:r>
        <w:t>12. Risk &amp; Volatility Assumption Models</w:t>
      </w:r>
    </w:p>
    <w:p>
      <w:r>
        <w:br/>
        <w:t>Estimates taken from long-run asset class assumptions:</w:t>
        <w:br/>
        <w:t>Volatility = annualized standard deviation</w:t>
        <w:br/>
        <w:t>Return = expected long-run average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