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Stock Trend Analysis – Updated Cheat Sheet</w:t>
      </w:r>
    </w:p>
    <w:p>
      <w:pPr>
        <w:pStyle w:val="Heading2"/>
      </w:pPr>
      <w:r>
        <w:t>1. Master Sheet</w:t>
      </w:r>
    </w:p>
    <w:p>
      <w:r>
        <w:t>Contains all ~1,000 tickers with raw 1W, 1M, 3M, and 6M returns.</w:t>
      </w:r>
    </w:p>
    <w:p>
      <w:r>
        <w:t>This is the only full-universe sheet. Sort any column directly in Excel.</w:t>
      </w:r>
    </w:p>
    <w:p>
      <w:pPr>
        <w:pStyle w:val="Heading2"/>
      </w:pPr>
      <w:r>
        <w:t>2. Top_Trend_10</w:t>
      </w:r>
    </w:p>
    <w:p>
      <w:r>
        <w:t>Shows the 10 stocks with the strongest and most consistent performance across 1W, 1M, 3M, and 6M.</w:t>
      </w:r>
    </w:p>
    <w:p/>
    <w:p>
      <w:r>
        <w:t>Fields:</w:t>
      </w:r>
    </w:p>
    <w:p>
      <w:r>
        <w:t>• Trend Score – combined strength percentile across all horizons</w:t>
      </w:r>
    </w:p>
    <w:p>
      <w:r>
        <w:t>• Risk-Adjusted Strength – return divided by volatility</w:t>
      </w:r>
    </w:p>
    <w:p>
      <w:r>
        <w:t>• Risk-Adjusted Rank – percentile of risk-adjusted strength</w:t>
      </w:r>
    </w:p>
    <w:p>
      <w:r>
        <w:t>• Short-Term Trend Healthy? – Yes if price &gt; 50-day average</w:t>
      </w:r>
    </w:p>
    <w:p>
      <w:r>
        <w:t>• Long-Term Trend Healthy? – Yes if price &gt; 200-day average</w:t>
      </w:r>
    </w:p>
    <w:p>
      <w:r>
        <w:t>• Speeding Up? – trend acceleration flag</w:t>
      </w:r>
    </w:p>
    <w:p>
      <w:r>
        <w:t>• Recent Pullback? – strong stock with recent dip</w:t>
      </w:r>
    </w:p>
    <w:p>
      <w:pPr>
        <w:pStyle w:val="Heading2"/>
      </w:pPr>
      <w:r>
        <w:t>3. Top_Sector_Leaders</w:t>
      </w:r>
    </w:p>
    <w:p>
      <w:r>
        <w:t>Shows the top 3 strongest stocks in each sector.</w:t>
      </w:r>
    </w:p>
    <w:p>
      <w:r>
        <w:t>Useful for identifying leadership themes, rotation, and strong industries.</w:t>
      </w:r>
    </w:p>
    <w:p>
      <w:pPr>
        <w:pStyle w:val="Heading2"/>
      </w:pPr>
      <w:r>
        <w:t>4. Top_Final_10 (Final Recommendations)</w:t>
      </w:r>
    </w:p>
    <w:p>
      <w:r>
        <w:t>Final top 10 list based on combined scoring:</w:t>
      </w:r>
    </w:p>
    <w:p/>
    <w:p>
      <w:r>
        <w:t>• 40% Trend Score</w:t>
      </w:r>
    </w:p>
    <w:p>
      <w:r>
        <w:t>• 30% Risk-Adjusted Rank</w:t>
      </w:r>
    </w:p>
    <w:p>
      <w:r>
        <w:t>• 20% Speeding Up?</w:t>
      </w:r>
    </w:p>
    <w:p>
      <w:r>
        <w:t>• 10% Recent Pullback?</w:t>
      </w:r>
    </w:p>
    <w:p/>
    <w:p>
      <w:r>
        <w:t>These represent the highest-conviction opportunities given trend strength and risk-adjusted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