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67389"/>
          <w:sz w:val="20"/>
          <w:szCs w:val="20"/>
        </w:rPr>
        <w:t xml:space="preserve">Documento 1.3</w:t>
      </w:r>
    </w:p>
    <w:p>
      <w:pPr>
        <w:spacing w:after="80"/>
      </w:pPr>
      <w:r>
        <w:rPr>
          <w:rFonts w:ascii="Cambria" w:cs="Cambria" w:eastAsia="Cambria" w:hAnsi="Cambria"/>
          <w:b/>
          <w:bCs/>
          <w:color w:val="5B2A6F"/>
          <w:sz w:val="40"/>
          <w:szCs w:val="40"/>
        </w:rPr>
        <w:t xml:space="preserve">Autoevaluación — Definición Proyecto APT (Fase 1)</w:t>
      </w:r>
    </w:p>
    <w:p>
      <w:pPr>
        <w:pBdr>
          <w:bottom w:val="single" w:color="B67389" w:sz="8" w:space="6"/>
        </w:pBdr>
        <w:spacing w:after="240"/>
      </w:pPr>
      <w:r>
        <w:rPr>
          <w:color w:val="8E4A9E"/>
          <w:sz w:val="24"/>
          <w:szCs w:val="24"/>
        </w:rPr>
        <w:t xml:space="preserve">PTY4614 Capstone · Sistema de Gestión Integral para Deva Aesthetic House</w:t>
      </w:r>
    </w:p>
    <w:p>
      <w:pPr>
        <w:spacing w:after="120" w:line="276"/>
        <w:jc w:val="left"/>
      </w:pPr>
      <w:r>
        <w:rPr>
          <w:i/>
          <w:iCs/>
          <w:color w:val="6B5B73"/>
          <w:sz w:val="19"/>
          <w:szCs w:val="19"/>
        </w:rPr>
        <w:t xml:space="preserve">Los apartados marcados como [Personalizar] contienen un borrador que debe ajustarse con las vivencias, intereses y reflexiones propias de cada integrante, porque la rúbrica evalúa una mirada individual.</w:t>
      </w:r>
    </w:p>
    <w:p>
      <w:pPr>
        <w:pStyle w:val="Heading1"/>
        <w:spacing w:after="140" w:before="320"/>
      </w:pPr>
      <w:r>
        <w:t xml:space="preserve">Abstract</w:t>
      </w:r>
    </w:p>
    <w:p>
      <w:pPr>
        <w:spacing w:after="120" w:line="276"/>
        <w:jc w:val="left"/>
      </w:pPr>
      <w:r>
        <w:t xml:space="preserve">This report defines the Capstone project for Deva Aesthetic House, a dermatofunctional kinesiology and aesthetic medicine center in Buin, Chile. The center manages clinical records on paper and handles scheduling, sales, and commission calculations in disconnected tools, which causes administrative overload and errors. The proposed solution is an integrated web system that combines an electronic clinical record with digital informed consent, a scheduling module based on treatment plans, a patient follow-up CRM, and sales management with automatic commission calculation, plus a management dashboard. The team will work with Scrum in five two-week sprints, managed in Jira and GitHub, with an initial technology readiness level (TRL) of 3 and a target of TRL 6. The architecture uses React, Node.js, a REST API, and PostgreSQL. After the first client meeting, the client prioritized the clinical record and decided not to integrate the existing invoicing system.</w:t>
      </w:r>
    </w:p>
    <w:p>
      <w:pPr>
        <w:pStyle w:val="Heading1"/>
        <w:spacing w:after="140" w:before="320"/>
      </w:pPr>
      <w:r>
        <w:t xml:space="preserve">Resumen</w:t>
      </w:r>
    </w:p>
    <w:p>
      <w:pPr>
        <w:spacing w:after="120" w:line="276"/>
        <w:jc w:val="left"/>
      </w:pPr>
      <w:r>
        <w:t xml:space="preserve">Este informe define el proyecto Capstone para Deva Aesthetic House, un centro de kinesiología dermatofuncional y medicina estética en Buin, Chile. El centro lleva la ficha clínica en papel y gestiona agenda, ventas y comisiones en herramientas desconectadas, lo que genera sobrecarga administrativa y errores. La solución propuesta es un sistema web integral que combina ficha clínica electrónica con consentimiento informado digital, una agenda basada en planes de tratamiento, un CRM de seguimiento de pacientes y la gestión de ventas con cálculo automático de comisiones, además de un panel de gestión. El equipo trabajará con Scrum en cinco sprints de dos semanas, gestionados en Jira y GitHub, con un nivel de madurez tecnológica (TRL) actual de 3 y un objetivo de TRL 6. La arquitectura usa React, Node.js, una API REST y PostgreSQL. Tras la primera reunión, la clienta priorizó la ficha clínica y decidió no integrar su sistema de boletas.</w:t>
      </w:r>
    </w:p>
    <w:p>
      <w:pPr>
        <w:pStyle w:val="Heading1"/>
        <w:spacing w:after="140" w:before="320"/>
      </w:pPr>
      <w:r>
        <w:t xml:space="preserve">1. Descripción del Proyecto APT</w:t>
      </w:r>
    </w:p>
    <w:p>
      <w:pPr>
        <w:spacing w:after="120" w:line="276"/>
        <w:jc w:val="left"/>
      </w:pPr>
      <w:r>
        <w:t xml:space="preserve">Deva Aesthetic House atiende ~20 pacientes diarios con 4 profesionales y 3 boxes. Su operación depende de papel, planillas Excel y mensajes manuales, sin conexión entre sí. El proyecto construye un sistema web que centraliza cuatro procesos: ficha clínica electrónica con consentimiento digital, agenda con planes de tratamiento y recordatorios automáticos, seguimiento de pacientes y ventas con cálculo automático de comisiones.</w:t>
      </w:r>
    </w:p>
    <w:p>
      <w:pPr>
        <w:spacing w:after="120" w:line="276"/>
        <w:jc w:val="left"/>
      </w:pPr>
      <w:r>
        <w:rPr>
          <w:b/>
          <w:bCs/>
        </w:rPr>
        <w:t xml:space="preserve">Relevancia para el campo laboral: </w:t>
      </w:r>
      <w:r>
        <w:t xml:space="preserve">la fragmentación de la información en herramientas separadas es un problema frecuente en pymes de servicios y de salud. Resolverlo exige levantar requisitos con una cliente real, modelar datos, construir e integrar software y gestionar el proyecto, que son tareas centrales de un ingeniero en informática. Además, entrega un beneficio medible a la organización: menos tiempo administrativo, menos errores y mejor seguimiento de los pacientes.</w:t>
      </w:r>
    </w:p>
    <w:p>
      <w:pPr>
        <w:pStyle w:val="Heading1"/>
        <w:spacing w:after="140" w:before="320"/>
      </w:pPr>
      <w:r>
        <w:t xml:space="preserve">2. Relación con las competencias del perfil de egreso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99"/>
        <w:gridCol w:w="5012"/>
        <w:gridCol w:w="1929"/>
      </w:tblGrid>
      <w:tr>
        <w:trPr>
          <w:tblHeader/>
        </w:trPr>
        <w:tc>
          <w:tcPr>
            <w:tcW w:type="dxa" w:w="2699"/>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Competencia</w:t>
            </w:r>
          </w:p>
        </w:tc>
        <w:tc>
          <w:tcPr>
            <w:tcW w:type="dxa" w:w="5012"/>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Cómo se usa en el proyecto</w:t>
            </w:r>
          </w:p>
        </w:tc>
        <w:tc>
          <w:tcPr>
            <w:tcW w:type="dxa" w:w="1929"/>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Indicadores de calidad</w:t>
            </w:r>
          </w:p>
        </w:tc>
      </w:tr>
      <w:tr>
        <w:trPr>
          <w:cantSplit/>
        </w:trPr>
        <w:tc>
          <w:tcPr>
            <w:tcW w:type="dxa" w:w="269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Gestionar proyectos informáticos, ofreciendo alternativas para la toma de decisiones.</w:t>
            </w:r>
          </w:p>
        </w:tc>
        <w:tc>
          <w:tcPr>
            <w:tcW w:type="dxa" w:w="5012"/>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Scrum en Jira, backlog priorizado con la Product Owner, planificación por sprints, control con burndown y velocidad, y evaluación de alternativas (metodología, TRL, arquitectura).</w:t>
            </w:r>
          </w:p>
        </w:tc>
        <w:tc>
          <w:tcPr>
            <w:tcW w:type="dxa" w:w="192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2.1 Planifica; 2.2 Controla</w:t>
            </w:r>
          </w:p>
        </w:tc>
      </w:tr>
      <w:tr>
        <w:trPr>
          <w:cantSplit/>
        </w:trPr>
        <w:tc>
          <w:tcPr>
            <w:tcW w:type="dxa" w:w="269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Construir modelos de datos que soporten los requerimientos y escalen.</w:t>
            </w:r>
          </w:p>
        </w:tc>
        <w:tc>
          <w:tcPr>
            <w:tcW w:type="dxa" w:w="5012"/>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Modelo entidad-relación en PostgreSQL con pacientes, fichas, citas, planes, ventas y comisiones, preparado para más profesionales o sucursales.</w:t>
            </w:r>
          </w:p>
        </w:tc>
        <w:tc>
          <w:tcPr>
            <w:tcW w:type="dxa" w:w="192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3.1 Diseña; 3.2 Implementa</w:t>
            </w:r>
          </w:p>
        </w:tc>
      </w:tr>
      <w:tr>
        <w:trPr>
          <w:cantSplit/>
        </w:trPr>
        <w:tc>
          <w:tcPr>
            <w:tcW w:type="dxa" w:w="269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Desarrollar una solución de software con técnicas que sistematicen el desarrollo y mantenimiento.</w:t>
            </w:r>
          </w:p>
        </w:tc>
        <w:tc>
          <w:tcPr>
            <w:tcW w:type="dxa" w:w="5012"/>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Frontend React y backend Node.js con API REST, integración continua en GitHub Actions, revisión de código y despliegue con Docker.</w:t>
            </w:r>
          </w:p>
        </w:tc>
        <w:tc>
          <w:tcPr>
            <w:tcW w:type="dxa" w:w="1929"/>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4.1 Construye; 4.2 Integra; 4.3 Implanta</w:t>
            </w:r>
          </w:p>
        </w:tc>
      </w:tr>
      <w:tr>
        <w:trPr>
          <w:cantSplit/>
        </w:trPr>
        <w:tc>
          <w:tcPr>
            <w:tcW w:type="dxa" w:w="269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Realizar pruebas de certificación de productos y procesos con buenas prácticas.</w:t>
            </w:r>
          </w:p>
        </w:tc>
        <w:tc>
          <w:tcPr>
            <w:tcW w:type="dxa" w:w="5012"/>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Plan de pruebas (TEC-04), pruebas unitarias de comisiones y reservas, pruebas de aceptación con la clienta (TEC-05) y mejoras según resultados.</w:t>
            </w:r>
          </w:p>
        </w:tc>
        <w:tc>
          <w:tcPr>
            <w:tcW w:type="dxa" w:w="1929"/>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1.1 Diseña; 1.2 Aplica; 1.3 Mejora</w:t>
            </w:r>
          </w:p>
        </w:tc>
      </w:tr>
    </w:tbl>
    <w:p>
      <w:pPr>
        <w:pStyle w:val="Heading1"/>
        <w:spacing w:after="140" w:before="320"/>
      </w:pPr>
      <w:r>
        <w:t xml:space="preserve">3. Relación con mis intereses profesionales</w:t>
      </w:r>
    </w:p>
    <w:p>
      <w:pPr>
        <w:spacing w:after="120" w:line="276"/>
        <w:jc w:val="left"/>
      </w:pPr>
      <w:r>
        <w:t xml:space="preserve">[Personalizar] Como recién titulado de Ingeniería en Informática, me interesa trabajar en proyectos de transformación digital para pequeñas y medianas organizaciones, desde el levantamiento de requisitos hasta la puesta en marcha. Este proyecto me permite recorrer ese ciclo completo con una cliente real del área de la salud y la estética, donde la tecnología mejora directamente la calidad del servicio, y desarrollar tanto habilidades técnicas (diseño de datos, backend y frontend) como de gestión ágil de proyectos.</w:t>
      </w:r>
    </w:p>
    <w:p>
      <w:pPr>
        <w:pStyle w:val="Heading1"/>
        <w:spacing w:after="140" w:before="320"/>
      </w:pPr>
      <w:r>
        <w:t xml:space="preserve">4. Factibilidad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28"/>
        <w:gridCol w:w="7712"/>
      </w:tblGrid>
      <w:tr>
        <w:trPr>
          <w:tblHeader/>
        </w:trPr>
        <w:tc>
          <w:tcPr>
            <w:tcW w:type="dxa" w:w="1928"/>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Factor</w:t>
            </w:r>
          </w:p>
        </w:tc>
        <w:tc>
          <w:tcPr>
            <w:tcW w:type="dxa" w:w="7712"/>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Argumento</w:t>
            </w:r>
          </w:p>
        </w:tc>
      </w:tr>
      <w:tr>
        <w:trPr>
          <w:cantSplit/>
        </w:trPr>
        <w:tc>
          <w:tcPr>
            <w:tcW w:type="dxa" w:w="192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Tiempo</w:t>
            </w:r>
          </w:p>
        </w:tc>
        <w:tc>
          <w:tcPr>
            <w:tcW w:type="dxa" w:w="7712"/>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Cinco sprints de dos semanas hasta el 18 de diciembre de 2026, con un backlog priorizado MoSCoW; si falta capacidad se posterga lo Could (stock, encuesta) sin afectar lo esencial.</w:t>
            </w:r>
          </w:p>
        </w:tc>
      </w:tr>
      <w:tr>
        <w:trPr>
          <w:cantSplit/>
        </w:trPr>
        <w:tc>
          <w:tcPr>
            <w:tcW w:type="dxa" w:w="192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Alcance</w:t>
            </w:r>
          </w:p>
        </w:tc>
        <w:tc>
          <w:tcPr>
            <w:tcW w:type="dxa" w:w="7712"/>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La clienta decidió no integrar boletas, no ofrecer autoagenda, no adjuntar imágenes y partir sin migrar datos, lo que reduce la complejidad.</w:t>
            </w:r>
          </w:p>
        </w:tc>
      </w:tr>
      <w:tr>
        <w:trPr>
          <w:cantSplit/>
        </w:trPr>
        <w:tc>
          <w:tcPr>
            <w:tcW w:type="dxa" w:w="192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Escala</w:t>
            </w:r>
          </w:p>
        </w:tc>
        <w:tc>
          <w:tcPr>
            <w:tcW w:type="dxa" w:w="7712"/>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1–2 usuarios concurrentes y ~20 pacientes diarios permiten un monolito simple y de bajo costo.</w:t>
            </w:r>
          </w:p>
        </w:tc>
      </w:tr>
      <w:tr>
        <w:trPr>
          <w:cantSplit/>
        </w:trPr>
        <w:tc>
          <w:tcPr>
            <w:tcW w:type="dxa" w:w="192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Materiales y costo</w:t>
            </w:r>
          </w:p>
        </w:tc>
        <w:tc>
          <w:tcPr>
            <w:tcW w:type="dxa" w:w="7712"/>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Herramientas gratuitas (GitHub, Jira, Docker, PostgreSQL, React, Node.js); el costo de WhatsApp Business API y del hosting se evalúa con la clienta.</w:t>
            </w:r>
          </w:p>
        </w:tc>
      </w:tr>
      <w:tr>
        <w:trPr>
          <w:cantSplit/>
        </w:trPr>
        <w:tc>
          <w:tcPr>
            <w:tcW w:type="dxa" w:w="192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Factores externos</w:t>
            </w:r>
          </w:p>
        </w:tc>
        <w:tc>
          <w:tcPr>
            <w:tcW w:type="dxa" w:w="7712"/>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Disponibilidad de la clienta y entrega de insumos: se mitiga con demos al final de cada sprint, contacto por WhatsApp y respaldo por correo.</w:t>
            </w:r>
          </w:p>
        </w:tc>
      </w:tr>
      <w:tr>
        <w:trPr>
          <w:cantSplit/>
        </w:trPr>
        <w:tc>
          <w:tcPr>
            <w:tcW w:type="dxa" w:w="192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Dificultades previstas</w:t>
            </w:r>
          </w:p>
        </w:tc>
        <w:tc>
          <w:tcPr>
            <w:tcW w:type="dxa" w:w="7712"/>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Sobrecarga de los sprints 1 y 2 (se recalibra tras el Sprint 1), aprobación de WhatsApp (correo como plan B) y datos de salud (roles, auditoría y respaldos).</w:t>
            </w:r>
          </w:p>
        </w:tc>
      </w:tr>
    </w:tbl>
    <w:p>
      <w:pPr>
        <w:pStyle w:val="Heading1"/>
        <w:spacing w:after="140" w:before="320"/>
      </w:pPr>
      <w:r>
        <w:t xml:space="preserve">5. Objetivos</w:t>
      </w:r>
    </w:p>
    <w:p>
      <w:pPr>
        <w:spacing w:after="120" w:line="276"/>
        <w:jc w:val="left"/>
      </w:pPr>
      <w:r>
        <w:rPr>
          <w:b/>
          <w:bCs/>
        </w:rPr>
        <w:t xml:space="preserve">Objetivo general: </w:t>
      </w:r>
      <w:r>
        <w:t xml:space="preserve">desarrollar un sistema web integral para Deva Aesthetic House que integre ficha clínica electrónica, agenda con planes de sesiones, CRM y gestión de ventas y comisiones, validado con la clienta en un entorno relevante (TRL 6) antes del 18 de diciembre de 2026.</w:t>
      </w:r>
    </w:p>
    <w:p>
      <w:pPr>
        <w:pStyle w:val="ListParagraph"/>
        <w:numPr>
          <w:ilvl w:val="0"/>
          <w:numId w:val="2"/>
        </w:numPr>
        <w:spacing w:after="60" w:line="264"/>
      </w:pPr>
      <w:r>
        <w:t xml:space="preserve">Digitalizar la ficha de ingreso y el consentimiento informado, sin papel para los pacientes nuevos del piloto.</w:t>
      </w:r>
    </w:p>
    <w:p>
      <w:pPr>
        <w:pStyle w:val="ListParagraph"/>
        <w:numPr>
          <w:ilvl w:val="0"/>
          <w:numId w:val="2"/>
        </w:numPr>
        <w:spacing w:after="60" w:line="264"/>
      </w:pPr>
      <w:r>
        <w:t xml:space="preserve">Gestionar la agenda por profesional y box, con plan de sesiones y sin dobles reservas.</w:t>
      </w:r>
    </w:p>
    <w:p>
      <w:pPr>
        <w:pStyle w:val="ListParagraph"/>
        <w:numPr>
          <w:ilvl w:val="0"/>
          <w:numId w:val="2"/>
        </w:numPr>
        <w:spacing w:after="60" w:line="264"/>
      </w:pPr>
      <w:r>
        <w:t xml:space="preserve">Automatizar los recordatorios del día anterior y las alertas de mantención.</w:t>
      </w:r>
    </w:p>
    <w:p>
      <w:pPr>
        <w:pStyle w:val="ListParagraph"/>
        <w:numPr>
          <w:ilvl w:val="0"/>
          <w:numId w:val="2"/>
        </w:numPr>
        <w:spacing w:after="60" w:line="264"/>
      </w:pPr>
      <w:r>
        <w:t xml:space="preserve">Calcular automáticamente las comisiones por porcentaje, coincidiendo con el cálculo manual de un mes de referencia.</w:t>
      </w:r>
    </w:p>
    <w:p>
      <w:pPr>
        <w:pStyle w:val="ListParagraph"/>
        <w:numPr>
          <w:ilvl w:val="0"/>
          <w:numId w:val="2"/>
        </w:numPr>
        <w:spacing w:after="60" w:line="264"/>
      </w:pPr>
      <w:r>
        <w:t xml:space="preserve">Entregar un panel de gestión y una exportación a Excel para contabilidad.</w:t>
      </w:r>
    </w:p>
    <w:p>
      <w:pPr>
        <w:pStyle w:val="ListParagraph"/>
        <w:numPr>
          <w:ilvl w:val="0"/>
          <w:numId w:val="2"/>
        </w:numPr>
        <w:spacing w:after="60" w:line="264"/>
      </w:pPr>
      <w:r>
        <w:t xml:space="preserve">Proteger los datos clínicos con roles, auditoría y respaldos.</w:t>
      </w:r>
    </w:p>
    <w:p>
      <w:pPr>
        <w:pStyle w:val="Heading1"/>
        <w:spacing w:after="140" w:before="320"/>
      </w:pPr>
      <w:r>
        <w:t xml:space="preserve">6. Metodología de trabajo</w:t>
      </w:r>
    </w:p>
    <w:p>
      <w:pPr>
        <w:spacing w:after="120" w:line="276"/>
        <w:jc w:val="left"/>
      </w:pPr>
      <w:r>
        <w:t xml:space="preserve">Se usa Scrum con sprints de dos semanas, con la clienta como Product Owner y un integrante como Scrum Master. El backlog está en Jira (seis epics, 23 historias y 7 tareas técnicas) y el código en GitHub. Los eventos son planificación, daily, refinamiento, revisión con demo en vivo y retrospectiva. Se eligió tras comparar Cascada, Kanban, XP y Scrumban con criterios ponderados (Scrum obtuvo 123 de 130 puntos), porque los requisitos aún se descubren, la clienta puede participar y se necesitan evidencias por iteración. Detalle en el Documento 2.1.</w:t>
      </w:r>
    </w:p>
    <w:p>
      <w:pPr>
        <w:pStyle w:val="Heading1"/>
        <w:spacing w:after="140" w:before="320"/>
      </w:pPr>
      <w:r>
        <w:t xml:space="preserve">7. Plan de trabajo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71"/>
        <w:gridCol w:w="1638"/>
        <w:gridCol w:w="4338"/>
        <w:gridCol w:w="2893"/>
      </w:tblGrid>
      <w:tr>
        <w:trPr>
          <w:tblHeader/>
        </w:trPr>
        <w:tc>
          <w:tcPr>
            <w:tcW w:type="dxa" w:w="771"/>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Sprint</w:t>
            </w:r>
          </w:p>
        </w:tc>
        <w:tc>
          <w:tcPr>
            <w:tcW w:type="dxa" w:w="1638"/>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Fechas</w:t>
            </w:r>
          </w:p>
        </w:tc>
        <w:tc>
          <w:tcPr>
            <w:tcW w:type="dxa" w:w="4338"/>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Actividades principales</w:t>
            </w:r>
          </w:p>
        </w:tc>
        <w:tc>
          <w:tcPr>
            <w:tcW w:type="dxa" w:w="2893"/>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Recursos / obstaculizadores</w:t>
            </w:r>
          </w:p>
        </w:tc>
      </w:tr>
      <w:tr>
        <w:trPr>
          <w:cantSplit/>
        </w:trPr>
        <w:tc>
          <w:tcPr>
            <w:tcW w:type="dxa" w:w="77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0</w:t>
            </w:r>
          </w:p>
        </w:tc>
        <w:tc>
          <w:tcPr>
            <w:tcW w:type="dxa" w:w="163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hasta 05-10</w:t>
            </w:r>
          </w:p>
        </w:tc>
        <w:tc>
          <w:tcPr>
            <w:tcW w:type="dxa" w:w="433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Reunión 1, visión, requisitos, backlog.</w:t>
            </w:r>
          </w:p>
        </w:tc>
        <w:tc>
          <w:tcPr>
            <w:tcW w:type="dxa" w:w="2893"/>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Facilitador: disponibilidad de la clienta.</w:t>
            </w:r>
          </w:p>
        </w:tc>
      </w:tr>
      <w:tr>
        <w:trPr>
          <w:cantSplit/>
        </w:trPr>
        <w:tc>
          <w:tcPr>
            <w:tcW w:type="dxa" w:w="77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1</w:t>
            </w:r>
          </w:p>
        </w:tc>
        <w:tc>
          <w:tcPr>
            <w:tcW w:type="dxa" w:w="163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13-10 al 26-10</w:t>
            </w:r>
          </w:p>
        </w:tc>
        <w:tc>
          <w:tcPr>
            <w:tcW w:type="dxa" w:w="433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Ficha clínica, consentimiento, login, repositorio, CI, modelo de datos.</w:t>
            </w:r>
          </w:p>
        </w:tc>
        <w:tc>
          <w:tcPr>
            <w:tcW w:type="dxa" w:w="2893"/>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Obstaculizador: falta de la ficha en papel.</w:t>
            </w:r>
          </w:p>
        </w:tc>
      </w:tr>
      <w:tr>
        <w:trPr>
          <w:cantSplit/>
        </w:trPr>
        <w:tc>
          <w:tcPr>
            <w:tcW w:type="dxa" w:w="77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2</w:t>
            </w:r>
          </w:p>
        </w:tc>
        <w:tc>
          <w:tcPr>
            <w:tcW w:type="dxa" w:w="163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27-10 al 09-11</w:t>
            </w:r>
          </w:p>
        </w:tc>
        <w:tc>
          <w:tcPr>
            <w:tcW w:type="dxa" w:w="433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Agenda, planes de sesión, recordatorios, historial.</w:t>
            </w:r>
          </w:p>
        </w:tc>
        <w:tc>
          <w:tcPr>
            <w:tcW w:type="dxa" w:w="2893"/>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Obstaculizador: costo de WhatsApp API.</w:t>
            </w:r>
          </w:p>
        </w:tc>
      </w:tr>
      <w:tr>
        <w:trPr>
          <w:cantSplit/>
        </w:trPr>
        <w:tc>
          <w:tcPr>
            <w:tcW w:type="dxa" w:w="77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3</w:t>
            </w:r>
          </w:p>
        </w:tc>
        <w:tc>
          <w:tcPr>
            <w:tcW w:type="dxa" w:w="163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10-11 al 23-11</w:t>
            </w:r>
          </w:p>
        </w:tc>
        <w:tc>
          <w:tcPr>
            <w:tcW w:type="dxa" w:w="433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Ventas, comisiones, roles, alertas de mantención.</w:t>
            </w:r>
          </w:p>
        </w:tc>
        <w:tc>
          <w:tcPr>
            <w:tcW w:type="dxa" w:w="2893"/>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Facilitador: Excel de comisiones para conciliar.</w:t>
            </w:r>
          </w:p>
        </w:tc>
      </w:tr>
      <w:tr>
        <w:trPr>
          <w:cantSplit/>
        </w:trPr>
        <w:tc>
          <w:tcPr>
            <w:tcW w:type="dxa" w:w="771"/>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4</w:t>
            </w:r>
          </w:p>
        </w:tc>
        <w:tc>
          <w:tcPr>
            <w:tcW w:type="dxa" w:w="163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24-11 al 07-12</w:t>
            </w:r>
          </w:p>
        </w:tc>
        <w:tc>
          <w:tcPr>
            <w:tcW w:type="dxa" w:w="433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Panel, vista del profesional, exportación, stock, auditoría.</w:t>
            </w:r>
          </w:p>
        </w:tc>
        <w:tc>
          <w:tcPr>
            <w:tcW w:type="dxa" w:w="2893"/>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Obstaculizador: carga académica de fin de semestre.</w:t>
            </w:r>
          </w:p>
        </w:tc>
      </w:tr>
      <w:tr>
        <w:trPr>
          <w:cantSplit/>
        </w:trPr>
        <w:tc>
          <w:tcPr>
            <w:tcW w:type="dxa" w:w="771"/>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5</w:t>
            </w:r>
          </w:p>
        </w:tc>
        <w:tc>
          <w:tcPr>
            <w:tcW w:type="dxa" w:w="163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09-12 al 18-12</w:t>
            </w:r>
          </w:p>
        </w:tc>
        <w:tc>
          <w:tcPr>
            <w:tcW w:type="dxa" w:w="433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Pruebas de aceptación, manual, capacitación, despliegue.</w:t>
            </w:r>
          </w:p>
        </w:tc>
        <w:tc>
          <w:tcPr>
            <w:tcW w:type="dxa" w:w="2893"/>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Facilitador: demos previas con la clienta.</w:t>
            </w:r>
          </w:p>
        </w:tc>
      </w:tr>
    </w:tbl>
    <w:p>
      <w:pPr>
        <w:pStyle w:val="Heading1"/>
        <w:spacing w:after="140" w:before="320"/>
      </w:pPr>
      <w:r>
        <w:t xml:space="preserve">8. Evidencias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627"/>
        <w:gridCol w:w="5013"/>
      </w:tblGrid>
      <w:tr>
        <w:trPr>
          <w:tblHeader/>
        </w:trPr>
        <w:tc>
          <w:tcPr>
            <w:tcW w:type="dxa" w:w="4627"/>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Evidencia</w:t>
            </w:r>
          </w:p>
        </w:tc>
        <w:tc>
          <w:tcPr>
            <w:tcW w:type="dxa" w:w="5013"/>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Cómo demuestra el logro</w:t>
            </w:r>
          </w:p>
        </w:tc>
      </w:tr>
      <w:tr>
        <w:trPr>
          <w:cantSplit/>
        </w:trPr>
        <w:tc>
          <w:tcPr>
            <w:tcW w:type="dxa" w:w="462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Documentos 1.1 a 1.5, metodología, TRL y arquitectura</w:t>
            </w:r>
          </w:p>
        </w:tc>
        <w:tc>
          <w:tcPr>
            <w:tcW w:type="dxa" w:w="5013"/>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Muestran la definición completa del proyecto y sus decisiones.</w:t>
            </w:r>
          </w:p>
        </w:tc>
      </w:tr>
      <w:tr>
        <w:trPr>
          <w:cantSplit/>
        </w:trPr>
        <w:tc>
          <w:tcPr>
            <w:tcW w:type="dxa" w:w="462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Backlog, sprints y reportes de Jira (burndown y velocidad)</w:t>
            </w:r>
          </w:p>
        </w:tc>
        <w:tc>
          <w:tcPr>
            <w:tcW w:type="dxa" w:w="5013"/>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Evidencian planificación, seguimiento y avance real.</w:t>
            </w:r>
          </w:p>
        </w:tc>
      </w:tr>
      <w:tr>
        <w:trPr>
          <w:cantSplit/>
        </w:trPr>
        <w:tc>
          <w:tcPr>
            <w:tcW w:type="dxa" w:w="462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Repositorio GitHub con commits y Pull Requests ligados a claves de Jira</w:t>
            </w:r>
          </w:p>
        </w:tc>
        <w:tc>
          <w:tcPr>
            <w:tcW w:type="dxa" w:w="5013"/>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Demuestran el desarrollo y la trazabilidad.</w:t>
            </w:r>
          </w:p>
        </w:tc>
      </w:tr>
      <w:tr>
        <w:trPr>
          <w:cantSplit/>
        </w:trPr>
        <w:tc>
          <w:tcPr>
            <w:tcW w:type="dxa" w:w="462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Actas de Sprint Review y retrospectiva</w:t>
            </w:r>
          </w:p>
        </w:tc>
        <w:tc>
          <w:tcPr>
            <w:tcW w:type="dxa" w:w="5013"/>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Muestran la validación con la clienta y la mejora continua.</w:t>
            </w:r>
          </w:p>
        </w:tc>
      </w:tr>
      <w:tr>
        <w:trPr>
          <w:cantSplit/>
        </w:trPr>
        <w:tc>
          <w:tcPr>
            <w:tcW w:type="dxa" w:w="462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Registro de pruebas y acta de aceptación</w:t>
            </w:r>
          </w:p>
        </w:tc>
        <w:tc>
          <w:tcPr>
            <w:tcW w:type="dxa" w:w="5013"/>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Evidencian la calidad y el cumplimiento de los criterios.</w:t>
            </w:r>
          </w:p>
        </w:tc>
      </w:tr>
      <w:tr>
        <w:trPr>
          <w:cantSplit/>
        </w:trPr>
        <w:tc>
          <w:tcPr>
            <w:tcW w:type="dxa" w:w="462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Manual de usuario y sistema desplegado en staging</w:t>
            </w:r>
          </w:p>
        </w:tc>
        <w:tc>
          <w:tcPr>
            <w:tcW w:type="dxa" w:w="5013"/>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Demuestran el resultado final y su uso.</w:t>
            </w:r>
          </w:p>
        </w:tc>
      </w:tr>
    </w:tbl>
    <w:p>
      <w:pPr>
        <w:pStyle w:val="Heading1"/>
        <w:spacing w:after="140" w:before="320"/>
      </w:pPr>
      <w:r>
        <w:t xml:space="preserve">Individual Conclusions</w:t>
      </w:r>
    </w:p>
    <w:p>
      <w:pPr>
        <w:spacing w:after="120" w:line="276"/>
        <w:jc w:val="left"/>
      </w:pPr>
      <w:r>
        <w:t xml:space="preserve">[Personalizar] Defining this project taught me how much a real client changes the way requirements are gathered. In the first meeting, Sandra clarified decisions that we would not have guessed from the video alone: patients will not self-schedule, the invoicing system will not be integrated, and the clinical record is the first priority. Turning those answers into user stories with acceptance criteria in Jira made the scope clearer and smaller. I also learned that choosing a methodology, a TRL, and an architecture is a way to manage risk, because each decision should be backed by the context of the project and not only by preference. Scrum fits because the client is available for demos and some inputs are still pending.</w:t>
      </w:r>
    </w:p>
    <w:p>
      <w:pPr>
        <w:pStyle w:val="Heading1"/>
        <w:spacing w:after="140" w:before="320"/>
      </w:pPr>
      <w:r>
        <w:t xml:space="preserve">Reflection</w:t>
      </w:r>
    </w:p>
    <w:p>
      <w:pPr>
        <w:spacing w:after="120" w:line="276"/>
        <w:jc w:val="left"/>
      </w:pPr>
      <w:r>
        <w:t xml:space="preserve">[Personalizar] During this phase I realized that my first instinct was to start building screens, while the real value came from asking questions and documenting decisions. I also found that the prototype, which looked finished, still has hidden problems, such as simulated data and a script bug that leaves the agenda empty, which reminded me that a demo is not a validated product. In the next sprints I want to keep asking the client for real examples, such as her Excel file for commissions, before writing the logic, and to review our estimates after the first sprint. My main challenge will be balancing the workload with the other courses, so I will keep the sprint scope small and visible in Jira.</w:t>
      </w:r>
    </w:p>
    <w:p>
      <w:pPr>
        <w:pStyle w:val="Heading1"/>
        <w:spacing w:after="140" w:before="320"/>
      </w:pPr>
      <w:r>
        <w:t xml:space="preserve">Autoevaluación según la rúbrica</w:t>
      </w:r>
    </w:p>
    <w:p>
      <w:pPr>
        <w:spacing w:after="120" w:line="276"/>
        <w:jc w:val="left"/>
      </w:pPr>
      <w:r>
        <w:t xml:space="preserve">Niveles propuestos por el equipo; deben contrastarse con la pauta oficial (AVA) y con la retroalimentación del docente.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7"/>
        <w:gridCol w:w="1928"/>
        <w:gridCol w:w="4435"/>
      </w:tblGrid>
      <w:tr>
        <w:trPr>
          <w:tblHeader/>
        </w:trPr>
        <w:tc>
          <w:tcPr>
            <w:tcW w:type="dxa" w:w="3277"/>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Indicador de evaluación</w:t>
            </w:r>
          </w:p>
        </w:tc>
        <w:tc>
          <w:tcPr>
            <w:tcW w:type="dxa" w:w="1928"/>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Nivel propuesto</w:t>
            </w:r>
          </w:p>
        </w:tc>
        <w:tc>
          <w:tcPr>
            <w:tcW w:type="dxa" w:w="4435"/>
            <w:tcBorders>
              <w:top w:val="single" w:color="D9C7E0" w:sz="4"/>
              <w:left w:val="single" w:color="D9C7E0" w:sz="4"/>
              <w:bottom w:val="single" w:color="D9C7E0" w:sz="4"/>
              <w:right w:val="single" w:color="D9C7E0" w:sz="4"/>
            </w:tcBorders>
            <w:shd w:fill="5B2A6F" w:color="auto" w:val="clear"/>
            <w:tcMar>
              <w:top w:type="dxa" w:w="70"/>
              <w:left w:type="dxa" w:w="110"/>
              <w:bottom w:type="dxa" w:w="70"/>
              <w:right w:type="dxa" w:w="110"/>
            </w:tcMar>
          </w:tcPr>
          <w:p>
            <w:pPr>
              <w:spacing w:after="20"/>
            </w:pPr>
            <w:r>
              <w:rPr>
                <w:b/>
                <w:bCs/>
                <w:color w:val="FFFFFF"/>
                <w:sz w:val="19"/>
                <w:szCs w:val="19"/>
              </w:rPr>
              <w:t xml:space="preserve">Justificación / mejora pendiente</w:t>
            </w:r>
          </w:p>
        </w:tc>
      </w:tr>
      <w:tr>
        <w:trPr>
          <w:cantSplit/>
        </w:trPr>
        <w:tc>
          <w:tcPr>
            <w:tcW w:type="dxa" w:w="327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1. Descripción y relevancia</w:t>
            </w:r>
          </w:p>
        </w:tc>
        <w:tc>
          <w:tcPr>
            <w:tcW w:type="dxa" w:w="192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Completamente logrado</w:t>
            </w:r>
          </w:p>
        </w:tc>
        <w:tc>
          <w:tcPr>
            <w:tcW w:type="dxa" w:w="4435"/>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Describe el proyecto y su relevancia laboral con impacto medible.</w:t>
            </w:r>
          </w:p>
        </w:tc>
      </w:tr>
      <w:tr>
        <w:trPr>
          <w:cantSplit/>
        </w:trPr>
        <w:tc>
          <w:tcPr>
            <w:tcW w:type="dxa" w:w="327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2. Relación con el perfil de egreso</w:t>
            </w:r>
          </w:p>
        </w:tc>
        <w:tc>
          <w:tcPr>
            <w:tcW w:type="dxa" w:w="192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Completamente logrado</w:t>
            </w:r>
          </w:p>
        </w:tc>
        <w:tc>
          <w:tcPr>
            <w:tcW w:type="dxa" w:w="4435"/>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Cuatro competencias con su uso específico.</w:t>
            </w:r>
          </w:p>
        </w:tc>
      </w:tr>
      <w:tr>
        <w:trPr>
          <w:cantSplit/>
        </w:trPr>
        <w:tc>
          <w:tcPr>
            <w:tcW w:type="dxa" w:w="327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3. Relación con intereses profesionales</w:t>
            </w:r>
          </w:p>
        </w:tc>
        <w:tc>
          <w:tcPr>
            <w:tcW w:type="dxa" w:w="192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Logrado</w:t>
            </w:r>
          </w:p>
        </w:tc>
        <w:tc>
          <w:tcPr>
            <w:tcW w:type="dxa" w:w="4435"/>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Falta personalizar con intereses propios (apartado 3).</w:t>
            </w:r>
          </w:p>
        </w:tc>
      </w:tr>
      <w:tr>
        <w:trPr>
          <w:cantSplit/>
        </w:trPr>
        <w:tc>
          <w:tcPr>
            <w:tcW w:type="dxa" w:w="327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4. Factibilidad</w:t>
            </w:r>
          </w:p>
        </w:tc>
        <w:tc>
          <w:tcPr>
            <w:tcW w:type="dxa" w:w="192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Completamente logrado</w:t>
            </w:r>
          </w:p>
        </w:tc>
        <w:tc>
          <w:tcPr>
            <w:tcW w:type="dxa" w:w="4435"/>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Considera tiempo, materiales, factores externos y mitigación.</w:t>
            </w:r>
          </w:p>
        </w:tc>
      </w:tr>
      <w:tr>
        <w:trPr>
          <w:cantSplit/>
        </w:trPr>
        <w:tc>
          <w:tcPr>
            <w:tcW w:type="dxa" w:w="327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5. Objetivos</w:t>
            </w:r>
          </w:p>
        </w:tc>
        <w:tc>
          <w:tcPr>
            <w:tcW w:type="dxa" w:w="192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Completamente logrado</w:t>
            </w:r>
          </w:p>
        </w:tc>
        <w:tc>
          <w:tcPr>
            <w:tcW w:type="dxa" w:w="4435"/>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Medibles y alineados con la disciplina.</w:t>
            </w:r>
          </w:p>
        </w:tc>
      </w:tr>
      <w:tr>
        <w:trPr>
          <w:cantSplit/>
        </w:trPr>
        <w:tc>
          <w:tcPr>
            <w:tcW w:type="dxa" w:w="327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6. Metodología</w:t>
            </w:r>
          </w:p>
        </w:tc>
        <w:tc>
          <w:tcPr>
            <w:tcW w:type="dxa" w:w="192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Completamente logrado</w:t>
            </w:r>
          </w:p>
        </w:tc>
        <w:tc>
          <w:tcPr>
            <w:tcW w:type="dxa" w:w="4435"/>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Comparación ponderada, roles, eventos y evidencias.</w:t>
            </w:r>
          </w:p>
        </w:tc>
      </w:tr>
      <w:tr>
        <w:trPr>
          <w:cantSplit/>
        </w:trPr>
        <w:tc>
          <w:tcPr>
            <w:tcW w:type="dxa" w:w="327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7. Plan de trabajo</w:t>
            </w:r>
          </w:p>
        </w:tc>
        <w:tc>
          <w:tcPr>
            <w:tcW w:type="dxa" w:w="192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Logrado</w:t>
            </w:r>
          </w:p>
        </w:tc>
        <w:tc>
          <w:tcPr>
            <w:tcW w:type="dxa" w:w="4435"/>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Recalibrar capacidad tras el Sprint 1.</w:t>
            </w:r>
          </w:p>
        </w:tc>
      </w:tr>
      <w:tr>
        <w:trPr>
          <w:cantSplit/>
        </w:trPr>
        <w:tc>
          <w:tcPr>
            <w:tcW w:type="dxa" w:w="327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8. Evidencias</w:t>
            </w:r>
          </w:p>
        </w:tc>
        <w:tc>
          <w:tcPr>
            <w:tcW w:type="dxa" w:w="192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Completamente logrado</w:t>
            </w:r>
          </w:p>
        </w:tc>
        <w:tc>
          <w:tcPr>
            <w:tcW w:type="dxa" w:w="4435"/>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Cada evidencia se vincula con un logro.</w:t>
            </w:r>
          </w:p>
        </w:tc>
      </w:tr>
      <w:tr>
        <w:trPr>
          <w:cantSplit/>
        </w:trPr>
        <w:tc>
          <w:tcPr>
            <w:tcW w:type="dxa" w:w="327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9. Redacción y referencias</w:t>
            </w:r>
          </w:p>
        </w:tc>
        <w:tc>
          <w:tcPr>
            <w:tcW w:type="dxa" w:w="192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Por revisar</w:t>
            </w:r>
          </w:p>
        </w:tc>
        <w:tc>
          <w:tcPr>
            <w:tcW w:type="dxa" w:w="4435"/>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Falta una revisión ortográfica final y las referencias (TRL, Scrum Guide).</w:t>
            </w:r>
          </w:p>
        </w:tc>
      </w:tr>
      <w:tr>
        <w:trPr>
          <w:cantSplit/>
        </w:trPr>
        <w:tc>
          <w:tcPr>
            <w:tcW w:type="dxa" w:w="327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10. Formato del informe</w:t>
            </w:r>
          </w:p>
        </w:tc>
        <w:tc>
          <w:tcPr>
            <w:tcW w:type="dxa" w:w="192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Por revisar</w:t>
            </w:r>
          </w:p>
        </w:tc>
        <w:tc>
          <w:tcPr>
            <w:tcW w:type="dxa" w:w="4435"/>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Confirmar el formato de la escuela.</w:t>
            </w:r>
          </w:p>
        </w:tc>
      </w:tr>
      <w:tr>
        <w:trPr>
          <w:cantSplit/>
        </w:trPr>
        <w:tc>
          <w:tcPr>
            <w:tcW w:type="dxa" w:w="3277"/>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bCs/>
                <w:sz w:val="19"/>
                <w:szCs w:val="19"/>
              </w:rPr>
              <w:t xml:space="preserve">11. Indicadores de calidad</w:t>
            </w:r>
          </w:p>
        </w:tc>
        <w:tc>
          <w:tcPr>
            <w:tcW w:type="dxa" w:w="1928"/>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Logrado</w:t>
            </w:r>
          </w:p>
        </w:tc>
        <w:tc>
          <w:tcPr>
            <w:tcW w:type="dxa" w:w="4435"/>
            <w:tcBorders>
              <w:top w:val="single" w:color="D9C7E0" w:sz="4"/>
              <w:left w:val="single" w:color="D9C7E0" w:sz="4"/>
              <w:bottom w:val="single" w:color="D9C7E0" w:sz="4"/>
              <w:right w:val="single" w:color="D9C7E0" w:sz="4"/>
            </w:tcBorders>
            <w:tcMar>
              <w:top w:type="dxa" w:w="70"/>
              <w:left w:type="dxa" w:w="110"/>
              <w:bottom w:type="dxa" w:w="70"/>
              <w:right w:type="dxa" w:w="110"/>
            </w:tcMar>
          </w:tcPr>
          <w:p>
            <w:pPr>
              <w:spacing w:after="20"/>
            </w:pPr>
            <w:r>
              <w:rPr>
                <w:b w:val="false"/>
                <w:bCs w:val="false"/>
                <w:sz w:val="19"/>
                <w:szCs w:val="19"/>
              </w:rPr>
              <w:t xml:space="preserve">Los indicadores 1.1 a 4.3 están cubiertos en el diseño; 4.2 y 4.3 se ejecutan desde el Sprint 1 y 5.</w:t>
            </w:r>
          </w:p>
        </w:tc>
      </w:tr>
      <w:tr>
        <w:trPr>
          <w:cantSplit/>
        </w:trPr>
        <w:tc>
          <w:tcPr>
            <w:tcW w:type="dxa" w:w="3277"/>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bCs/>
                <w:sz w:val="19"/>
                <w:szCs w:val="19"/>
              </w:rPr>
              <w:t xml:space="preserve">12. Inglés escrito</w:t>
            </w:r>
          </w:p>
        </w:tc>
        <w:tc>
          <w:tcPr>
            <w:tcW w:type="dxa" w:w="1928"/>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Por revisar</w:t>
            </w:r>
          </w:p>
        </w:tc>
        <w:tc>
          <w:tcPr>
            <w:tcW w:type="dxa" w:w="4435"/>
            <w:tcBorders>
              <w:top w:val="single" w:color="D9C7E0" w:sz="4"/>
              <w:left w:val="single" w:color="D9C7E0" w:sz="4"/>
              <w:bottom w:val="single" w:color="D9C7E0" w:sz="4"/>
              <w:right w:val="single" w:color="D9C7E0" w:sz="4"/>
            </w:tcBorders>
            <w:shd w:fill="F8F3F5" w:color="auto" w:val="clear"/>
            <w:tcMar>
              <w:top w:type="dxa" w:w="70"/>
              <w:left w:type="dxa" w:w="110"/>
              <w:bottom w:type="dxa" w:w="70"/>
              <w:right w:type="dxa" w:w="110"/>
            </w:tcMar>
          </w:tcPr>
          <w:p>
            <w:pPr>
              <w:spacing w:after="20"/>
            </w:pPr>
            <w:r>
              <w:rPr>
                <w:b w:val="false"/>
                <w:bCs w:val="false"/>
                <w:sz w:val="19"/>
                <w:szCs w:val="19"/>
              </w:rPr>
              <w:t xml:space="preserve">Los apartados en inglés requieren revisión por cada integrante.</w:t>
            </w:r>
          </w:p>
        </w:tc>
      </w:tr>
    </w:tbl>
    <w:p>
      <w:pPr>
        <w:spacing w:after="120"/>
      </w:pPr>
    </w:p>
    <w:p>
      <w:pPr>
        <w:pStyle w:val="Heading2"/>
        <w:spacing w:after="100" w:before="220"/>
      </w:pPr>
      <w:r>
        <w:t xml:space="preserve">Referencias sugeridas</w:t>
      </w:r>
    </w:p>
    <w:p>
      <w:pPr>
        <w:pStyle w:val="ListParagraph"/>
        <w:numPr>
          <w:ilvl w:val="0"/>
          <w:numId w:val="2"/>
        </w:numPr>
        <w:spacing w:after="60" w:line="264"/>
      </w:pPr>
      <w:r>
        <w:t xml:space="preserve">Schwaber, K. y Sutherland, J. (2020). La Guía de Scrum.</w:t>
      </w:r>
    </w:p>
    <w:p>
      <w:pPr>
        <w:pStyle w:val="ListParagraph"/>
        <w:numPr>
          <w:ilvl w:val="0"/>
          <w:numId w:val="2"/>
        </w:numPr>
        <w:spacing w:after="60" w:line="264"/>
      </w:pPr>
      <w:r>
        <w:t xml:space="preserve">NASA (s. f.). Technology Readiness Levels. https://www.nasa.gov</w:t>
      </w:r>
    </w:p>
    <w:p>
      <w:pPr>
        <w:pStyle w:val="ListParagraph"/>
        <w:numPr>
          <w:ilvl w:val="0"/>
          <w:numId w:val="2"/>
        </w:numPr>
        <w:spacing w:after="60" w:line="264"/>
      </w:pPr>
      <w:r>
        <w:t xml:space="preserve">Comisión Europea (2014). Horizon 2020 Work Programme, General Annexes G: Technology readiness levels.</w:t>
      </w:r>
    </w:p>
    <w:p>
      <w:pPr>
        <w:pStyle w:val="ListParagraph"/>
        <w:numPr>
          <w:ilvl w:val="0"/>
          <w:numId w:val="2"/>
        </w:numPr>
        <w:spacing w:after="60" w:line="264"/>
      </w:pPr>
      <w:r>
        <w:t xml:space="preserve">Osterwalder, A. y Pigneur, Y. (2010). Business Model Generation.</w:t>
      </w:r>
    </w:p>
    <w:sectPr>
      <w:headerReference w:type="default" r:id="rId7"/>
      <w:footerReference w:type="default" r:id="rId8"/>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B73"/>
        <w:sz w:val="17"/>
        <w:szCs w:val="17"/>
      </w:rPr>
      <w:t xml:space="preserve">1.3 Autoevaluación Fase 1 · Página </w:t>
    </w:r>
    <w:r>
      <w:rPr>
        <w:color w:val="6B5B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5B73"/>
        <w:sz w:val="17"/>
        <w:szCs w:val="17"/>
      </w:rPr>
      <w:t xml:space="preserve">Deva Aesthetic House · Sistema de Gestión Integral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5B2A6F"/>
      <w:sz w:val="32"/>
      <w:szCs w:val="32"/>
    </w:rPr>
  </w:style>
  <w:style w:type="paragraph" w:styleId="Heading2">
    <w:name w:val="Heading 2"/>
    <w:basedOn w:val="Normal"/>
    <w:next w:val="Normal"/>
    <w:qFormat/>
    <w:pPr>
      <w:spacing w:after="100" w:before="220"/>
      <w:outlineLvl w:val="1"/>
    </w:pPr>
    <w:rPr>
      <w:rFonts w:ascii="Cambria" w:cs="Cambria" w:eastAsia="Cambria" w:hAnsi="Cambria"/>
      <w:b/>
      <w:bCs/>
      <w:color w:val="8E4A9E"/>
      <w:sz w:val="26"/>
      <w:szCs w:val="26"/>
    </w:rPr>
  </w:style>
  <w:style w:type="paragraph" w:styleId="Heading3">
    <w:name w:val="Heading 3"/>
    <w:basedOn w:val="Normal"/>
    <w:next w:val="Normal"/>
    <w:qFormat/>
    <w:pPr>
      <w:spacing w:after="80" w:before="160"/>
      <w:outlineLvl w:val="2"/>
    </w:pPr>
    <w:rPr>
      <w:b/>
      <w:bCs/>
      <w:color w:val="B6738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Autoevaluación Fase 1</dc:title>
  <dc:creator>Equipo Capstone — Deva Aesthetic House</dc:creator>
  <cp:lastModifiedBy>Un-named</cp:lastModifiedBy>
  <cp:revision>1</cp:revision>
  <dcterms:created xsi:type="dcterms:W3CDTF">2026-10-08T01:34:15.306Z</dcterms:created>
  <dcterms:modified xsi:type="dcterms:W3CDTF">2026-10-08T01:34:15.306Z</dcterms:modified>
</cp:coreProperties>
</file>

<file path=docProps/custom.xml><?xml version="1.0" encoding="utf-8"?>
<Properties xmlns="http://schemas.openxmlformats.org/officeDocument/2006/custom-properties" xmlns:vt="http://schemas.openxmlformats.org/officeDocument/2006/docPropsVTypes"/>
</file>