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ACTA DE CONSTITUCIÓN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Project Charter — Sistema de Gestión Integral, Deva Aesthetic House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500"/>
        <w:tblGridChange w:id="0">
          <w:tblGrid>
            <w:gridCol w:w="3000"/>
            <w:gridCol w:w="6500"/>
          </w:tblGrid>
        </w:tblGridChange>
      </w:tblGrid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Gestión Integral para Deva Aesthetic House</w:t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Cliente / Patrocinador (Sponsor)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Sandra Sánchez, Directora de Deva Aesthetic House</w:t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Deva Aesthetic House — centro de kinesiología dermatofuncional y medicina estética, comuna de Buin</w:t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Metodología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</w:t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elaboración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septiembre de 2026</w:t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Preliminar — pendiente de validación en la primera reunión formal con el cliente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Descripción del proyecto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Deva Aesthetic House requiere el desarrollo de un sistema de gestión integral que permita centralizar el agendamiento de horas, la ficha clínica electrónica de pacientes, el seguimiento tipo CRM y la gestión de ventas y comisiones, reemplazando el uso actual de herramientas manuales y desconectadas (Excel, agenda física, papel).</w:t>
      </w:r>
    </w:p>
    <w:p w:rsidR="00000000" w:rsidDel="00000000" w:rsidP="00000000" w:rsidRDefault="00000000" w:rsidRPr="00000000" w14:paraId="00000011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Justificación del proyecto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crecimiento del centro ha evidenciado que los procesos actuales, al no estar conectados entre sí, generan pérdida de tiempo, aumento en la probabilidad de errores y dificultad para obtener una visión completa del negocio, especialmente en la gestión de ventas y comisiones. El proyecto busca resolver esta problemática mediante una solución tecnológica funcional, escalable e implementable en el día a día del centro.</w:t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Objetivos del proyecto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Integrar en un solo sistema el agendamiento, la ficha clínica, el CRM y la gestión de ventas/comisiones.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Reducir el trabajo administrativo y disminuir los errores operativos.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Mejorar el seguimiento y la fidelización de los pacientes.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Facilitar la gestión del equipo de profesionales y colaboradores.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Permitir un crecimiento ordenado y sostenible del centro apoyado en tecnología.</w:t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Alcance preliminar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Incluye los módulos de agendamiento, ficha electrónica, CRM, gestión de ventas con cálculo automático de comisiones, y un panel de gestión (dashboard). El detalle y los límites exactos del alcance se terminarán de definir en la primera reunión formal con el cliente y en la construcción del Product Backlog.</w:t>
      </w:r>
    </w:p>
    <w:p w:rsidR="00000000" w:rsidDel="00000000" w:rsidP="00000000" w:rsidRDefault="00000000" w:rsidRPr="00000000" w14:paraId="0000001B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Interesados 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300"/>
        <w:gridCol w:w="3000"/>
        <w:tblGridChange w:id="0">
          <w:tblGrid>
            <w:gridCol w:w="3200"/>
            <w:gridCol w:w="33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d9e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Sandra Sánchez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Directora de Deva Aesthetic House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Sponsor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Profesionales y colaboradores del centro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Usuarios finales del sistema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clave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Pacientes de Deva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Beneficiarios del servicio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Beneficiario indirecto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Scrum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Owner, Scrum Master, equipo de desarrollo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del proyecto</w:t>
            </w:r>
          </w:p>
        </w:tc>
      </w:tr>
    </w:tbl>
    <w:p w:rsidR="00000000" w:rsidDel="00000000" w:rsidP="00000000" w:rsidRDefault="00000000" w:rsidRPr="00000000" w14:paraId="0000002B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Equipo del proyecto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500"/>
        <w:tblGridChange w:id="0">
          <w:tblGrid>
            <w:gridCol w:w="3000"/>
            <w:gridCol w:w="6500"/>
          </w:tblGrid>
        </w:tblGridChange>
      </w:tblGrid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Demis Díaz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Marín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Thomas Barrios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6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Representante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Sandra Sánchez</w:t>
            </w:r>
          </w:p>
        </w:tc>
      </w:tr>
    </w:tbl>
    <w:p w:rsidR="00000000" w:rsidDel="00000000" w:rsidP="00000000" w:rsidRDefault="00000000" w:rsidRPr="00000000" w14:paraId="00000035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Riesgos preliminares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Retraso en el inicio formal del levantamiento de requisitos por problemas internos de la empresa cliente.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Falta de definición inicial de las políticas de comisión por tipo de contratación.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Resistencia al cambio por parte del personal acostumbrado a procesos manuales (papel, Excel, agenda física).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Posible subestimación del alcance si no se valida oportunamente con el cliente.</w:t>
      </w:r>
    </w:p>
    <w:p w:rsidR="00000000" w:rsidDel="00000000" w:rsidP="00000000" w:rsidRDefault="00000000" w:rsidRPr="00000000" w14:paraId="0000003B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Restricciones y supuestos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La información inicial proviene de un video de presentación; aún no existe reunión formal con el equipo Scrum.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 asume que el cliente podrá disponer de tiempo para las ceremonias Scrum (Sprint Planning, Revisión, Retrospectiva).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 debe validar presupuesto, plazos e infraestructura tecnológica disponible en el centro.</w:t>
      </w:r>
    </w:p>
    <w:p w:rsidR="00000000" w:rsidDel="00000000" w:rsidP="00000000" w:rsidRDefault="00000000" w:rsidRPr="00000000" w14:paraId="0000003F">
      <w:pPr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04EZ1jI04Yuu8EqmOxSA5SJ+g==">CgMxLjA4AHIhMTBsbGJid25WbktZSmtTa3ZBX0lSUnd6TGZtbXFFX1FC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2026-09-10T23:17:44.988Z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