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214B6A" w14:textId="52F892C3" w:rsidR="005D11B3" w:rsidRPr="00DB1A02" w:rsidRDefault="005D11B3" w:rsidP="00DB1A02">
      <w:pPr>
        <w:spacing w:line="360" w:lineRule="auto"/>
        <w:jc w:val="both"/>
        <w:rPr>
          <w:rFonts w:ascii="Times" w:hAnsi="Times"/>
          <w:b/>
          <w:bCs/>
          <w:sz w:val="32"/>
          <w:szCs w:val="32"/>
        </w:rPr>
      </w:pPr>
      <w:r w:rsidRPr="00DB1A02">
        <w:rPr>
          <w:rFonts w:ascii="Times" w:hAnsi="Times"/>
          <w:b/>
          <w:bCs/>
          <w:sz w:val="32"/>
          <w:szCs w:val="32"/>
        </w:rPr>
        <w:t>Coquet Hydro Ltd R&amp;D</w:t>
      </w:r>
      <w:r w:rsidR="00646441" w:rsidRPr="00DB1A02">
        <w:rPr>
          <w:rFonts w:ascii="Times" w:hAnsi="Times"/>
          <w:b/>
          <w:bCs/>
          <w:sz w:val="32"/>
          <w:szCs w:val="32"/>
        </w:rPr>
        <w:t xml:space="preserve"> Potential</w:t>
      </w:r>
    </w:p>
    <w:p w14:paraId="61571199" w14:textId="77777777" w:rsidR="005D11B3" w:rsidRDefault="005D11B3" w:rsidP="005D11B3">
      <w:pPr>
        <w:jc w:val="both"/>
        <w:rPr>
          <w:rFonts w:ascii="Times" w:hAnsi="Times"/>
        </w:rPr>
      </w:pPr>
      <w:r>
        <w:rPr>
          <w:rFonts w:ascii="Times" w:hAnsi="Times"/>
        </w:rPr>
        <w:t>Retrospective Review of the Guyzance Hydroelectric Projects R&amp;D Qualities</w:t>
      </w:r>
    </w:p>
    <w:p w14:paraId="644B1098" w14:textId="77777777" w:rsidR="005D11B3" w:rsidRDefault="005D11B3" w:rsidP="005D11B3">
      <w:pPr>
        <w:jc w:val="both"/>
        <w:rPr>
          <w:rFonts w:ascii="Times" w:hAnsi="Times"/>
        </w:rPr>
      </w:pPr>
    </w:p>
    <w:p w14:paraId="2EC87448" w14:textId="77777777" w:rsidR="005D11B3" w:rsidRPr="005F67AE" w:rsidRDefault="005D11B3" w:rsidP="005D11B3">
      <w:pPr>
        <w:jc w:val="both"/>
        <w:rPr>
          <w:rFonts w:ascii="Times" w:hAnsi="Times"/>
        </w:rPr>
      </w:pPr>
      <w:r w:rsidRPr="005F67AE">
        <w:rPr>
          <w:rFonts w:ascii="Times" w:hAnsi="Times"/>
        </w:rPr>
        <w:t>=-=-=-=-=-=-=-=-=-=-=-=-=-=-=-=-=-=-=-=-=-=-=-=-=-=-=-=-=-=-=-=-=-=-=-=-=-=-=-=-=</w:t>
      </w:r>
    </w:p>
    <w:p w14:paraId="5B21B88F" w14:textId="77777777" w:rsidR="005D11B3" w:rsidRDefault="005D11B3" w:rsidP="005D11B3">
      <w:pPr>
        <w:jc w:val="both"/>
        <w:rPr>
          <w:rFonts w:ascii="Times" w:hAnsi="Times"/>
        </w:rPr>
      </w:pPr>
    </w:p>
    <w:p w14:paraId="4999A19D" w14:textId="72C49AF2" w:rsidR="005D11B3" w:rsidRPr="005F67AE" w:rsidRDefault="005D11B3" w:rsidP="005D11B3">
      <w:pPr>
        <w:jc w:val="both"/>
        <w:rPr>
          <w:rFonts w:ascii="Times" w:hAnsi="Times"/>
        </w:rPr>
      </w:pPr>
      <w:r w:rsidRPr="005F67AE">
        <w:rPr>
          <w:rFonts w:ascii="Times" w:hAnsi="Times"/>
        </w:rPr>
        <w:t>Projects that count as R&amp;D must show</w:t>
      </w:r>
      <w:r w:rsidR="0046739C">
        <w:rPr>
          <w:rFonts w:ascii="Times" w:hAnsi="Times"/>
        </w:rPr>
        <w:t xml:space="preserve"> </w:t>
      </w:r>
      <w:r w:rsidR="0046739C">
        <w:rPr>
          <w:rFonts w:ascii="Times" w:hAnsi="Times"/>
        </w:rPr>
        <w:fldChar w:fldCharType="begin"/>
      </w:r>
      <w:r w:rsidR="00363E90">
        <w:rPr>
          <w:rFonts w:ascii="Times" w:hAnsi="Times"/>
        </w:rPr>
        <w:instrText xml:space="preserve"> ADDIN EN.CITE &lt;EndNote&gt;&lt;Cite&gt;&lt;Author&gt;GOV.UK&lt;/Author&gt;&lt;Year&gt;2020&lt;/Year&gt;&lt;RecNum&gt;561&lt;/RecNum&gt;&lt;DisplayText&gt;[1]&lt;/DisplayText&gt;&lt;record&gt;&lt;rec-number&gt;561&lt;/rec-number&gt;&lt;foreign-keys&gt;&lt;key app="EN" db-id="rxwtxadpcxrfw3eeartverf029ae5xxevpe9" timestamp="1606748394" guid="212a7401-7feb-435d-b531-40b019635397"&gt;561&lt;/key&gt;&lt;/foreign-keys&gt;&lt;ref-type name="Web Page"&gt;12&lt;/ref-type&gt;&lt;contributors&gt;&lt;authors&gt;&lt;author&gt;GOV.UK&lt;/author&gt;&lt;/authors&gt;&lt;/contributors&gt;&lt;titles&gt;&lt;title&gt;Claiming Research and Development tax reliefs&lt;/title&gt;&lt;/titles&gt;&lt;volume&gt;2020&lt;/volume&gt;&lt;number&gt;30th Nov&lt;/number&gt;&lt;dates&gt;&lt;year&gt;2020&lt;/year&gt;&lt;/dates&gt;&lt;pub-location&gt;GOV.UK Website&lt;/pub-location&gt;&lt;publisher&gt;HMRC&lt;/publisher&gt;&lt;urls&gt;&lt;related-urls&gt;&lt;url&gt;https://www.gov.uk/guidance/corporation-tax-research-and-development-rd-relief&lt;/url&gt;&lt;/related-urls&gt;&lt;/urls&gt;&lt;/record&gt;&lt;/Cite&gt;&lt;/EndNote&gt;</w:instrText>
      </w:r>
      <w:r w:rsidR="0046739C">
        <w:rPr>
          <w:rFonts w:ascii="Times" w:hAnsi="Times"/>
        </w:rPr>
        <w:fldChar w:fldCharType="separate"/>
      </w:r>
      <w:r w:rsidR="0046739C">
        <w:rPr>
          <w:rFonts w:ascii="Times" w:hAnsi="Times"/>
          <w:noProof/>
        </w:rPr>
        <w:t>[1]</w:t>
      </w:r>
      <w:r w:rsidR="0046739C">
        <w:rPr>
          <w:rFonts w:ascii="Times" w:hAnsi="Times"/>
        </w:rPr>
        <w:fldChar w:fldCharType="end"/>
      </w:r>
      <w:r w:rsidRPr="005F67AE">
        <w:rPr>
          <w:rFonts w:ascii="Times" w:hAnsi="Times"/>
        </w:rPr>
        <w:t>:</w:t>
      </w:r>
    </w:p>
    <w:p w14:paraId="3052E0DF" w14:textId="31CFB9FE" w:rsidR="005D11B3" w:rsidRPr="005F67AE" w:rsidRDefault="005D11B3" w:rsidP="005D11B3">
      <w:pPr>
        <w:jc w:val="both"/>
        <w:rPr>
          <w:rFonts w:ascii="Times" w:hAnsi="Times"/>
        </w:rPr>
      </w:pPr>
      <w:r w:rsidRPr="005F67AE">
        <w:rPr>
          <w:rFonts w:ascii="Times" w:hAnsi="Times"/>
        </w:rPr>
        <w:t>1 – How has the project looked for an advance in science and technology</w:t>
      </w:r>
    </w:p>
    <w:p w14:paraId="15672055" w14:textId="091F1779" w:rsidR="005D11B3" w:rsidRPr="005F67AE" w:rsidRDefault="005D11B3" w:rsidP="005D11B3">
      <w:pPr>
        <w:jc w:val="both"/>
        <w:rPr>
          <w:rFonts w:ascii="Times" w:hAnsi="Times"/>
        </w:rPr>
      </w:pPr>
      <w:r w:rsidRPr="005F67AE">
        <w:rPr>
          <w:rFonts w:ascii="Times" w:hAnsi="Times"/>
        </w:rPr>
        <w:t>2 – How has the project had to overcome uncertainty</w:t>
      </w:r>
    </w:p>
    <w:p w14:paraId="0CF1A951" w14:textId="08D43A67" w:rsidR="005D11B3" w:rsidRPr="005F67AE" w:rsidRDefault="005D11B3" w:rsidP="005D11B3">
      <w:pPr>
        <w:jc w:val="both"/>
        <w:rPr>
          <w:rFonts w:ascii="Times" w:hAnsi="Times"/>
        </w:rPr>
      </w:pPr>
      <w:r w:rsidRPr="005F67AE">
        <w:rPr>
          <w:rFonts w:ascii="Times" w:hAnsi="Times"/>
        </w:rPr>
        <w:t>3 – How has the project tried to overcome this uncertainty</w:t>
      </w:r>
    </w:p>
    <w:p w14:paraId="24D0B2A4" w14:textId="695D7977" w:rsidR="00BB382D" w:rsidRDefault="005D11B3" w:rsidP="005D11B3">
      <w:pPr>
        <w:jc w:val="both"/>
        <w:rPr>
          <w:rFonts w:ascii="Times" w:hAnsi="Times"/>
        </w:rPr>
      </w:pPr>
      <w:r>
        <w:rPr>
          <w:rFonts w:ascii="Times" w:hAnsi="Times"/>
        </w:rPr>
        <w:t>4</w:t>
      </w:r>
      <w:r w:rsidRPr="005F67AE">
        <w:rPr>
          <w:rFonts w:ascii="Times" w:hAnsi="Times"/>
        </w:rPr>
        <w:t xml:space="preserve"> – How has the project overcome this uncertainty which a professional in the field could not easily have worked out</w:t>
      </w:r>
    </w:p>
    <w:p w14:paraId="796D8B37" w14:textId="7A82B59D" w:rsidR="008B16BF" w:rsidRDefault="008B16BF" w:rsidP="005D11B3">
      <w:pPr>
        <w:jc w:val="both"/>
        <w:rPr>
          <w:rFonts w:ascii="Times" w:hAnsi="Times"/>
        </w:rPr>
      </w:pPr>
    </w:p>
    <w:p w14:paraId="037E32F6" w14:textId="0B3AC66D" w:rsidR="008B16BF" w:rsidRDefault="008B16BF" w:rsidP="005D11B3">
      <w:pPr>
        <w:jc w:val="both"/>
        <w:rPr>
          <w:rFonts w:ascii="Times" w:hAnsi="Times"/>
        </w:rPr>
      </w:pPr>
      <w:r>
        <w:rPr>
          <w:rFonts w:ascii="Times" w:hAnsi="Times"/>
        </w:rPr>
        <w:t xml:space="preserve">This document will henceforth address each of these considerations separately. Attached </w:t>
      </w:r>
      <w:r w:rsidR="00BB382D">
        <w:rPr>
          <w:rFonts w:ascii="Times" w:hAnsi="Times"/>
        </w:rPr>
        <w:t xml:space="preserve">within the appendices are a number of images providing an overview of the project being undertaken (See </w:t>
      </w:r>
      <w:r w:rsidR="00BB382D" w:rsidRPr="00BB382D">
        <w:rPr>
          <w:rFonts w:ascii="Times" w:hAnsi="Times"/>
        </w:rPr>
        <w:fldChar w:fldCharType="begin"/>
      </w:r>
      <w:r w:rsidR="00BB382D" w:rsidRPr="00BB382D">
        <w:rPr>
          <w:rFonts w:ascii="Times" w:hAnsi="Times"/>
        </w:rPr>
        <w:instrText xml:space="preserve"> REF _Ref57640979 \h </w:instrText>
      </w:r>
      <w:r w:rsidR="00BB382D">
        <w:rPr>
          <w:rFonts w:ascii="Times" w:hAnsi="Times"/>
        </w:rPr>
        <w:instrText xml:space="preserve"> \* MERGEFORMAT </w:instrText>
      </w:r>
      <w:r w:rsidR="00BB382D" w:rsidRPr="00BB382D">
        <w:rPr>
          <w:rFonts w:ascii="Times" w:hAnsi="Times"/>
        </w:rPr>
      </w:r>
      <w:r w:rsidR="00BB382D" w:rsidRPr="00BB382D">
        <w:rPr>
          <w:rFonts w:ascii="Times" w:hAnsi="Times"/>
        </w:rPr>
        <w:fldChar w:fldCharType="separate"/>
      </w:r>
      <w:r w:rsidR="00BB382D" w:rsidRPr="00BB382D">
        <w:rPr>
          <w:rFonts w:ascii="Times" w:hAnsi="Times"/>
        </w:rPr>
        <w:t xml:space="preserve">Appendix </w:t>
      </w:r>
      <w:r w:rsidR="00BB382D" w:rsidRPr="00BB382D">
        <w:rPr>
          <w:rFonts w:ascii="Times" w:hAnsi="Times"/>
          <w:noProof/>
        </w:rPr>
        <w:t>1</w:t>
      </w:r>
      <w:r w:rsidR="00BB382D" w:rsidRPr="00BB382D">
        <w:rPr>
          <w:rFonts w:ascii="Times" w:hAnsi="Times"/>
        </w:rPr>
        <w:fldChar w:fldCharType="end"/>
      </w:r>
      <w:r w:rsidR="00BB382D" w:rsidRPr="00BB382D">
        <w:rPr>
          <w:rFonts w:ascii="Times" w:hAnsi="Times"/>
        </w:rPr>
        <w:t xml:space="preserve">, </w:t>
      </w:r>
      <w:r w:rsidR="00BB382D" w:rsidRPr="00BB382D">
        <w:rPr>
          <w:rFonts w:ascii="Times" w:hAnsi="Times"/>
        </w:rPr>
        <w:fldChar w:fldCharType="begin"/>
      </w:r>
      <w:r w:rsidR="00BB382D" w:rsidRPr="00BB382D">
        <w:rPr>
          <w:rFonts w:ascii="Times" w:hAnsi="Times"/>
        </w:rPr>
        <w:instrText xml:space="preserve"> REF _Ref57640981 \h </w:instrText>
      </w:r>
      <w:r w:rsidR="00BB382D">
        <w:rPr>
          <w:rFonts w:ascii="Times" w:hAnsi="Times"/>
        </w:rPr>
        <w:instrText xml:space="preserve"> \* MERGEFORMAT </w:instrText>
      </w:r>
      <w:r w:rsidR="00BB382D" w:rsidRPr="00BB382D">
        <w:rPr>
          <w:rFonts w:ascii="Times" w:hAnsi="Times"/>
        </w:rPr>
      </w:r>
      <w:r w:rsidR="00BB382D" w:rsidRPr="00BB382D">
        <w:rPr>
          <w:rFonts w:ascii="Times" w:hAnsi="Times"/>
        </w:rPr>
        <w:fldChar w:fldCharType="separate"/>
      </w:r>
      <w:r w:rsidR="00BB382D" w:rsidRPr="00BB382D">
        <w:rPr>
          <w:rFonts w:ascii="Times" w:hAnsi="Times"/>
        </w:rPr>
        <w:t xml:space="preserve">Appendix </w:t>
      </w:r>
      <w:r w:rsidR="00BB382D" w:rsidRPr="00BB382D">
        <w:rPr>
          <w:rFonts w:ascii="Times" w:hAnsi="Times"/>
          <w:noProof/>
        </w:rPr>
        <w:t>2</w:t>
      </w:r>
      <w:r w:rsidR="00BB382D" w:rsidRPr="00BB382D">
        <w:rPr>
          <w:rFonts w:ascii="Times" w:hAnsi="Times"/>
        </w:rPr>
        <w:fldChar w:fldCharType="end"/>
      </w:r>
      <w:r w:rsidR="00BB382D" w:rsidRPr="00BB382D">
        <w:rPr>
          <w:rFonts w:ascii="Times" w:hAnsi="Times"/>
        </w:rPr>
        <w:t xml:space="preserve"> &amp; </w:t>
      </w:r>
      <w:r w:rsidR="00BB382D" w:rsidRPr="00BB382D">
        <w:rPr>
          <w:rFonts w:ascii="Times" w:hAnsi="Times"/>
        </w:rPr>
        <w:fldChar w:fldCharType="begin"/>
      </w:r>
      <w:r w:rsidR="00BB382D" w:rsidRPr="00BB382D">
        <w:rPr>
          <w:rFonts w:ascii="Times" w:hAnsi="Times"/>
        </w:rPr>
        <w:instrText xml:space="preserve"> REF _Ref57640982 \h </w:instrText>
      </w:r>
      <w:r w:rsidR="00BB382D">
        <w:rPr>
          <w:rFonts w:ascii="Times" w:hAnsi="Times"/>
        </w:rPr>
        <w:instrText xml:space="preserve"> \* MERGEFORMAT </w:instrText>
      </w:r>
      <w:r w:rsidR="00BB382D" w:rsidRPr="00BB382D">
        <w:rPr>
          <w:rFonts w:ascii="Times" w:hAnsi="Times"/>
        </w:rPr>
      </w:r>
      <w:r w:rsidR="00BB382D" w:rsidRPr="00BB382D">
        <w:rPr>
          <w:rFonts w:ascii="Times" w:hAnsi="Times"/>
        </w:rPr>
        <w:fldChar w:fldCharType="separate"/>
      </w:r>
      <w:r w:rsidR="00BB382D" w:rsidRPr="00BB382D">
        <w:rPr>
          <w:rFonts w:ascii="Times" w:hAnsi="Times"/>
        </w:rPr>
        <w:t xml:space="preserve">Appendix </w:t>
      </w:r>
      <w:r w:rsidR="00BB382D" w:rsidRPr="00BB382D">
        <w:rPr>
          <w:rFonts w:ascii="Times" w:hAnsi="Times"/>
          <w:noProof/>
        </w:rPr>
        <w:t>3</w:t>
      </w:r>
      <w:r w:rsidR="00BB382D" w:rsidRPr="00BB382D">
        <w:rPr>
          <w:rFonts w:ascii="Times" w:hAnsi="Times"/>
        </w:rPr>
        <w:fldChar w:fldCharType="end"/>
      </w:r>
      <w:r w:rsidR="00BB382D" w:rsidRPr="00BB382D">
        <w:rPr>
          <w:rFonts w:ascii="Times" w:hAnsi="Times"/>
        </w:rPr>
        <w:t>).</w:t>
      </w:r>
    </w:p>
    <w:p w14:paraId="68DAE8E9" w14:textId="31261E05" w:rsidR="00BB382D" w:rsidRDefault="00BB382D" w:rsidP="005D11B3">
      <w:pPr>
        <w:jc w:val="both"/>
        <w:rPr>
          <w:rFonts w:ascii="Times" w:hAnsi="Times"/>
        </w:rPr>
      </w:pPr>
    </w:p>
    <w:p w14:paraId="7A1DDD10" w14:textId="1EC7C6BB" w:rsidR="00586BA9" w:rsidRDefault="00BB382D" w:rsidP="005D11B3">
      <w:pPr>
        <w:jc w:val="both"/>
        <w:rPr>
          <w:rFonts w:ascii="Times" w:hAnsi="Times"/>
        </w:rPr>
      </w:pPr>
      <w:r>
        <w:rPr>
          <w:rFonts w:ascii="Times" w:hAnsi="Times"/>
        </w:rPr>
        <w:t xml:space="preserve">Guyzance hydroelectric </w:t>
      </w:r>
      <w:r w:rsidR="00DA5BA1">
        <w:rPr>
          <w:rFonts w:ascii="Times" w:hAnsi="Times"/>
        </w:rPr>
        <w:t>project (</w:t>
      </w:r>
      <w:r w:rsidR="00A86165">
        <w:rPr>
          <w:rFonts w:ascii="Times" w:hAnsi="Times"/>
        </w:rPr>
        <w:t>G</w:t>
      </w:r>
      <w:r w:rsidR="00DA5BA1">
        <w:rPr>
          <w:rFonts w:ascii="Times" w:hAnsi="Times"/>
        </w:rPr>
        <w:t>HEP)</w:t>
      </w:r>
      <w:r>
        <w:rPr>
          <w:rFonts w:ascii="Times" w:hAnsi="Times"/>
        </w:rPr>
        <w:t xml:space="preserve"> is a</w:t>
      </w:r>
      <w:r w:rsidR="009572BC">
        <w:rPr>
          <w:rFonts w:ascii="Times" w:hAnsi="Times"/>
        </w:rPr>
        <w:t>n</w:t>
      </w:r>
      <w:r>
        <w:rPr>
          <w:rFonts w:ascii="Times" w:hAnsi="Times"/>
        </w:rPr>
        <w:t xml:space="preserve"> example of a low-head </w:t>
      </w:r>
      <w:r w:rsidR="00586BA9">
        <w:rPr>
          <w:rFonts w:ascii="Times" w:hAnsi="Times"/>
        </w:rPr>
        <w:t xml:space="preserve">(5 m drop between inlet and outlet) </w:t>
      </w:r>
      <w:r w:rsidR="00855003">
        <w:rPr>
          <w:rFonts w:ascii="Times" w:hAnsi="Times"/>
        </w:rPr>
        <w:t xml:space="preserve">system based on the artificial cut-off </w:t>
      </w:r>
      <w:r w:rsidR="009572BC">
        <w:rPr>
          <w:rFonts w:ascii="Times" w:hAnsi="Times"/>
        </w:rPr>
        <w:t>through</w:t>
      </w:r>
      <w:r w:rsidR="00855003">
        <w:rPr>
          <w:rFonts w:ascii="Times" w:hAnsi="Times"/>
        </w:rPr>
        <w:t xml:space="preserve"> a</w:t>
      </w:r>
      <w:r w:rsidR="005C3120">
        <w:rPr>
          <w:rFonts w:ascii="Times" w:hAnsi="Times"/>
        </w:rPr>
        <w:t xml:space="preserve"> sizeable</w:t>
      </w:r>
      <w:r w:rsidR="00855003">
        <w:rPr>
          <w:rFonts w:ascii="Times" w:hAnsi="Times"/>
        </w:rPr>
        <w:t xml:space="preserve"> </w:t>
      </w:r>
      <w:r w:rsidR="005C3120">
        <w:rPr>
          <w:rFonts w:ascii="Times" w:hAnsi="Times"/>
        </w:rPr>
        <w:t>meander (~1.75 km in length)</w:t>
      </w:r>
      <w:r w:rsidR="009E002E">
        <w:rPr>
          <w:rFonts w:ascii="Times" w:hAnsi="Times"/>
        </w:rPr>
        <w:t xml:space="preserve"> on the river Coquet</w:t>
      </w:r>
      <w:r w:rsidR="005C3120">
        <w:rPr>
          <w:rFonts w:ascii="Times" w:hAnsi="Times"/>
        </w:rPr>
        <w:t>.</w:t>
      </w:r>
      <w:r w:rsidR="00AE0611">
        <w:rPr>
          <w:rFonts w:ascii="Times" w:hAnsi="Times"/>
        </w:rPr>
        <w:t xml:space="preserve"> It is technically an example of a “gravity” run</w:t>
      </w:r>
      <w:r w:rsidR="0040442D">
        <w:rPr>
          <w:rFonts w:ascii="Times" w:hAnsi="Times"/>
        </w:rPr>
        <w:t xml:space="preserve"> system as it employs an Archimedes screw</w:t>
      </w:r>
      <w:r w:rsidR="00363E90">
        <w:rPr>
          <w:rFonts w:ascii="Times" w:hAnsi="Times"/>
        </w:rPr>
        <w:t xml:space="preserve"> </w:t>
      </w:r>
      <w:r w:rsidR="0013377F">
        <w:rPr>
          <w:rFonts w:ascii="Times" w:hAnsi="Times"/>
        </w:rPr>
        <w:fldChar w:fldCharType="begin"/>
      </w:r>
      <w:r w:rsidR="0013377F">
        <w:rPr>
          <w:rFonts w:ascii="Times" w:hAnsi="Times"/>
        </w:rPr>
        <w:instrText xml:space="preserve"> ADDIN EN.CITE &lt;EndNote&gt;&lt;Cite&gt;&lt;Author&gt;BHA&lt;/Author&gt;&lt;Year&gt;2012&lt;/Year&gt;&lt;RecNum&gt;563&lt;/RecNum&gt;&lt;DisplayText&gt;[2]&lt;/DisplayText&gt;&lt;record&gt;&lt;rec-number&gt;563&lt;/rec-number&gt;&lt;foreign-keys&gt;&lt;key app="EN" db-id="rxwtxadpcxrfw3eeartverf029ae5xxevpe9" timestamp="1606749237"&gt;563&lt;/key&gt;&lt;/foreign-keys&gt;&lt;ref-type name="Web Page"&gt;12&lt;/ref-type&gt;&lt;contributors&gt;&lt;authors&gt;&lt;author&gt;BHA&lt;/author&gt;&lt;/authors&gt;&lt;/contributors&gt;&lt;titles&gt;&lt;title&gt;A guide to UK mini-hydro developments&lt;/title&gt;&lt;/titles&gt;&lt;volume&gt;2020&lt;/volume&gt;&lt;number&gt;30th Nov&lt;/number&gt;&lt;dates&gt;&lt;year&gt;2012&lt;/year&gt;&lt;/dates&gt;&lt;publisher&gt;British Hydropower Association&lt;/publisher&gt;&lt;urls&gt;&lt;related-urls&gt;&lt;url&gt;http://www.british-hydro.org/wp-content/uploads/2018/03/A-Guide-to-UK-mini-hydro-development-v3.pdf&lt;/url&gt;&lt;/related-urls&gt;&lt;/urls&gt;&lt;/record&gt;&lt;/Cite&gt;&lt;/EndNote&gt;</w:instrText>
      </w:r>
      <w:r w:rsidR="0013377F">
        <w:rPr>
          <w:rFonts w:ascii="Times" w:hAnsi="Times"/>
        </w:rPr>
        <w:fldChar w:fldCharType="separate"/>
      </w:r>
      <w:r w:rsidR="0013377F">
        <w:rPr>
          <w:rFonts w:ascii="Times" w:hAnsi="Times"/>
          <w:noProof/>
        </w:rPr>
        <w:t>[2]</w:t>
      </w:r>
      <w:r w:rsidR="0013377F">
        <w:rPr>
          <w:rFonts w:ascii="Times" w:hAnsi="Times"/>
        </w:rPr>
        <w:fldChar w:fldCharType="end"/>
      </w:r>
      <w:r w:rsidR="0040442D">
        <w:rPr>
          <w:rFonts w:ascii="Times" w:hAnsi="Times"/>
        </w:rPr>
        <w:t xml:space="preserve">, whilst it relies upon the </w:t>
      </w:r>
      <w:r w:rsidR="00A65C07">
        <w:rPr>
          <w:rFonts w:ascii="Times" w:hAnsi="Times"/>
        </w:rPr>
        <w:t xml:space="preserve">“diversion” mechanism </w:t>
      </w:r>
      <w:r w:rsidR="002860B3">
        <w:rPr>
          <w:rFonts w:ascii="Times" w:hAnsi="Times"/>
        </w:rPr>
        <w:t>for its</w:t>
      </w:r>
      <w:r w:rsidR="00A65C07">
        <w:rPr>
          <w:rFonts w:ascii="Times" w:hAnsi="Times"/>
        </w:rPr>
        <w:t xml:space="preserve"> delivery</w:t>
      </w:r>
      <w:r w:rsidR="002860B3">
        <w:rPr>
          <w:rFonts w:ascii="Times" w:hAnsi="Times"/>
        </w:rPr>
        <w:t xml:space="preserve"> of water</w:t>
      </w:r>
      <w:r w:rsidR="00363E90">
        <w:rPr>
          <w:rFonts w:ascii="Times" w:hAnsi="Times"/>
        </w:rPr>
        <w:t xml:space="preserve"> </w:t>
      </w:r>
      <w:r w:rsidR="00363E90">
        <w:rPr>
          <w:rFonts w:ascii="Times" w:hAnsi="Times"/>
        </w:rPr>
        <w:fldChar w:fldCharType="begin"/>
      </w:r>
      <w:r w:rsidR="0013377F">
        <w:rPr>
          <w:rFonts w:ascii="Times" w:hAnsi="Times"/>
        </w:rPr>
        <w:instrText xml:space="preserve"> ADDIN EN.CITE &lt;EndNote&gt;&lt;Cite&gt;&lt;Author&gt;WPTO&lt;/Author&gt;&lt;Year&gt;2020&lt;/Year&gt;&lt;RecNum&gt;562&lt;/RecNum&gt;&lt;DisplayText&gt;[3]&lt;/DisplayText&gt;&lt;record&gt;&lt;rec-number&gt;562&lt;/rec-number&gt;&lt;foreign-keys&gt;&lt;key app="EN" db-id="rxwtxadpcxrfw3eeartverf029ae5xxevpe9" timestamp="1606749156"&gt;562&lt;/key&gt;&lt;/foreign-keys&gt;&lt;ref-type name="Web Page"&gt;12&lt;/ref-type&gt;&lt;contributors&gt;&lt;authors&gt;&lt;author&gt;WPTO&lt;/author&gt;&lt;/authors&gt;&lt;/contributors&gt;&lt;titles&gt;&lt;title&gt;Types of Hydropower Plants&lt;/title&gt;&lt;/titles&gt;&lt;volume&gt;2020&lt;/volume&gt;&lt;number&gt;30th Nov&lt;/number&gt;&lt;dates&gt;&lt;year&gt;2020&lt;/year&gt;&lt;/dates&gt;&lt;pub-location&gt;Water Power Technologies Office of the Office of Energy Efficiency &amp;amp; Renewable Energy under the US Department of Energy&lt;/pub-location&gt;&lt;publisher&gt;USDOE&lt;/publisher&gt;&lt;urls&gt;&lt;related-urls&gt;&lt;url&gt;https://www.energy.gov/eere/water/types-hydropower-plants&lt;/url&gt;&lt;/related-urls&gt;&lt;/urls&gt;&lt;/record&gt;&lt;/Cite&gt;&lt;/EndNote&gt;</w:instrText>
      </w:r>
      <w:r w:rsidR="00363E90">
        <w:rPr>
          <w:rFonts w:ascii="Times" w:hAnsi="Times"/>
        </w:rPr>
        <w:fldChar w:fldCharType="separate"/>
      </w:r>
      <w:r w:rsidR="0013377F">
        <w:rPr>
          <w:rFonts w:ascii="Times" w:hAnsi="Times"/>
          <w:noProof/>
        </w:rPr>
        <w:t>[3]</w:t>
      </w:r>
      <w:r w:rsidR="00363E90">
        <w:rPr>
          <w:rFonts w:ascii="Times" w:hAnsi="Times"/>
        </w:rPr>
        <w:fldChar w:fldCharType="end"/>
      </w:r>
      <w:r w:rsidR="00A65C07">
        <w:rPr>
          <w:rFonts w:ascii="Times" w:hAnsi="Times"/>
        </w:rPr>
        <w:t>.</w:t>
      </w:r>
      <w:r w:rsidR="009572BC">
        <w:rPr>
          <w:rFonts w:ascii="Times" w:hAnsi="Times"/>
        </w:rPr>
        <w:t xml:space="preserve"> It must be made clear from the outset that this </w:t>
      </w:r>
      <w:r w:rsidR="009E002E">
        <w:rPr>
          <w:rFonts w:ascii="Times" w:hAnsi="Times"/>
        </w:rPr>
        <w:t>project</w:t>
      </w:r>
      <w:r w:rsidR="009572BC">
        <w:rPr>
          <w:rFonts w:ascii="Times" w:hAnsi="Times"/>
        </w:rPr>
        <w:t xml:space="preserve"> does not intend to </w:t>
      </w:r>
      <w:r w:rsidR="008F73BA">
        <w:rPr>
          <w:rFonts w:ascii="Times" w:hAnsi="Times"/>
        </w:rPr>
        <w:t>re-route the entire river through the cut-off, but instead to divert a small portion of the flow away from the main watercourse during periods of spate</w:t>
      </w:r>
      <w:r w:rsidR="00306262">
        <w:rPr>
          <w:rFonts w:ascii="Times" w:hAnsi="Times"/>
        </w:rPr>
        <w:t xml:space="preserve">. </w:t>
      </w:r>
      <w:r w:rsidR="008D027E">
        <w:rPr>
          <w:rFonts w:ascii="Times" w:hAnsi="Times"/>
        </w:rPr>
        <w:t xml:space="preserve">It is unique in that it </w:t>
      </w:r>
      <w:r w:rsidR="00843FA3">
        <w:rPr>
          <w:rFonts w:ascii="Times" w:hAnsi="Times"/>
        </w:rPr>
        <w:t xml:space="preserve">diverts </w:t>
      </w:r>
      <w:r w:rsidR="00852F16">
        <w:rPr>
          <w:rFonts w:ascii="Times" w:hAnsi="Times"/>
        </w:rPr>
        <w:t xml:space="preserve">this </w:t>
      </w:r>
      <w:r w:rsidR="00843FA3">
        <w:rPr>
          <w:rFonts w:ascii="Times" w:hAnsi="Times"/>
        </w:rPr>
        <w:t>flow at 90</w:t>
      </w:r>
      <w:r w:rsidR="00EE67ED">
        <w:rPr>
          <w:rFonts w:ascii="Times" w:hAnsi="Times"/>
        </w:rPr>
        <w:t>°</w:t>
      </w:r>
      <w:r w:rsidR="00843FA3">
        <w:rPr>
          <w:rFonts w:ascii="Times" w:hAnsi="Times"/>
        </w:rPr>
        <w:t xml:space="preserve"> </w:t>
      </w:r>
      <w:r w:rsidR="00EE67ED">
        <w:rPr>
          <w:rFonts w:ascii="Times" w:hAnsi="Times"/>
        </w:rPr>
        <w:t>to the rivers course</w:t>
      </w:r>
      <w:r w:rsidR="00DE3E77">
        <w:rPr>
          <w:rFonts w:ascii="Times" w:hAnsi="Times"/>
        </w:rPr>
        <w:t xml:space="preserve">, </w:t>
      </w:r>
      <w:r w:rsidR="003F729F">
        <w:rPr>
          <w:rFonts w:ascii="Times" w:hAnsi="Times"/>
        </w:rPr>
        <w:t xml:space="preserve">hence </w:t>
      </w:r>
      <w:r w:rsidR="00633112">
        <w:rPr>
          <w:rFonts w:ascii="Times" w:hAnsi="Times"/>
        </w:rPr>
        <w:t>avoiding obstruction of natural sediment passage</w:t>
      </w:r>
      <w:r w:rsidR="007F774C">
        <w:rPr>
          <w:rFonts w:ascii="Times" w:hAnsi="Times"/>
        </w:rPr>
        <w:t xml:space="preserve"> </w:t>
      </w:r>
      <w:r w:rsidR="00633112">
        <w:rPr>
          <w:rFonts w:ascii="Times" w:hAnsi="Times"/>
        </w:rPr>
        <w:t>downstream</w:t>
      </w:r>
      <w:r w:rsidR="007F774C">
        <w:rPr>
          <w:rFonts w:ascii="Times" w:hAnsi="Times"/>
        </w:rPr>
        <w:t>,</w:t>
      </w:r>
      <w:r w:rsidR="00891C69">
        <w:rPr>
          <w:rFonts w:ascii="Times" w:hAnsi="Times"/>
        </w:rPr>
        <w:t xml:space="preserve"> a negative </w:t>
      </w:r>
      <w:r w:rsidR="00491035">
        <w:rPr>
          <w:rFonts w:ascii="Times" w:hAnsi="Times"/>
        </w:rPr>
        <w:t>environmental impact caused by</w:t>
      </w:r>
      <w:r w:rsidR="00380381">
        <w:rPr>
          <w:rFonts w:ascii="Times" w:hAnsi="Times"/>
        </w:rPr>
        <w:t xml:space="preserve"> typical</w:t>
      </w:r>
      <w:r w:rsidR="00491035">
        <w:rPr>
          <w:rFonts w:ascii="Times" w:hAnsi="Times"/>
        </w:rPr>
        <w:t xml:space="preserve"> HEPs constructed axially to river flow</w:t>
      </w:r>
      <w:r w:rsidR="00306262">
        <w:rPr>
          <w:rFonts w:ascii="Times" w:hAnsi="Times"/>
        </w:rPr>
        <w:t>.</w:t>
      </w:r>
      <w:r w:rsidR="00815546">
        <w:rPr>
          <w:rFonts w:ascii="Times" w:hAnsi="Times"/>
        </w:rPr>
        <w:t xml:space="preserve"> In addition to this, </w:t>
      </w:r>
      <w:r w:rsidR="00420FE7">
        <w:rPr>
          <w:rFonts w:ascii="Times" w:hAnsi="Times"/>
        </w:rPr>
        <w:t>G</w:t>
      </w:r>
      <w:r w:rsidR="00980D8F">
        <w:rPr>
          <w:rFonts w:ascii="Times" w:hAnsi="Times"/>
        </w:rPr>
        <w:t xml:space="preserve">HEP allows the Coquet to </w:t>
      </w:r>
      <w:r w:rsidR="009E002E">
        <w:rPr>
          <w:rFonts w:ascii="Times" w:hAnsi="Times"/>
        </w:rPr>
        <w:t>behave in a manner natural to spate rivers</w:t>
      </w:r>
      <w:r w:rsidR="00EF2BD4">
        <w:rPr>
          <w:rFonts w:ascii="Times" w:hAnsi="Times"/>
        </w:rPr>
        <w:t xml:space="preserve">, </w:t>
      </w:r>
      <w:r w:rsidR="000655A5">
        <w:rPr>
          <w:rFonts w:ascii="Times" w:hAnsi="Times"/>
        </w:rPr>
        <w:t>as it presents no</w:t>
      </w:r>
      <w:r w:rsidR="00EF2BD4">
        <w:rPr>
          <w:rFonts w:ascii="Times" w:hAnsi="Times"/>
        </w:rPr>
        <w:t xml:space="preserve"> resistance to the flow and thus</w:t>
      </w:r>
      <w:r w:rsidR="00642805">
        <w:rPr>
          <w:rFonts w:ascii="Times" w:hAnsi="Times"/>
        </w:rPr>
        <w:t xml:space="preserve"> avoids increasing flood risks </w:t>
      </w:r>
      <w:r w:rsidR="00662486">
        <w:rPr>
          <w:rFonts w:ascii="Times" w:hAnsi="Times"/>
        </w:rPr>
        <w:t>above or below the project.</w:t>
      </w:r>
    </w:p>
    <w:p w14:paraId="4F899484" w14:textId="77777777" w:rsidR="002301C1" w:rsidRDefault="002301C1" w:rsidP="005D11B3">
      <w:pPr>
        <w:jc w:val="both"/>
        <w:rPr>
          <w:rFonts w:ascii="Times" w:hAnsi="Times"/>
        </w:rPr>
      </w:pPr>
    </w:p>
    <w:p w14:paraId="1E5A6475" w14:textId="46B606EA" w:rsidR="00BB382D" w:rsidRDefault="005C3120" w:rsidP="005D11B3">
      <w:pPr>
        <w:jc w:val="both"/>
        <w:rPr>
          <w:rFonts w:ascii="Times" w:hAnsi="Times"/>
        </w:rPr>
      </w:pPr>
      <w:r>
        <w:rPr>
          <w:rFonts w:ascii="Times" w:hAnsi="Times"/>
        </w:rPr>
        <w:t>To the best of our knowledge no</w:t>
      </w:r>
      <w:r w:rsidR="00586BA9">
        <w:rPr>
          <w:rFonts w:ascii="Times" w:hAnsi="Times"/>
        </w:rPr>
        <w:t xml:space="preserve"> small-scale projects (</w:t>
      </w:r>
      <m:oMath>
        <m:r>
          <w:rPr>
            <w:rFonts w:ascii="Cambria Math" w:hAnsi="Cambria Math"/>
          </w:rPr>
          <m:t>≤</m:t>
        </m:r>
      </m:oMath>
      <w:r w:rsidR="00586BA9">
        <w:rPr>
          <w:rFonts w:ascii="Times" w:hAnsi="Times"/>
        </w:rPr>
        <w:t xml:space="preserve">100 kW) </w:t>
      </w:r>
      <w:r w:rsidR="00663346">
        <w:rPr>
          <w:rFonts w:ascii="Times" w:hAnsi="Times"/>
        </w:rPr>
        <w:t>based on such an endeavour have been developed in the UK.</w:t>
      </w:r>
      <w:r w:rsidR="00873C5E">
        <w:rPr>
          <w:rFonts w:ascii="Times" w:hAnsi="Times"/>
        </w:rPr>
        <w:t xml:space="preserve"> This may be due to advice such as is presented </w:t>
      </w:r>
      <w:r w:rsidR="00F423FB">
        <w:rPr>
          <w:rFonts w:ascii="Times" w:hAnsi="Times"/>
        </w:rPr>
        <w:t>in guides to hydroelectric scheme siting, e.g. in the IFC’s guide of 2015</w:t>
      </w:r>
      <w:r w:rsidR="00AC2F8A">
        <w:rPr>
          <w:rFonts w:ascii="Times" w:hAnsi="Times"/>
        </w:rPr>
        <w:t>,</w:t>
      </w:r>
      <w:r w:rsidR="00F423FB">
        <w:rPr>
          <w:rFonts w:ascii="Times" w:hAnsi="Times"/>
        </w:rPr>
        <w:t xml:space="preserve"> it is stated that “Typically, river bends or meanders should be avoided because the inner sides of the ben</w:t>
      </w:r>
      <w:r w:rsidR="00DA2D20">
        <w:rPr>
          <w:rFonts w:ascii="Times" w:hAnsi="Times"/>
        </w:rPr>
        <w:t>ds accumulate sediment and the outer side is subject to erosion and flood damage</w:t>
      </w:r>
      <w:r w:rsidR="00F423FB">
        <w:rPr>
          <w:rFonts w:ascii="Times" w:hAnsi="Times"/>
        </w:rPr>
        <w:t>”</w:t>
      </w:r>
      <w:r w:rsidR="00873C5E">
        <w:rPr>
          <w:rFonts w:ascii="Times" w:hAnsi="Times"/>
        </w:rPr>
        <w:t xml:space="preserve"> </w:t>
      </w:r>
      <w:r w:rsidR="0010652E">
        <w:rPr>
          <w:rFonts w:ascii="Times" w:hAnsi="Times"/>
        </w:rPr>
        <w:fldChar w:fldCharType="begin"/>
      </w:r>
      <w:r w:rsidR="0010652E">
        <w:rPr>
          <w:rFonts w:ascii="Times" w:hAnsi="Times"/>
        </w:rPr>
        <w:instrText xml:space="preserve"> ADDIN EN.CITE &lt;EndNote&gt;&lt;Cite&gt;&lt;Author&gt;IFC&lt;/Author&gt;&lt;Year&gt;2015&lt;/Year&gt;&lt;RecNum&gt;564&lt;/RecNum&gt;&lt;DisplayText&gt;[4]&lt;/DisplayText&gt;&lt;record&gt;&lt;rec-number&gt;564&lt;/rec-number&gt;&lt;foreign-keys&gt;&lt;key app="EN" db-id="rxwtxadpcxrfw3eeartverf029ae5xxevpe9" timestamp="1606749417"&gt;564&lt;/key&gt;&lt;/foreign-keys&gt;&lt;ref-type name="Report"&gt;27&lt;/ref-type&gt;&lt;contributors&gt;&lt;authors&gt;&lt;author&gt;IFC&lt;/author&gt;&lt;/authors&gt;&lt;/contributors&gt;&lt;titles&gt;&lt;/titles&gt;&lt;dates&gt;&lt;year&gt;2015&lt;/year&gt;&lt;/dates&gt;&lt;pub-location&gt;Germany&lt;/pub-location&gt;&lt;publisher&gt;International Finance Corporation&lt;/publisher&gt;&lt;urls&gt;&lt;related-urls&gt;&lt;url&gt;https://www.ifc.org/wps/wcm/connect/topics_ext_content/ifc_external_corporate_site/sustainability-at-ifc/publications/hydroelectric_power_a_guide_for_developers_and_investors&lt;/url&gt;&lt;/related-urls&gt;&lt;/urls&gt;&lt;electronic-resource-num&gt;https://www.ifc.org/wps/wcm/connect/topics_ext_content/ifc_external_corporate_site/sustainability-at-ifc/publications/hydroelectric_power_a_guide_for_developers_and_investors&lt;/electronic-resource-num&gt;&lt;/record&gt;&lt;/Cite&gt;&lt;/EndNote&gt;</w:instrText>
      </w:r>
      <w:r w:rsidR="0010652E">
        <w:rPr>
          <w:rFonts w:ascii="Times" w:hAnsi="Times"/>
        </w:rPr>
        <w:fldChar w:fldCharType="separate"/>
      </w:r>
      <w:r w:rsidR="0010652E">
        <w:rPr>
          <w:rFonts w:ascii="Times" w:hAnsi="Times"/>
          <w:noProof/>
        </w:rPr>
        <w:t>[4]</w:t>
      </w:r>
      <w:r w:rsidR="0010652E">
        <w:rPr>
          <w:rFonts w:ascii="Times" w:hAnsi="Times"/>
        </w:rPr>
        <w:fldChar w:fldCharType="end"/>
      </w:r>
      <w:r w:rsidR="00DA2D20">
        <w:rPr>
          <w:rFonts w:ascii="Times" w:hAnsi="Times"/>
        </w:rPr>
        <w:t>.</w:t>
      </w:r>
    </w:p>
    <w:p w14:paraId="50342C8D" w14:textId="7C9E0C7D" w:rsidR="00503476" w:rsidRDefault="00503476" w:rsidP="005D11B3">
      <w:pPr>
        <w:jc w:val="both"/>
        <w:rPr>
          <w:rFonts w:ascii="Times" w:hAnsi="Times"/>
        </w:rPr>
      </w:pPr>
    </w:p>
    <w:p w14:paraId="4EB8105D" w14:textId="24053979" w:rsidR="005D11B3" w:rsidRPr="005F67AE" w:rsidRDefault="00503476" w:rsidP="005D11B3">
      <w:pPr>
        <w:jc w:val="both"/>
        <w:rPr>
          <w:rFonts w:ascii="Times" w:hAnsi="Times"/>
        </w:rPr>
      </w:pPr>
      <w:r>
        <w:rPr>
          <w:rFonts w:ascii="Times" w:hAnsi="Times"/>
        </w:rPr>
        <w:t xml:space="preserve">Although it is made clear in this short R&amp;D review that the </w:t>
      </w:r>
      <w:r w:rsidR="00420FE7">
        <w:rPr>
          <w:rFonts w:ascii="Times" w:hAnsi="Times"/>
        </w:rPr>
        <w:t>G</w:t>
      </w:r>
      <w:r>
        <w:rPr>
          <w:rFonts w:ascii="Times" w:hAnsi="Times"/>
        </w:rPr>
        <w:t>HEP is</w:t>
      </w:r>
      <w:r w:rsidR="00A010B4">
        <w:rPr>
          <w:rFonts w:ascii="Times" w:hAnsi="Times"/>
        </w:rPr>
        <w:t xml:space="preserve"> an entirely</w:t>
      </w:r>
      <w:r>
        <w:rPr>
          <w:rFonts w:ascii="Times" w:hAnsi="Times"/>
        </w:rPr>
        <w:t xml:space="preserve"> </w:t>
      </w:r>
      <w:r w:rsidR="00A010B4">
        <w:rPr>
          <w:rFonts w:ascii="Times" w:hAnsi="Times"/>
        </w:rPr>
        <w:t xml:space="preserve">novel venture, it is important to point out that the surrounding </w:t>
      </w:r>
      <w:r w:rsidR="00A6137D">
        <w:rPr>
          <w:rFonts w:ascii="Times" w:hAnsi="Times"/>
        </w:rPr>
        <w:t xml:space="preserve">Guyzance </w:t>
      </w:r>
      <w:r w:rsidR="00A010B4">
        <w:rPr>
          <w:rFonts w:ascii="Times" w:hAnsi="Times"/>
        </w:rPr>
        <w:t>microgrid infrastructure</w:t>
      </w:r>
      <w:r w:rsidR="00420FE7">
        <w:rPr>
          <w:rFonts w:ascii="Times" w:hAnsi="Times"/>
        </w:rPr>
        <w:t xml:space="preserve"> (GMI)</w:t>
      </w:r>
      <w:r w:rsidR="00A010B4">
        <w:rPr>
          <w:rFonts w:ascii="Times" w:hAnsi="Times"/>
        </w:rPr>
        <w:t xml:space="preserve"> to be developed is </w:t>
      </w:r>
      <w:r w:rsidR="00A6137D">
        <w:rPr>
          <w:rFonts w:ascii="Times" w:hAnsi="Times"/>
        </w:rPr>
        <w:t xml:space="preserve">also a unique development. </w:t>
      </w:r>
      <w:r w:rsidR="00A86165">
        <w:rPr>
          <w:rFonts w:ascii="Times" w:hAnsi="Times"/>
        </w:rPr>
        <w:t>As opposed to the majority of HEPs, GHEP</w:t>
      </w:r>
      <w:r w:rsidR="00420FE7">
        <w:rPr>
          <w:rFonts w:ascii="Times" w:hAnsi="Times"/>
        </w:rPr>
        <w:t xml:space="preserve"> is not built with the intention</w:t>
      </w:r>
      <w:r w:rsidR="00B0709A">
        <w:rPr>
          <w:rFonts w:ascii="Times" w:hAnsi="Times"/>
        </w:rPr>
        <w:t xml:space="preserve"> of </w:t>
      </w:r>
      <w:r w:rsidR="00951A91">
        <w:rPr>
          <w:rFonts w:ascii="Times" w:hAnsi="Times"/>
        </w:rPr>
        <w:t xml:space="preserve">taking advantage of </w:t>
      </w:r>
      <w:r w:rsidR="00B0709A">
        <w:rPr>
          <w:rFonts w:ascii="Times" w:hAnsi="Times"/>
        </w:rPr>
        <w:t>the feed-in tariff</w:t>
      </w:r>
      <w:r w:rsidR="00951A91">
        <w:rPr>
          <w:rFonts w:ascii="Times" w:hAnsi="Times"/>
        </w:rPr>
        <w:t xml:space="preserve"> </w:t>
      </w:r>
      <w:r w:rsidR="00B0709A">
        <w:rPr>
          <w:rFonts w:ascii="Times" w:hAnsi="Times"/>
        </w:rPr>
        <w:t>system</w:t>
      </w:r>
      <w:r w:rsidR="00A4141B">
        <w:rPr>
          <w:rFonts w:ascii="Times" w:hAnsi="Times"/>
        </w:rPr>
        <w:t xml:space="preserve">, </w:t>
      </w:r>
      <w:r w:rsidR="00951A91">
        <w:rPr>
          <w:rFonts w:ascii="Times" w:hAnsi="Times"/>
        </w:rPr>
        <w:t xml:space="preserve">it is instead expected to </w:t>
      </w:r>
      <w:r w:rsidR="00973173">
        <w:rPr>
          <w:rFonts w:ascii="Times" w:hAnsi="Times"/>
        </w:rPr>
        <w:t xml:space="preserve">develop a sustainable </w:t>
      </w:r>
      <w:r w:rsidR="006B108E">
        <w:rPr>
          <w:rFonts w:ascii="Times" w:hAnsi="Times"/>
        </w:rPr>
        <w:t>supply of energy to the local estate.</w:t>
      </w:r>
      <w:r w:rsidR="001C7080">
        <w:rPr>
          <w:rFonts w:ascii="Times" w:hAnsi="Times"/>
        </w:rPr>
        <w:t xml:space="preserve"> This research into microgrid infrastructure hopes to not only yield a sustainable source of energy</w:t>
      </w:r>
      <w:r w:rsidR="00DA3223">
        <w:rPr>
          <w:rFonts w:ascii="Times" w:hAnsi="Times"/>
        </w:rPr>
        <w:t xml:space="preserve">, but also to provide a higher quality of power (three phase AC), </w:t>
      </w:r>
      <w:r w:rsidR="00DA3223">
        <w:rPr>
          <w:rFonts w:ascii="Times" w:hAnsi="Times"/>
        </w:rPr>
        <w:t>where the national infrastructure has failed to modernise to such a standard as of yet.</w:t>
      </w:r>
    </w:p>
    <w:p w14:paraId="0658A039" w14:textId="77777777" w:rsidR="005D11B3" w:rsidRDefault="005D11B3" w:rsidP="005D11B3">
      <w:pPr>
        <w:jc w:val="both"/>
        <w:rPr>
          <w:rFonts w:ascii="Times" w:hAnsi="Times"/>
        </w:rPr>
      </w:pPr>
      <w:r w:rsidRPr="005F67AE">
        <w:rPr>
          <w:rFonts w:ascii="Times" w:hAnsi="Times"/>
        </w:rPr>
        <w:t>=-=-=-=-=-=-=-=-=-=-=-=-=-=-=-=-=-=-=-=-=-=-=-=-=-=-=-=-=-=-=-=-=-=-=-=-=-=-=-=-=</w:t>
      </w:r>
    </w:p>
    <w:p w14:paraId="1107556B" w14:textId="77777777" w:rsidR="005D11B3" w:rsidRPr="005F67AE" w:rsidRDefault="005D11B3" w:rsidP="005D11B3">
      <w:pPr>
        <w:jc w:val="both"/>
        <w:rPr>
          <w:rFonts w:ascii="Times" w:hAnsi="Times"/>
        </w:rPr>
      </w:pPr>
    </w:p>
    <w:p w14:paraId="6164B1E0" w14:textId="77777777" w:rsidR="005D11B3" w:rsidRPr="005F67AE" w:rsidRDefault="005D11B3" w:rsidP="005D11B3">
      <w:pPr>
        <w:jc w:val="both"/>
        <w:rPr>
          <w:rFonts w:ascii="Times" w:hAnsi="Times"/>
          <w:b/>
          <w:bCs/>
        </w:rPr>
      </w:pPr>
      <w:r w:rsidRPr="005F67AE">
        <w:rPr>
          <w:rFonts w:ascii="Times" w:hAnsi="Times"/>
          <w:b/>
          <w:bCs/>
        </w:rPr>
        <w:t>1 – Advance in the field</w:t>
      </w:r>
    </w:p>
    <w:p w14:paraId="6F08CD91" w14:textId="77777777" w:rsidR="005D11B3" w:rsidRPr="005F67AE" w:rsidRDefault="005D11B3" w:rsidP="005D11B3">
      <w:pPr>
        <w:jc w:val="both"/>
        <w:rPr>
          <w:rFonts w:ascii="Times" w:hAnsi="Times"/>
          <w:i/>
          <w:iCs/>
        </w:rPr>
      </w:pPr>
      <w:r w:rsidRPr="005F67AE">
        <w:rPr>
          <w:rFonts w:ascii="Times" w:hAnsi="Times"/>
          <w:i/>
          <w:iCs/>
        </w:rPr>
        <w:t>Aim to create an advance in the overall field, not just your business.</w:t>
      </w:r>
    </w:p>
    <w:p w14:paraId="624702A7" w14:textId="77777777" w:rsidR="005D11B3" w:rsidRDefault="005D11B3" w:rsidP="005D11B3">
      <w:pPr>
        <w:jc w:val="both"/>
        <w:rPr>
          <w:rFonts w:ascii="Times" w:hAnsi="Times"/>
        </w:rPr>
      </w:pPr>
      <w:r>
        <w:rPr>
          <w:rFonts w:ascii="Times" w:hAnsi="Times"/>
        </w:rPr>
        <w:t xml:space="preserve">By proving that low-head hydroelectric generation (using an Archimedes screw) on a meander cut-off is technically feasible and provides clear aquatic-ecological benefits, a precedent has </w:t>
      </w:r>
      <w:r>
        <w:rPr>
          <w:rFonts w:ascii="Times" w:hAnsi="Times"/>
        </w:rPr>
        <w:lastRenderedPageBreak/>
        <w:t>been set for further development of the hydroelectric resource nationally within this niche geographical feature.</w:t>
      </w:r>
    </w:p>
    <w:p w14:paraId="593DB076" w14:textId="77777777" w:rsidR="005D11B3" w:rsidRPr="005F67AE" w:rsidRDefault="005D11B3" w:rsidP="005D11B3">
      <w:pPr>
        <w:jc w:val="both"/>
        <w:rPr>
          <w:rFonts w:ascii="Times" w:hAnsi="Times"/>
        </w:rPr>
      </w:pPr>
    </w:p>
    <w:p w14:paraId="2EA77902" w14:textId="77777777" w:rsidR="005D11B3" w:rsidRPr="005F67AE" w:rsidRDefault="005D11B3" w:rsidP="005D11B3">
      <w:pPr>
        <w:jc w:val="both"/>
        <w:rPr>
          <w:rFonts w:ascii="Times" w:hAnsi="Times"/>
          <w:i/>
          <w:iCs/>
        </w:rPr>
      </w:pPr>
      <w:r w:rsidRPr="005F67AE">
        <w:rPr>
          <w:rFonts w:ascii="Times" w:hAnsi="Times"/>
          <w:i/>
          <w:iCs/>
        </w:rPr>
        <w:t>Can’t just be an existing technology that has been used for the first time in your sector.</w:t>
      </w:r>
    </w:p>
    <w:p w14:paraId="1C420AF2" w14:textId="77777777" w:rsidR="005D11B3" w:rsidRDefault="005D11B3" w:rsidP="005D11B3">
      <w:pPr>
        <w:jc w:val="both"/>
        <w:rPr>
          <w:rFonts w:ascii="Times" w:hAnsi="Times"/>
        </w:rPr>
      </w:pPr>
      <w:r>
        <w:rPr>
          <w:rFonts w:ascii="Times" w:hAnsi="Times"/>
        </w:rPr>
        <w:t>Although Archimedes screw systems have been deployed in low-head hydroelectric formats across the UK, the vast majority capitalise off of the artificial infrastructure facilitating their elevation head (</w:t>
      </w:r>
      <w:proofErr w:type="spellStart"/>
      <w:r>
        <w:rPr>
          <w:rFonts w:ascii="Times" w:hAnsi="Times"/>
        </w:rPr>
        <w:t>e.g</w:t>
      </w:r>
      <w:proofErr w:type="spellEnd"/>
      <w:r>
        <w:rPr>
          <w:rFonts w:ascii="Times" w:hAnsi="Times"/>
        </w:rPr>
        <w:t xml:space="preserve"> weirs). Coquet Hydro is pioneering a low-head hydroelectric system which obtains a natural elevation head by making use of a meander cut-off. Resultantly, this provides both a sustainable technical working principle, as well as an ecologically suitable system fit for the migratory routes of salmonids in its waters.</w:t>
      </w:r>
    </w:p>
    <w:p w14:paraId="2CAAAC33" w14:textId="4E1BFDEE" w:rsidR="005D11B3" w:rsidRDefault="005D11B3" w:rsidP="005D11B3">
      <w:pPr>
        <w:jc w:val="both"/>
        <w:rPr>
          <w:rFonts w:ascii="Times" w:hAnsi="Times"/>
        </w:rPr>
      </w:pPr>
    </w:p>
    <w:p w14:paraId="22E97AF0" w14:textId="721E1D1B" w:rsidR="00DB1A02" w:rsidRDefault="00DB1A02" w:rsidP="005D11B3">
      <w:pPr>
        <w:jc w:val="both"/>
        <w:rPr>
          <w:rFonts w:ascii="Times" w:hAnsi="Times"/>
        </w:rPr>
      </w:pPr>
    </w:p>
    <w:p w14:paraId="084F7F6F" w14:textId="77777777" w:rsidR="00DB1A02" w:rsidRPr="005F67AE" w:rsidRDefault="00DB1A02" w:rsidP="005D11B3">
      <w:pPr>
        <w:jc w:val="both"/>
        <w:rPr>
          <w:rFonts w:ascii="Times" w:hAnsi="Times"/>
        </w:rPr>
      </w:pPr>
    </w:p>
    <w:p w14:paraId="2A9CE28A" w14:textId="77777777" w:rsidR="005D11B3" w:rsidRPr="005F67AE" w:rsidRDefault="005D11B3" w:rsidP="005D11B3">
      <w:pPr>
        <w:jc w:val="both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2</w:t>
      </w:r>
      <w:r w:rsidRPr="005F67AE">
        <w:rPr>
          <w:rFonts w:ascii="Times" w:hAnsi="Times"/>
          <w:b/>
          <w:bCs/>
        </w:rPr>
        <w:t xml:space="preserve"> – Show there was uncertainty</w:t>
      </w:r>
    </w:p>
    <w:p w14:paraId="5FABA2F2" w14:textId="77777777" w:rsidR="005D11B3" w:rsidRPr="00F36DE6" w:rsidRDefault="005D11B3" w:rsidP="005D11B3">
      <w:pPr>
        <w:jc w:val="both"/>
        <w:rPr>
          <w:rFonts w:ascii="Times" w:hAnsi="Times"/>
          <w:i/>
          <w:iCs/>
        </w:rPr>
      </w:pPr>
      <w:r w:rsidRPr="005F67AE">
        <w:rPr>
          <w:rFonts w:ascii="Times" w:hAnsi="Times"/>
          <w:i/>
          <w:iCs/>
        </w:rPr>
        <w:t>A scientific or technological uncertainty exists when an expert on the subject cannot say if something is technologically possible or how it can be done – even after referring to all available evidence.</w:t>
      </w:r>
    </w:p>
    <w:p w14:paraId="3369A9DB" w14:textId="77777777" w:rsidR="005D11B3" w:rsidRDefault="005D11B3" w:rsidP="005D11B3">
      <w:pPr>
        <w:jc w:val="both"/>
        <w:rPr>
          <w:rFonts w:ascii="Times" w:hAnsi="Times"/>
        </w:rPr>
      </w:pPr>
      <w:r>
        <w:rPr>
          <w:rFonts w:ascii="Times" w:hAnsi="Times"/>
        </w:rPr>
        <w:t>Uncertainty lies in the potential aquatic-ecological benefits possessed by the meander cut-off low-head hydroelectric scheme. Hence the equivalent hypothesis to be tested by this R&amp;D project is “Low-head meander cross-cut hydroelectric systems have lower impact on fish migration than weir-based alternatives”.</w:t>
      </w:r>
    </w:p>
    <w:p w14:paraId="77A60A2D" w14:textId="77777777" w:rsidR="005D11B3" w:rsidRPr="005F67AE" w:rsidRDefault="005D11B3" w:rsidP="005D11B3">
      <w:pPr>
        <w:jc w:val="both"/>
        <w:rPr>
          <w:rFonts w:ascii="Times" w:hAnsi="Times"/>
        </w:rPr>
      </w:pPr>
    </w:p>
    <w:p w14:paraId="5A98661C" w14:textId="64F468D6" w:rsidR="005D11B3" w:rsidRPr="006A0146" w:rsidRDefault="005D11B3" w:rsidP="005D11B3">
      <w:pPr>
        <w:jc w:val="both"/>
        <w:rPr>
          <w:rFonts w:ascii="Times" w:hAnsi="Times"/>
          <w:i/>
          <w:iCs/>
        </w:rPr>
      </w:pPr>
      <w:r w:rsidRPr="005F67AE">
        <w:rPr>
          <w:rFonts w:ascii="Times" w:hAnsi="Times"/>
          <w:i/>
          <w:iCs/>
        </w:rPr>
        <w:t>This means that your company or experts in the field cannot already know about the advance or the way you could achieve it.</w:t>
      </w:r>
    </w:p>
    <w:p w14:paraId="23921CA3" w14:textId="77777777" w:rsidR="005D11B3" w:rsidRDefault="005D11B3" w:rsidP="005D11B3">
      <w:pPr>
        <w:jc w:val="both"/>
        <w:rPr>
          <w:rFonts w:ascii="Times" w:hAnsi="Times"/>
        </w:rPr>
      </w:pPr>
      <w:r>
        <w:rPr>
          <w:rFonts w:ascii="Times" w:hAnsi="Times"/>
        </w:rPr>
        <w:t>Due to the novelty of the project, neither Coquet Hydro Ltd nor any experts in the field know the exact impact on fish migration a meander cut-off hydroelectric system will have. Only educated guesses as to possible influences may be deduced by cross-examination of tributaries effects on migration along watercourses.</w:t>
      </w:r>
    </w:p>
    <w:p w14:paraId="3761523C" w14:textId="77777777" w:rsidR="005D11B3" w:rsidRPr="005F67AE" w:rsidRDefault="005D11B3" w:rsidP="005D11B3">
      <w:pPr>
        <w:jc w:val="both"/>
        <w:rPr>
          <w:rFonts w:ascii="Times" w:hAnsi="Times"/>
        </w:rPr>
      </w:pPr>
    </w:p>
    <w:p w14:paraId="2B9CAA67" w14:textId="77777777" w:rsidR="005D11B3" w:rsidRPr="005F67AE" w:rsidRDefault="005D11B3" w:rsidP="005D11B3">
      <w:pPr>
        <w:jc w:val="both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3</w:t>
      </w:r>
      <w:r w:rsidRPr="005F67AE">
        <w:rPr>
          <w:rFonts w:ascii="Times" w:hAnsi="Times"/>
          <w:b/>
          <w:bCs/>
        </w:rPr>
        <w:t xml:space="preserve"> – Explain how you tried to overcome the uncertainty</w:t>
      </w:r>
    </w:p>
    <w:p w14:paraId="34420CC2" w14:textId="77777777" w:rsidR="005D11B3" w:rsidRPr="00F36DE6" w:rsidRDefault="005D11B3" w:rsidP="005D11B3">
      <w:pPr>
        <w:jc w:val="both"/>
        <w:rPr>
          <w:rFonts w:ascii="Times" w:hAnsi="Times"/>
          <w:i/>
          <w:iCs/>
        </w:rPr>
      </w:pPr>
      <w:r w:rsidRPr="005F67AE">
        <w:rPr>
          <w:rFonts w:ascii="Times" w:hAnsi="Times"/>
          <w:i/>
          <w:iCs/>
        </w:rPr>
        <w:t>You should show that the R&amp;D needed research, testing and analysis to develop it.</w:t>
      </w:r>
    </w:p>
    <w:p w14:paraId="64F0320F" w14:textId="623BA26D" w:rsidR="005D11B3" w:rsidRDefault="005D11B3" w:rsidP="005D11B3">
      <w:pPr>
        <w:jc w:val="both"/>
        <w:rPr>
          <w:rFonts w:ascii="Times" w:hAnsi="Times"/>
        </w:rPr>
      </w:pPr>
      <w:r>
        <w:rPr>
          <w:rFonts w:ascii="Times" w:hAnsi="Times"/>
        </w:rPr>
        <w:t>To overcome this uncertainty the Guyzance Hydroelectric project was developed on the river Coquet by Coquet Hydro Ltd. This provided both a hydroelectric plant for the production of renewable power, as well as a testbed for research into the aforementioned hypothesis. This infrastructure facilitated testing of salmon presence in the outlet basin, thus indicating the abatement time caused by the flow</w:t>
      </w:r>
      <w:r w:rsidR="00DA3CE7">
        <w:rPr>
          <w:rFonts w:ascii="Times" w:hAnsi="Times"/>
        </w:rPr>
        <w:t xml:space="preserve"> perturbation</w:t>
      </w:r>
      <w:r>
        <w:rPr>
          <w:rFonts w:ascii="Times" w:hAnsi="Times"/>
        </w:rPr>
        <w:t>.</w:t>
      </w:r>
    </w:p>
    <w:p w14:paraId="6DBD6381" w14:textId="77777777" w:rsidR="005D11B3" w:rsidRPr="005F67AE" w:rsidRDefault="005D11B3" w:rsidP="005D11B3">
      <w:pPr>
        <w:jc w:val="both"/>
        <w:rPr>
          <w:rFonts w:ascii="Times" w:hAnsi="Times"/>
        </w:rPr>
      </w:pPr>
    </w:p>
    <w:p w14:paraId="159F47F3" w14:textId="77777777" w:rsidR="005D11B3" w:rsidRPr="005F67AE" w:rsidRDefault="005D11B3" w:rsidP="005D11B3">
      <w:pPr>
        <w:jc w:val="both"/>
        <w:rPr>
          <w:rFonts w:ascii="Times" w:hAnsi="Times"/>
          <w:i/>
          <w:iCs/>
        </w:rPr>
      </w:pPr>
      <w:r w:rsidRPr="005F67AE">
        <w:rPr>
          <w:rFonts w:ascii="Times" w:hAnsi="Times"/>
          <w:i/>
          <w:iCs/>
        </w:rPr>
        <w:t>You need to be able to explain the work you did to overcome the uncertainty. This can be a simple description of the successes and failures you had during the project.</w:t>
      </w:r>
    </w:p>
    <w:p w14:paraId="1A97E0F7" w14:textId="77777777" w:rsidR="005D11B3" w:rsidRDefault="005D11B3" w:rsidP="005D11B3">
      <w:pPr>
        <w:jc w:val="both"/>
        <w:rPr>
          <w:rFonts w:ascii="Times" w:hAnsi="Times"/>
        </w:rPr>
      </w:pPr>
      <w:r>
        <w:rPr>
          <w:rFonts w:ascii="Times" w:hAnsi="Times"/>
        </w:rPr>
        <w:t>Dependent upon project being undertaken.</w:t>
      </w:r>
    </w:p>
    <w:p w14:paraId="4F9E133C" w14:textId="77777777" w:rsidR="005D11B3" w:rsidRDefault="005D11B3" w:rsidP="005D11B3">
      <w:pPr>
        <w:jc w:val="both"/>
        <w:rPr>
          <w:rFonts w:ascii="Times" w:hAnsi="Times"/>
        </w:rPr>
      </w:pPr>
    </w:p>
    <w:p w14:paraId="7E54C4C7" w14:textId="77777777" w:rsidR="005D11B3" w:rsidRPr="005F67AE" w:rsidRDefault="005D11B3" w:rsidP="005D11B3">
      <w:pPr>
        <w:jc w:val="both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4</w:t>
      </w:r>
      <w:r w:rsidRPr="005F67AE">
        <w:rPr>
          <w:rFonts w:ascii="Times" w:hAnsi="Times"/>
          <w:b/>
          <w:bCs/>
        </w:rPr>
        <w:t xml:space="preserve"> – Show that a professional in the field could not work this out</w:t>
      </w:r>
    </w:p>
    <w:p w14:paraId="150DFA49" w14:textId="77777777" w:rsidR="005D11B3" w:rsidRPr="003D1286" w:rsidRDefault="005D11B3" w:rsidP="005D11B3">
      <w:pPr>
        <w:jc w:val="both"/>
        <w:rPr>
          <w:rFonts w:ascii="Times" w:hAnsi="Times"/>
          <w:i/>
          <w:iCs/>
        </w:rPr>
      </w:pPr>
      <w:r w:rsidRPr="005F67AE">
        <w:rPr>
          <w:rFonts w:ascii="Times" w:hAnsi="Times"/>
          <w:i/>
          <w:iCs/>
        </w:rPr>
        <w:t>You should explain why a professional could not easily work out your advance</w:t>
      </w:r>
    </w:p>
    <w:p w14:paraId="54477CE3" w14:textId="6B847079" w:rsidR="005D11B3" w:rsidRDefault="005D11B3" w:rsidP="005D11B3">
      <w:pPr>
        <w:jc w:val="both"/>
        <w:rPr>
          <w:rFonts w:ascii="Times" w:hAnsi="Times"/>
        </w:rPr>
      </w:pPr>
      <w:r>
        <w:rPr>
          <w:rFonts w:ascii="Times" w:hAnsi="Times"/>
        </w:rPr>
        <w:t>A professional could not easily have worked out the effects of such a project, as the dynamics of the riverbed cannot be anticipated in advance. A physical study is necessary to allow deduction of effects of such systems.</w:t>
      </w:r>
    </w:p>
    <w:p w14:paraId="04968A7D" w14:textId="77777777" w:rsidR="005D11B3" w:rsidRPr="005F67AE" w:rsidRDefault="005D11B3" w:rsidP="005D11B3">
      <w:pPr>
        <w:jc w:val="both"/>
        <w:rPr>
          <w:rFonts w:ascii="Times" w:hAnsi="Times"/>
        </w:rPr>
      </w:pPr>
    </w:p>
    <w:p w14:paraId="699C8307" w14:textId="7D5A7B4D" w:rsidR="005D11B3" w:rsidRPr="005D11B3" w:rsidRDefault="005D11B3" w:rsidP="005D11B3">
      <w:pPr>
        <w:jc w:val="both"/>
        <w:rPr>
          <w:rFonts w:ascii="Times" w:hAnsi="Times"/>
          <w:i/>
          <w:iCs/>
        </w:rPr>
      </w:pPr>
      <w:r w:rsidRPr="005F67AE">
        <w:rPr>
          <w:rFonts w:ascii="Times" w:hAnsi="Times"/>
          <w:i/>
          <w:iCs/>
        </w:rPr>
        <w:t>You can do this by showing that other attempts to find a solution failed</w:t>
      </w:r>
    </w:p>
    <w:p w14:paraId="52D8A625" w14:textId="77777777" w:rsidR="005D11B3" w:rsidRPr="005F67AE" w:rsidRDefault="005D11B3" w:rsidP="005D11B3">
      <w:pPr>
        <w:jc w:val="both"/>
        <w:rPr>
          <w:rFonts w:ascii="Times" w:hAnsi="Times"/>
        </w:rPr>
      </w:pPr>
    </w:p>
    <w:p w14:paraId="46D18900" w14:textId="6BE80D00" w:rsidR="001511ED" w:rsidRPr="0046739C" w:rsidRDefault="005D11B3" w:rsidP="0046739C">
      <w:pPr>
        <w:jc w:val="both"/>
        <w:rPr>
          <w:rFonts w:ascii="Times" w:hAnsi="Times"/>
          <w:i/>
          <w:iCs/>
        </w:rPr>
      </w:pPr>
      <w:r w:rsidRPr="00DA3CE7">
        <w:rPr>
          <w:rFonts w:ascii="Times" w:hAnsi="Times"/>
          <w:i/>
          <w:iCs/>
        </w:rPr>
        <w:lastRenderedPageBreak/>
        <w:t>You can also show that the people working on your project are professionals in that field and get them to explain the uncertainties involved</w:t>
      </w:r>
    </w:p>
    <w:p w14:paraId="4EE212F4" w14:textId="507A4891" w:rsidR="00646441" w:rsidRDefault="00646441" w:rsidP="005D11B3">
      <w:pPr>
        <w:rPr>
          <w:rFonts w:ascii="Times" w:hAnsi="Times"/>
        </w:rPr>
      </w:pPr>
    </w:p>
    <w:p w14:paraId="7E3EC98D" w14:textId="2B20A4AC" w:rsidR="0046739C" w:rsidRDefault="0046739C" w:rsidP="0046739C">
      <w:pPr>
        <w:jc w:val="both"/>
        <w:rPr>
          <w:rFonts w:ascii="Times" w:hAnsi="Times"/>
        </w:rPr>
      </w:pPr>
      <w:r w:rsidRPr="005F67AE">
        <w:rPr>
          <w:rFonts w:ascii="Times" w:hAnsi="Times"/>
        </w:rPr>
        <w:t>=-=-=-=-=-=-=-=-=-=-=-=-=-=-=-=-=-=-=-=-=-=-=-=-=-=-=-=-=-=-=-=-=-=-=-=-=-=-=-=-=</w:t>
      </w:r>
    </w:p>
    <w:p w14:paraId="1928E232" w14:textId="6CD88B14" w:rsidR="0046739C" w:rsidRDefault="0046739C" w:rsidP="005D11B3">
      <w:pPr>
        <w:rPr>
          <w:rFonts w:ascii="Times" w:hAnsi="Times"/>
        </w:rPr>
      </w:pPr>
    </w:p>
    <w:p w14:paraId="4A5C8297" w14:textId="5A0AAC4D" w:rsidR="00DB1A02" w:rsidRDefault="00DB1A02" w:rsidP="005D11B3">
      <w:pPr>
        <w:rPr>
          <w:rFonts w:ascii="Times" w:hAnsi="Times"/>
        </w:rPr>
      </w:pPr>
    </w:p>
    <w:p w14:paraId="6680F0D2" w14:textId="7BA382E0" w:rsidR="00DB1A02" w:rsidRDefault="00DB1A02" w:rsidP="005D11B3">
      <w:pPr>
        <w:rPr>
          <w:rFonts w:ascii="Times" w:hAnsi="Times"/>
        </w:rPr>
      </w:pPr>
    </w:p>
    <w:p w14:paraId="4AE0BC5E" w14:textId="2AA738B1" w:rsidR="00DB1A02" w:rsidRDefault="00DB1A02" w:rsidP="005D11B3">
      <w:pPr>
        <w:rPr>
          <w:rFonts w:ascii="Times" w:hAnsi="Times"/>
        </w:rPr>
      </w:pPr>
    </w:p>
    <w:p w14:paraId="6C36B045" w14:textId="09153C55" w:rsidR="00DB1A02" w:rsidRDefault="00DB1A02" w:rsidP="005D11B3">
      <w:pPr>
        <w:rPr>
          <w:rFonts w:ascii="Times" w:hAnsi="Times"/>
        </w:rPr>
      </w:pPr>
    </w:p>
    <w:p w14:paraId="0EB846B3" w14:textId="4E7CEEE2" w:rsidR="00DB1A02" w:rsidRDefault="00DB1A02" w:rsidP="005D11B3">
      <w:pPr>
        <w:rPr>
          <w:rFonts w:ascii="Times" w:hAnsi="Times"/>
        </w:rPr>
      </w:pPr>
    </w:p>
    <w:p w14:paraId="29E5343C" w14:textId="5911BD5C" w:rsidR="00DB1A02" w:rsidRDefault="00DB1A02" w:rsidP="005D11B3">
      <w:pPr>
        <w:rPr>
          <w:rFonts w:ascii="Times" w:hAnsi="Times"/>
        </w:rPr>
      </w:pPr>
    </w:p>
    <w:p w14:paraId="189A4AEA" w14:textId="7238BA56" w:rsidR="00DB1A02" w:rsidRDefault="00DB1A02" w:rsidP="005D11B3">
      <w:pPr>
        <w:rPr>
          <w:rFonts w:ascii="Times" w:hAnsi="Times"/>
        </w:rPr>
      </w:pPr>
    </w:p>
    <w:p w14:paraId="05517274" w14:textId="20A06D56" w:rsidR="00DB1A02" w:rsidRDefault="00DB1A02" w:rsidP="005D11B3">
      <w:pPr>
        <w:rPr>
          <w:rFonts w:ascii="Times" w:hAnsi="Times"/>
        </w:rPr>
      </w:pPr>
    </w:p>
    <w:p w14:paraId="458F41A0" w14:textId="77777777" w:rsidR="00DB1A02" w:rsidRPr="00DA3CE7" w:rsidRDefault="00DB1A02" w:rsidP="005D11B3">
      <w:pPr>
        <w:rPr>
          <w:rFonts w:ascii="Times" w:hAnsi="Times"/>
        </w:rPr>
      </w:pPr>
    </w:p>
    <w:p w14:paraId="508DCECE" w14:textId="6D088154" w:rsidR="00DA3CE7" w:rsidRPr="00646441" w:rsidRDefault="00DA3CE7" w:rsidP="005D11B3">
      <w:pPr>
        <w:rPr>
          <w:rFonts w:ascii="Times" w:hAnsi="Times"/>
          <w:b/>
          <w:bCs/>
        </w:rPr>
      </w:pPr>
      <w:r w:rsidRPr="00646441">
        <w:rPr>
          <w:rFonts w:ascii="Times" w:hAnsi="Times"/>
          <w:b/>
          <w:bCs/>
        </w:rPr>
        <w:t>Appendix</w:t>
      </w:r>
    </w:p>
    <w:p w14:paraId="7A567537" w14:textId="77777777" w:rsidR="00646441" w:rsidRDefault="00646441" w:rsidP="005D11B3">
      <w:pPr>
        <w:rPr>
          <w:rFonts w:ascii="Times" w:hAnsi="Times"/>
        </w:rPr>
      </w:pPr>
    </w:p>
    <w:p w14:paraId="005AF87A" w14:textId="77777777" w:rsidR="001F4125" w:rsidRDefault="001F4125" w:rsidP="005D11B3">
      <w:pPr>
        <w:rPr>
          <w:rFonts w:ascii="Times" w:hAnsi="Times"/>
        </w:rPr>
      </w:pPr>
    </w:p>
    <w:p w14:paraId="5EF38A3B" w14:textId="77777777" w:rsidR="001F4125" w:rsidRDefault="001F4125" w:rsidP="001F4125">
      <w:pPr>
        <w:keepNext/>
      </w:pPr>
      <w:r>
        <w:rPr>
          <w:rFonts w:ascii="Times" w:hAnsi="Times"/>
          <w:noProof/>
        </w:rPr>
        <w:drawing>
          <wp:inline distT="0" distB="0" distL="0" distR="0" wp14:anchorId="2938B971" wp14:editId="44D15D8D">
            <wp:extent cx="5727700" cy="1854835"/>
            <wp:effectExtent l="0" t="0" r="0" b="0"/>
            <wp:docPr id="1" name="Picture 1" descr="A picture containing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rectangl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7CF0" w14:textId="08B20143" w:rsidR="00DA3CE7" w:rsidRDefault="001F4125" w:rsidP="001F4125">
      <w:pPr>
        <w:pStyle w:val="Caption"/>
      </w:pPr>
      <w:bookmarkStart w:id="0" w:name="_Ref57640979"/>
      <w:r>
        <w:t xml:space="preserve">Appendix </w:t>
      </w:r>
      <w:r w:rsidR="00DA3223">
        <w:fldChar w:fldCharType="begin"/>
      </w:r>
      <w:r w:rsidR="00DA3223">
        <w:instrText xml:space="preserve"> SEQ Appendix \* ARABIC </w:instrText>
      </w:r>
      <w:r w:rsidR="00DA3223">
        <w:fldChar w:fldCharType="separate"/>
      </w:r>
      <w:r w:rsidR="00646441">
        <w:rPr>
          <w:noProof/>
        </w:rPr>
        <w:t>1</w:t>
      </w:r>
      <w:r w:rsidR="00DA3223">
        <w:rPr>
          <w:noProof/>
        </w:rPr>
        <w:fldChar w:fldCharType="end"/>
      </w:r>
      <w:bookmarkEnd w:id="0"/>
      <w:r>
        <w:t xml:space="preserve"> – Cross-sectional view of meander cut-off hydroelectric scheme.</w:t>
      </w:r>
    </w:p>
    <w:p w14:paraId="1277954B" w14:textId="77777777" w:rsidR="001F4125" w:rsidRDefault="001F4125" w:rsidP="001F4125">
      <w:pPr>
        <w:keepNext/>
      </w:pPr>
      <w:r>
        <w:rPr>
          <w:noProof/>
        </w:rPr>
        <w:lastRenderedPageBreak/>
        <w:drawing>
          <wp:inline distT="0" distB="0" distL="0" distR="0" wp14:anchorId="21064CF3" wp14:editId="514F9EF0">
            <wp:extent cx="5105956" cy="4335534"/>
            <wp:effectExtent l="0" t="0" r="0" b="0"/>
            <wp:docPr id="2" name="Picture 2" descr="Diagram,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map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625" cy="433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1F1B" w14:textId="6AFFF4A1" w:rsidR="001F4125" w:rsidRDefault="001F4125" w:rsidP="001F4125">
      <w:pPr>
        <w:pStyle w:val="Caption"/>
      </w:pPr>
      <w:bookmarkStart w:id="1" w:name="_Ref57640981"/>
      <w:r>
        <w:t xml:space="preserve">Appendix </w:t>
      </w:r>
      <w:r w:rsidR="00DA3223">
        <w:fldChar w:fldCharType="begin"/>
      </w:r>
      <w:r w:rsidR="00DA3223">
        <w:instrText xml:space="preserve"> SEQ Appendix \* ARABIC </w:instrText>
      </w:r>
      <w:r w:rsidR="00DA3223">
        <w:fldChar w:fldCharType="separate"/>
      </w:r>
      <w:r w:rsidR="00646441">
        <w:rPr>
          <w:noProof/>
        </w:rPr>
        <w:t>2</w:t>
      </w:r>
      <w:r w:rsidR="00DA3223">
        <w:rPr>
          <w:noProof/>
        </w:rPr>
        <w:fldChar w:fldCharType="end"/>
      </w:r>
      <w:bookmarkEnd w:id="1"/>
      <w:r>
        <w:t xml:space="preserve"> – Overview of red-line boundary of </w:t>
      </w:r>
      <w:r w:rsidR="00646441">
        <w:t>project and surrounding meander.</w:t>
      </w:r>
    </w:p>
    <w:p w14:paraId="42EF661A" w14:textId="752CCC02" w:rsidR="00646441" w:rsidRDefault="00646441" w:rsidP="00646441"/>
    <w:p w14:paraId="747149F1" w14:textId="77777777" w:rsidR="00646441" w:rsidRDefault="00646441" w:rsidP="00646441">
      <w:pPr>
        <w:keepNext/>
      </w:pPr>
      <w:r>
        <w:rPr>
          <w:noProof/>
        </w:rPr>
        <w:drawing>
          <wp:inline distT="0" distB="0" distL="0" distR="0" wp14:anchorId="73B862E9" wp14:editId="4936556F">
            <wp:extent cx="5005839" cy="3187754"/>
            <wp:effectExtent l="0" t="0" r="0" b="0"/>
            <wp:docPr id="3" name="Picture 3" descr="A picture containing grass, green, building, sit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grass, green, building, sitting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615" cy="318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5D64" w14:textId="2A197725" w:rsidR="00646441" w:rsidRDefault="00646441" w:rsidP="00646441">
      <w:pPr>
        <w:pStyle w:val="Caption"/>
      </w:pPr>
      <w:bookmarkStart w:id="2" w:name="_Ref57640982"/>
      <w:r>
        <w:t xml:space="preserve">Appendix </w:t>
      </w:r>
      <w:r w:rsidR="00DA3223">
        <w:fldChar w:fldCharType="begin"/>
      </w:r>
      <w:r w:rsidR="00DA3223">
        <w:instrText xml:space="preserve"> SEQ Appendix \* ARABIC </w:instrText>
      </w:r>
      <w:r w:rsidR="00DA3223">
        <w:fldChar w:fldCharType="separate"/>
      </w:r>
      <w:r>
        <w:rPr>
          <w:noProof/>
        </w:rPr>
        <w:t>3</w:t>
      </w:r>
      <w:r w:rsidR="00DA3223">
        <w:rPr>
          <w:noProof/>
        </w:rPr>
        <w:fldChar w:fldCharType="end"/>
      </w:r>
      <w:bookmarkEnd w:id="2"/>
      <w:r>
        <w:t xml:space="preserve"> – Simple render of potential outlet point and associated turbine house.</w:t>
      </w:r>
    </w:p>
    <w:p w14:paraId="2DFCA0BB" w14:textId="4FAEFB0D" w:rsidR="005B6F57" w:rsidRDefault="005B6F57" w:rsidP="005B6F57"/>
    <w:p w14:paraId="0E775A8B" w14:textId="77777777" w:rsidR="0046739C" w:rsidRDefault="0046739C" w:rsidP="005B6F57"/>
    <w:p w14:paraId="0EABE17A" w14:textId="34B323E6" w:rsidR="0046739C" w:rsidRDefault="0046739C" w:rsidP="005B6F57"/>
    <w:p w14:paraId="49FD1CC7" w14:textId="4FA16C01" w:rsidR="0046739C" w:rsidRDefault="0046739C" w:rsidP="005B6F57">
      <w:pPr>
        <w:rPr>
          <w:rFonts w:ascii="Times" w:hAnsi="Times"/>
          <w:b/>
          <w:bCs/>
        </w:rPr>
      </w:pPr>
      <w:r w:rsidRPr="0046739C">
        <w:rPr>
          <w:rFonts w:ascii="Times" w:hAnsi="Times"/>
          <w:b/>
          <w:bCs/>
        </w:rPr>
        <w:lastRenderedPageBreak/>
        <w:t>Bibliography</w:t>
      </w:r>
    </w:p>
    <w:p w14:paraId="7EB94F9B" w14:textId="77777777" w:rsidR="0046739C" w:rsidRPr="0046739C" w:rsidRDefault="0046739C" w:rsidP="005B6F57">
      <w:pPr>
        <w:rPr>
          <w:rFonts w:ascii="Times" w:hAnsi="Times"/>
          <w:b/>
          <w:bCs/>
        </w:rPr>
      </w:pPr>
    </w:p>
    <w:p w14:paraId="4C986A6D" w14:textId="24999D0F" w:rsidR="0010652E" w:rsidRPr="0010652E" w:rsidRDefault="0046739C" w:rsidP="0010652E">
      <w:pPr>
        <w:pStyle w:val="EndNoteBibliography"/>
        <w:ind w:left="720" w:hanging="720"/>
        <w:rPr>
          <w:noProof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r w:rsidR="0010652E" w:rsidRPr="0010652E">
        <w:rPr>
          <w:noProof/>
        </w:rPr>
        <w:t>[1]</w:t>
      </w:r>
      <w:r w:rsidR="0010652E" w:rsidRPr="0010652E">
        <w:rPr>
          <w:noProof/>
        </w:rPr>
        <w:tab/>
        <w:t xml:space="preserve">GOV.UK. "Claiming Research and Development tax reliefs." HMRC. </w:t>
      </w:r>
      <w:hyperlink r:id="rId7" w:history="1">
        <w:r w:rsidR="0010652E" w:rsidRPr="0010652E">
          <w:rPr>
            <w:rStyle w:val="Hyperlink"/>
            <w:noProof/>
          </w:rPr>
          <w:t>https://www.gov.uk/guidance/corporation-tax-research-and-development-rd-relief</w:t>
        </w:r>
      </w:hyperlink>
      <w:r w:rsidR="0010652E" w:rsidRPr="0010652E">
        <w:rPr>
          <w:noProof/>
        </w:rPr>
        <w:t xml:space="preserve"> (accessed 30th Nov, 2020).</w:t>
      </w:r>
    </w:p>
    <w:p w14:paraId="76A78EED" w14:textId="5BD46E72" w:rsidR="0010652E" w:rsidRPr="0010652E" w:rsidRDefault="0010652E" w:rsidP="0010652E">
      <w:pPr>
        <w:pStyle w:val="EndNoteBibliography"/>
        <w:ind w:left="720" w:hanging="720"/>
        <w:rPr>
          <w:noProof/>
        </w:rPr>
      </w:pPr>
      <w:r w:rsidRPr="0010652E">
        <w:rPr>
          <w:noProof/>
        </w:rPr>
        <w:t>[2]</w:t>
      </w:r>
      <w:r w:rsidRPr="0010652E">
        <w:rPr>
          <w:noProof/>
        </w:rPr>
        <w:tab/>
        <w:t xml:space="preserve">BHA. "A guide to UK mini-hydro developments." British Hydropower Association. </w:t>
      </w:r>
      <w:hyperlink r:id="rId8" w:history="1">
        <w:r w:rsidRPr="0010652E">
          <w:rPr>
            <w:rStyle w:val="Hyperlink"/>
            <w:noProof/>
          </w:rPr>
          <w:t>http://www.british-hydro.org/wp-content/uploads/2018/03/A-Guide-to-UK-mini-hydro-development-v3.pdf</w:t>
        </w:r>
      </w:hyperlink>
      <w:r w:rsidRPr="0010652E">
        <w:rPr>
          <w:noProof/>
        </w:rPr>
        <w:t xml:space="preserve"> (accessed 30th Nov, 2020).</w:t>
      </w:r>
    </w:p>
    <w:p w14:paraId="7BA844B1" w14:textId="15CCAB41" w:rsidR="0010652E" w:rsidRPr="0010652E" w:rsidRDefault="0010652E" w:rsidP="0010652E">
      <w:pPr>
        <w:pStyle w:val="EndNoteBibliography"/>
        <w:ind w:left="720" w:hanging="720"/>
        <w:rPr>
          <w:noProof/>
        </w:rPr>
      </w:pPr>
      <w:r w:rsidRPr="0010652E">
        <w:rPr>
          <w:noProof/>
        </w:rPr>
        <w:t>[3]</w:t>
      </w:r>
      <w:r w:rsidRPr="0010652E">
        <w:rPr>
          <w:noProof/>
        </w:rPr>
        <w:tab/>
        <w:t xml:space="preserve">WPTO. "Types of Hydropower Plants." USDOE. </w:t>
      </w:r>
      <w:hyperlink r:id="rId9" w:history="1">
        <w:r w:rsidRPr="0010652E">
          <w:rPr>
            <w:rStyle w:val="Hyperlink"/>
            <w:noProof/>
          </w:rPr>
          <w:t>https://www.energy.gov/eere/water/types-hydropower-plants</w:t>
        </w:r>
      </w:hyperlink>
      <w:r w:rsidRPr="0010652E">
        <w:rPr>
          <w:noProof/>
        </w:rPr>
        <w:t xml:space="preserve"> (accessed 30th Nov, 2020).</w:t>
      </w:r>
    </w:p>
    <w:p w14:paraId="2D37DA45" w14:textId="7C80B0A5" w:rsidR="0010652E" w:rsidRPr="0010652E" w:rsidRDefault="0010652E" w:rsidP="0010652E">
      <w:pPr>
        <w:pStyle w:val="EndNoteBibliography"/>
        <w:ind w:left="720" w:hanging="720"/>
        <w:rPr>
          <w:noProof/>
        </w:rPr>
      </w:pPr>
      <w:r w:rsidRPr="0010652E">
        <w:rPr>
          <w:noProof/>
        </w:rPr>
        <w:t>[4]</w:t>
      </w:r>
      <w:r w:rsidRPr="0010652E">
        <w:rPr>
          <w:noProof/>
        </w:rPr>
        <w:tab/>
        <w:t xml:space="preserve">IFC, International Finance Corporation, Germany, 2015. [Online]. Available: </w:t>
      </w:r>
      <w:hyperlink r:id="rId10" w:history="1">
        <w:r w:rsidRPr="0010652E">
          <w:rPr>
            <w:rStyle w:val="Hyperlink"/>
            <w:noProof/>
          </w:rPr>
          <w:t>https://www.ifc.org/wps/wcm/connect/topics_ext_content/ifc_external_corporate_site/sustainability-at-ifc/publications/hydroelectric_power_a_guide_for_developers_and_investors</w:t>
        </w:r>
      </w:hyperlink>
    </w:p>
    <w:p w14:paraId="06E208C1" w14:textId="60475FEC" w:rsidR="005B6F57" w:rsidRPr="005B6F57" w:rsidRDefault="0046739C" w:rsidP="005B6F57">
      <w:r>
        <w:fldChar w:fldCharType="end"/>
      </w:r>
    </w:p>
    <w:sectPr w:rsidR="005B6F57" w:rsidRPr="005B6F57" w:rsidSect="007977D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xwtxadpcxrfw3eeartverf029ae5xxevpe9&quot;&gt;My EndNote Library&lt;record-ids&gt;&lt;item&gt;561&lt;/item&gt;&lt;item&gt;562&lt;/item&gt;&lt;item&gt;563&lt;/item&gt;&lt;item&gt;564&lt;/item&gt;&lt;/record-ids&gt;&lt;/item&gt;&lt;/Libraries&gt;"/>
  </w:docVars>
  <w:rsids>
    <w:rsidRoot w:val="005D11B3"/>
    <w:rsid w:val="00007704"/>
    <w:rsid w:val="00012AAC"/>
    <w:rsid w:val="00030758"/>
    <w:rsid w:val="00043094"/>
    <w:rsid w:val="000655A5"/>
    <w:rsid w:val="00067F49"/>
    <w:rsid w:val="00070BB7"/>
    <w:rsid w:val="000935DC"/>
    <w:rsid w:val="000B4DF8"/>
    <w:rsid w:val="000C01DF"/>
    <w:rsid w:val="000D59EA"/>
    <w:rsid w:val="000F33A0"/>
    <w:rsid w:val="000F632C"/>
    <w:rsid w:val="00101F4E"/>
    <w:rsid w:val="0010652E"/>
    <w:rsid w:val="001162D5"/>
    <w:rsid w:val="00132243"/>
    <w:rsid w:val="0013377F"/>
    <w:rsid w:val="001364A2"/>
    <w:rsid w:val="0014494C"/>
    <w:rsid w:val="001511ED"/>
    <w:rsid w:val="00160DBB"/>
    <w:rsid w:val="00160E05"/>
    <w:rsid w:val="001B05DE"/>
    <w:rsid w:val="001C2C84"/>
    <w:rsid w:val="001C7080"/>
    <w:rsid w:val="001D582A"/>
    <w:rsid w:val="001F028A"/>
    <w:rsid w:val="001F140F"/>
    <w:rsid w:val="001F262A"/>
    <w:rsid w:val="001F4125"/>
    <w:rsid w:val="002036B7"/>
    <w:rsid w:val="002039E3"/>
    <w:rsid w:val="002301C1"/>
    <w:rsid w:val="00253AB1"/>
    <w:rsid w:val="00260D8E"/>
    <w:rsid w:val="00263FD5"/>
    <w:rsid w:val="00283344"/>
    <w:rsid w:val="002860B3"/>
    <w:rsid w:val="002A46DA"/>
    <w:rsid w:val="002F54FC"/>
    <w:rsid w:val="00306262"/>
    <w:rsid w:val="00315273"/>
    <w:rsid w:val="00363E90"/>
    <w:rsid w:val="00367388"/>
    <w:rsid w:val="00380381"/>
    <w:rsid w:val="003A70A7"/>
    <w:rsid w:val="003D0385"/>
    <w:rsid w:val="003E6858"/>
    <w:rsid w:val="003F08D0"/>
    <w:rsid w:val="003F0A3F"/>
    <w:rsid w:val="003F729F"/>
    <w:rsid w:val="0040442D"/>
    <w:rsid w:val="0041388C"/>
    <w:rsid w:val="00420FE7"/>
    <w:rsid w:val="004407C8"/>
    <w:rsid w:val="00451D04"/>
    <w:rsid w:val="00463C00"/>
    <w:rsid w:val="0046739C"/>
    <w:rsid w:val="00476B8B"/>
    <w:rsid w:val="00491035"/>
    <w:rsid w:val="004C38A3"/>
    <w:rsid w:val="004F303B"/>
    <w:rsid w:val="004F39AD"/>
    <w:rsid w:val="005007D9"/>
    <w:rsid w:val="00503476"/>
    <w:rsid w:val="00503F7D"/>
    <w:rsid w:val="00506B10"/>
    <w:rsid w:val="0053728F"/>
    <w:rsid w:val="00543B61"/>
    <w:rsid w:val="00561AD0"/>
    <w:rsid w:val="00586BA9"/>
    <w:rsid w:val="005969DE"/>
    <w:rsid w:val="005B5BA8"/>
    <w:rsid w:val="005B6F57"/>
    <w:rsid w:val="005C2DF4"/>
    <w:rsid w:val="005C3120"/>
    <w:rsid w:val="005C3208"/>
    <w:rsid w:val="005D11B3"/>
    <w:rsid w:val="005E3AA8"/>
    <w:rsid w:val="005F007D"/>
    <w:rsid w:val="005F42E2"/>
    <w:rsid w:val="00601926"/>
    <w:rsid w:val="0060696B"/>
    <w:rsid w:val="00621541"/>
    <w:rsid w:val="0062322D"/>
    <w:rsid w:val="006240FA"/>
    <w:rsid w:val="00633112"/>
    <w:rsid w:val="00641264"/>
    <w:rsid w:val="00642805"/>
    <w:rsid w:val="006442F5"/>
    <w:rsid w:val="00646441"/>
    <w:rsid w:val="00646EFC"/>
    <w:rsid w:val="00662486"/>
    <w:rsid w:val="00663346"/>
    <w:rsid w:val="006637D8"/>
    <w:rsid w:val="006736DA"/>
    <w:rsid w:val="00681D78"/>
    <w:rsid w:val="006A0146"/>
    <w:rsid w:val="006B108E"/>
    <w:rsid w:val="006E1BB9"/>
    <w:rsid w:val="006E5FFA"/>
    <w:rsid w:val="0070368A"/>
    <w:rsid w:val="0073374E"/>
    <w:rsid w:val="00733937"/>
    <w:rsid w:val="0074177B"/>
    <w:rsid w:val="00741B7A"/>
    <w:rsid w:val="00742560"/>
    <w:rsid w:val="00754481"/>
    <w:rsid w:val="00761D50"/>
    <w:rsid w:val="00763E7E"/>
    <w:rsid w:val="007975CC"/>
    <w:rsid w:val="007977D3"/>
    <w:rsid w:val="007B2582"/>
    <w:rsid w:val="007F774C"/>
    <w:rsid w:val="00802B76"/>
    <w:rsid w:val="00815546"/>
    <w:rsid w:val="00823CF0"/>
    <w:rsid w:val="00843FA3"/>
    <w:rsid w:val="00852F16"/>
    <w:rsid w:val="00855003"/>
    <w:rsid w:val="00863BC5"/>
    <w:rsid w:val="00870B6D"/>
    <w:rsid w:val="00873C5E"/>
    <w:rsid w:val="00890140"/>
    <w:rsid w:val="00891C69"/>
    <w:rsid w:val="0089425D"/>
    <w:rsid w:val="00894D6F"/>
    <w:rsid w:val="008A6132"/>
    <w:rsid w:val="008B16BF"/>
    <w:rsid w:val="008B2F35"/>
    <w:rsid w:val="008D027E"/>
    <w:rsid w:val="008F73BA"/>
    <w:rsid w:val="00913BB8"/>
    <w:rsid w:val="00921015"/>
    <w:rsid w:val="00922A97"/>
    <w:rsid w:val="0092367C"/>
    <w:rsid w:val="009462C5"/>
    <w:rsid w:val="009500DA"/>
    <w:rsid w:val="00951A91"/>
    <w:rsid w:val="009572BC"/>
    <w:rsid w:val="00971739"/>
    <w:rsid w:val="00973173"/>
    <w:rsid w:val="00975C49"/>
    <w:rsid w:val="009761A2"/>
    <w:rsid w:val="00980D8F"/>
    <w:rsid w:val="00991216"/>
    <w:rsid w:val="00993F10"/>
    <w:rsid w:val="00994ED3"/>
    <w:rsid w:val="009A794B"/>
    <w:rsid w:val="009E002E"/>
    <w:rsid w:val="009E6B0B"/>
    <w:rsid w:val="009F462B"/>
    <w:rsid w:val="00A010B4"/>
    <w:rsid w:val="00A11ED4"/>
    <w:rsid w:val="00A23BA3"/>
    <w:rsid w:val="00A303DC"/>
    <w:rsid w:val="00A4141B"/>
    <w:rsid w:val="00A60973"/>
    <w:rsid w:val="00A6137D"/>
    <w:rsid w:val="00A65C07"/>
    <w:rsid w:val="00A86165"/>
    <w:rsid w:val="00AC2F8A"/>
    <w:rsid w:val="00AE0611"/>
    <w:rsid w:val="00AF7059"/>
    <w:rsid w:val="00B00561"/>
    <w:rsid w:val="00B0709A"/>
    <w:rsid w:val="00B0764D"/>
    <w:rsid w:val="00B100BB"/>
    <w:rsid w:val="00B212EF"/>
    <w:rsid w:val="00B23E7E"/>
    <w:rsid w:val="00B25E01"/>
    <w:rsid w:val="00B314C8"/>
    <w:rsid w:val="00B373B7"/>
    <w:rsid w:val="00B37FF9"/>
    <w:rsid w:val="00B46FCD"/>
    <w:rsid w:val="00B608DF"/>
    <w:rsid w:val="00B611FE"/>
    <w:rsid w:val="00B7638A"/>
    <w:rsid w:val="00B86142"/>
    <w:rsid w:val="00B97CB2"/>
    <w:rsid w:val="00BB382D"/>
    <w:rsid w:val="00BB71DD"/>
    <w:rsid w:val="00BC37D9"/>
    <w:rsid w:val="00BC7DEF"/>
    <w:rsid w:val="00BD1D4A"/>
    <w:rsid w:val="00BF3B8A"/>
    <w:rsid w:val="00BF59B6"/>
    <w:rsid w:val="00C03D31"/>
    <w:rsid w:val="00C068D7"/>
    <w:rsid w:val="00C10B26"/>
    <w:rsid w:val="00C34D71"/>
    <w:rsid w:val="00C43D0E"/>
    <w:rsid w:val="00C46445"/>
    <w:rsid w:val="00C6296A"/>
    <w:rsid w:val="00C8523C"/>
    <w:rsid w:val="00CA126F"/>
    <w:rsid w:val="00CB5092"/>
    <w:rsid w:val="00CE421E"/>
    <w:rsid w:val="00CE4D20"/>
    <w:rsid w:val="00D01C65"/>
    <w:rsid w:val="00D47E65"/>
    <w:rsid w:val="00D837E8"/>
    <w:rsid w:val="00DA2D20"/>
    <w:rsid w:val="00DA3223"/>
    <w:rsid w:val="00DA3CE7"/>
    <w:rsid w:val="00DA5BA1"/>
    <w:rsid w:val="00DB1A02"/>
    <w:rsid w:val="00DE3732"/>
    <w:rsid w:val="00DE3E77"/>
    <w:rsid w:val="00E0351D"/>
    <w:rsid w:val="00E16816"/>
    <w:rsid w:val="00E3354B"/>
    <w:rsid w:val="00E57EC8"/>
    <w:rsid w:val="00E632A4"/>
    <w:rsid w:val="00E76B51"/>
    <w:rsid w:val="00E800B1"/>
    <w:rsid w:val="00E853BE"/>
    <w:rsid w:val="00EC5463"/>
    <w:rsid w:val="00EE67ED"/>
    <w:rsid w:val="00EF2BD4"/>
    <w:rsid w:val="00F20DA1"/>
    <w:rsid w:val="00F301E2"/>
    <w:rsid w:val="00F3430A"/>
    <w:rsid w:val="00F423FB"/>
    <w:rsid w:val="00FB13F9"/>
    <w:rsid w:val="00FE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E6457"/>
  <w15:chartTrackingRefBased/>
  <w15:docId w15:val="{F5ED2F0D-3677-F64C-9C20-CB718BB10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1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F4125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EndNoteBibliographyTitle">
    <w:name w:val="EndNote Bibliography Title"/>
    <w:basedOn w:val="Normal"/>
    <w:link w:val="EndNoteBibliographyTitleChar"/>
    <w:rsid w:val="0046739C"/>
    <w:pPr>
      <w:jc w:val="center"/>
    </w:pPr>
    <w:rPr>
      <w:rFonts w:ascii="Calibri" w:hAnsi="Calibri" w:cs="Calibri"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46739C"/>
    <w:rPr>
      <w:rFonts w:ascii="Calibri" w:hAnsi="Calibri" w:cs="Calibri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6739C"/>
    <w:rPr>
      <w:rFonts w:ascii="Calibri" w:hAnsi="Calibri" w:cs="Calibri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46739C"/>
    <w:rPr>
      <w:rFonts w:ascii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4673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39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E37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ritish-hydro.org/wp-content/uploads/2018/03/A-Guide-to-UK-mini-hydro-development-v3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v.uk/guidance/corporation-tax-research-and-development-rd-relief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www.ifc.org/wps/wcm/connect/topics_ext_content/ifc_external_corporate_site/sustainability-at-ifc/publications/hydroelectric_power_a_guide_for_developers_and_investors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energy.gov/eere/water/types-hydropower-pla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1733</Words>
  <Characters>9881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Dodd</dc:creator>
  <cp:keywords/>
  <dc:description/>
  <cp:lastModifiedBy>Thomas Dodd</cp:lastModifiedBy>
  <cp:revision>69</cp:revision>
  <dcterms:created xsi:type="dcterms:W3CDTF">2020-11-30T14:10:00Z</dcterms:created>
  <dcterms:modified xsi:type="dcterms:W3CDTF">2020-12-08T09:22:00Z</dcterms:modified>
</cp:coreProperties>
</file>