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9D6" w:rsidRPr="008429D6" w:rsidRDefault="008429D6" w:rsidP="008429D6">
      <w:pPr>
        <w:spacing w:line="480" w:lineRule="auto"/>
        <w:jc w:val="center"/>
        <w:rPr>
          <w:rFonts w:cstheme="minorHAnsi"/>
          <w:lang w:val="en-US"/>
        </w:rPr>
      </w:pPr>
      <w:r w:rsidRPr="008429D6">
        <w:rPr>
          <w:rFonts w:cstheme="minorHAnsi"/>
          <w:b/>
          <w:lang w:val="en-US"/>
        </w:rPr>
        <w:t>STATE OF THE ART OF UNBOUND CEFTRIAXONE AS A PHARMACODYNAMIC TOOL: ARE WE READY FOR ITS IMPLEMENTATION IN CLINICAL PRACTICE?</w:t>
      </w:r>
    </w:p>
    <w:p w:rsidR="008429D6" w:rsidRPr="008429D6" w:rsidRDefault="008429D6" w:rsidP="008429D6">
      <w:pPr>
        <w:spacing w:line="480" w:lineRule="auto"/>
        <w:jc w:val="both"/>
        <w:rPr>
          <w:rFonts w:cstheme="minorHAnsi"/>
          <w:lang w:val="en-US"/>
        </w:rPr>
      </w:pPr>
    </w:p>
    <w:p w:rsidR="008429D6" w:rsidRPr="008429D6" w:rsidRDefault="008429D6" w:rsidP="008429D6">
      <w:pPr>
        <w:spacing w:line="480" w:lineRule="auto"/>
        <w:jc w:val="both"/>
        <w:rPr>
          <w:rFonts w:cstheme="minorHAnsi"/>
          <w:vertAlign w:val="superscript"/>
        </w:rPr>
      </w:pPr>
      <w:r w:rsidRPr="008429D6">
        <w:rPr>
          <w:rFonts w:cstheme="minorHAnsi"/>
        </w:rPr>
        <w:t xml:space="preserve">Johnny </w:t>
      </w:r>
      <w:proofErr w:type="spellStart"/>
      <w:r w:rsidRPr="008429D6">
        <w:rPr>
          <w:rFonts w:cstheme="minorHAnsi"/>
        </w:rPr>
        <w:t>MICHEL</w:t>
      </w:r>
      <w:r w:rsidRPr="008429D6">
        <w:rPr>
          <w:rFonts w:cstheme="minorHAnsi"/>
          <w:vertAlign w:val="superscript"/>
        </w:rPr>
        <w:t>a</w:t>
      </w:r>
      <w:proofErr w:type="spellEnd"/>
      <w:r w:rsidRPr="008429D6">
        <w:rPr>
          <w:rFonts w:cstheme="minorHAnsi"/>
        </w:rPr>
        <w:t xml:space="preserve">, Francesco </w:t>
      </w:r>
      <w:proofErr w:type="spellStart"/>
      <w:r w:rsidRPr="008429D6">
        <w:rPr>
          <w:rFonts w:cstheme="minorHAnsi"/>
        </w:rPr>
        <w:t>MONTI</w:t>
      </w:r>
      <w:r w:rsidRPr="008429D6">
        <w:rPr>
          <w:rFonts w:cstheme="minorHAnsi"/>
          <w:vertAlign w:val="superscript"/>
        </w:rPr>
        <w:t>b</w:t>
      </w:r>
      <w:proofErr w:type="spellEnd"/>
      <w:r w:rsidRPr="008429D6">
        <w:rPr>
          <w:rFonts w:cstheme="minorHAnsi"/>
          <w:vertAlign w:val="subscript"/>
        </w:rPr>
        <w:t xml:space="preserve">, </w:t>
      </w:r>
      <w:r w:rsidRPr="008429D6">
        <w:rPr>
          <w:rFonts w:cstheme="minorHAnsi"/>
        </w:rPr>
        <w:t xml:space="preserve">Fabien </w:t>
      </w:r>
      <w:proofErr w:type="spellStart"/>
      <w:r w:rsidRPr="008429D6">
        <w:rPr>
          <w:rFonts w:cstheme="minorHAnsi"/>
        </w:rPr>
        <w:t>LAMOUREUX</w:t>
      </w:r>
      <w:r w:rsidRPr="008429D6">
        <w:rPr>
          <w:rFonts w:cstheme="minorHAnsi"/>
          <w:vertAlign w:val="superscript"/>
        </w:rPr>
        <w:t>c</w:t>
      </w:r>
      <w:proofErr w:type="spellEnd"/>
      <w:r w:rsidRPr="008429D6">
        <w:rPr>
          <w:rFonts w:cstheme="minorHAnsi"/>
        </w:rPr>
        <w:t>, Interne 1</w:t>
      </w:r>
      <w:r w:rsidRPr="008429D6">
        <w:rPr>
          <w:rFonts w:cstheme="minorHAnsi"/>
          <w:vertAlign w:val="superscript"/>
        </w:rPr>
        <w:t>c</w:t>
      </w:r>
      <w:r w:rsidRPr="008429D6">
        <w:rPr>
          <w:rFonts w:cstheme="minorHAnsi"/>
        </w:rPr>
        <w:t>, Interne 2</w:t>
      </w:r>
      <w:r w:rsidRPr="008429D6">
        <w:rPr>
          <w:rFonts w:cstheme="minorHAnsi"/>
          <w:vertAlign w:val="superscript"/>
        </w:rPr>
        <w:t>c</w:t>
      </w:r>
      <w:r w:rsidRPr="008429D6">
        <w:rPr>
          <w:rFonts w:cstheme="minorHAnsi"/>
        </w:rPr>
        <w:t xml:space="preserve">, Manuel </w:t>
      </w:r>
      <w:proofErr w:type="spellStart"/>
      <w:r w:rsidRPr="008429D6">
        <w:rPr>
          <w:rFonts w:cstheme="minorHAnsi"/>
        </w:rPr>
        <w:t>ETIENNE</w:t>
      </w:r>
      <w:r w:rsidRPr="008429D6">
        <w:rPr>
          <w:rFonts w:cstheme="minorHAnsi"/>
          <w:vertAlign w:val="superscript"/>
        </w:rPr>
        <w:t>d</w:t>
      </w:r>
      <w:proofErr w:type="spellEnd"/>
      <w:r w:rsidRPr="008429D6">
        <w:rPr>
          <w:rFonts w:cstheme="minorHAnsi"/>
        </w:rPr>
        <w:t xml:space="preserve">, Muriel </w:t>
      </w:r>
      <w:proofErr w:type="spellStart"/>
      <w:r w:rsidRPr="008429D6">
        <w:rPr>
          <w:rFonts w:cstheme="minorHAnsi"/>
        </w:rPr>
        <w:t>QUILLARD</w:t>
      </w:r>
      <w:r w:rsidRPr="008429D6">
        <w:rPr>
          <w:rFonts w:cstheme="minorHAnsi"/>
          <w:vertAlign w:val="superscript"/>
        </w:rPr>
        <w:t>e</w:t>
      </w:r>
      <w:proofErr w:type="spellEnd"/>
      <w:r w:rsidRPr="008429D6">
        <w:rPr>
          <w:rFonts w:cstheme="minorHAnsi"/>
        </w:rPr>
        <w:t xml:space="preserve">, Fabienne </w:t>
      </w:r>
      <w:proofErr w:type="spellStart"/>
      <w:r w:rsidRPr="008429D6">
        <w:rPr>
          <w:rFonts w:cstheme="minorHAnsi"/>
        </w:rPr>
        <w:t>TAMION</w:t>
      </w:r>
      <w:r w:rsidRPr="008429D6">
        <w:rPr>
          <w:rFonts w:cstheme="minorHAnsi"/>
          <w:vertAlign w:val="superscript"/>
        </w:rPr>
        <w:t>f</w:t>
      </w:r>
      <w:proofErr w:type="spellEnd"/>
      <w:r w:rsidRPr="008429D6">
        <w:rPr>
          <w:rFonts w:cstheme="minorHAnsi"/>
        </w:rPr>
        <w:t xml:space="preserve">, Sandrine </w:t>
      </w:r>
      <w:proofErr w:type="spellStart"/>
      <w:r w:rsidRPr="008429D6">
        <w:rPr>
          <w:rFonts w:cstheme="minorHAnsi"/>
        </w:rPr>
        <w:t>DAHYOT</w:t>
      </w:r>
      <w:r w:rsidRPr="008429D6">
        <w:rPr>
          <w:rFonts w:cstheme="minorHAnsi"/>
          <w:vertAlign w:val="superscript"/>
        </w:rPr>
        <w:t>g</w:t>
      </w:r>
      <w:proofErr w:type="spellEnd"/>
      <w:r w:rsidRPr="008429D6">
        <w:rPr>
          <w:rFonts w:cstheme="minorHAnsi"/>
        </w:rPr>
        <w:t xml:space="preserve">, Tania </w:t>
      </w:r>
      <w:proofErr w:type="spellStart"/>
      <w:r w:rsidRPr="008429D6">
        <w:rPr>
          <w:rFonts w:cstheme="minorHAnsi"/>
        </w:rPr>
        <w:t>PETERSEN</w:t>
      </w:r>
      <w:r w:rsidRPr="008429D6">
        <w:rPr>
          <w:rFonts w:cstheme="minorHAnsi"/>
          <w:vertAlign w:val="superscript"/>
        </w:rPr>
        <w:t>c</w:t>
      </w:r>
      <w:proofErr w:type="spellEnd"/>
      <w:r w:rsidRPr="008429D6">
        <w:rPr>
          <w:rFonts w:cstheme="minorHAnsi"/>
        </w:rPr>
        <w:t xml:space="preserve">*, Tony </w:t>
      </w:r>
      <w:proofErr w:type="spellStart"/>
      <w:r w:rsidRPr="008429D6">
        <w:rPr>
          <w:rFonts w:cstheme="minorHAnsi"/>
        </w:rPr>
        <w:t>PEREIRA</w:t>
      </w:r>
      <w:r w:rsidRPr="008429D6">
        <w:rPr>
          <w:rFonts w:cstheme="minorHAnsi"/>
          <w:vertAlign w:val="superscript"/>
        </w:rPr>
        <w:t>c</w:t>
      </w:r>
      <w:proofErr w:type="spellEnd"/>
      <w:r w:rsidRPr="008429D6">
        <w:rPr>
          <w:rFonts w:cstheme="minorHAnsi"/>
        </w:rPr>
        <w:t>, Martine PESTEL-</w:t>
      </w:r>
      <w:proofErr w:type="spellStart"/>
      <w:r w:rsidRPr="008429D6">
        <w:rPr>
          <w:rFonts w:cstheme="minorHAnsi"/>
        </w:rPr>
        <w:t>CARON</w:t>
      </w:r>
      <w:r w:rsidRPr="008429D6">
        <w:rPr>
          <w:rFonts w:cstheme="minorHAnsi"/>
          <w:vertAlign w:val="superscript"/>
        </w:rPr>
        <w:t>g</w:t>
      </w:r>
      <w:proofErr w:type="spellEnd"/>
      <w:r w:rsidRPr="008429D6">
        <w:rPr>
          <w:rFonts w:cstheme="minorHAnsi"/>
        </w:rPr>
        <w:t xml:space="preserve">, Julien </w:t>
      </w:r>
      <w:proofErr w:type="spellStart"/>
      <w:proofErr w:type="gramStart"/>
      <w:r w:rsidRPr="008429D6">
        <w:rPr>
          <w:rFonts w:cstheme="minorHAnsi"/>
        </w:rPr>
        <w:t>GROSJEAN</w:t>
      </w:r>
      <w:r w:rsidRPr="008429D6">
        <w:rPr>
          <w:rFonts w:cstheme="minorHAnsi"/>
          <w:vertAlign w:val="superscript"/>
        </w:rPr>
        <w:t>b,h</w:t>
      </w:r>
      <w:proofErr w:type="spellEnd"/>
      <w:proofErr w:type="gramEnd"/>
      <w:r w:rsidRPr="008429D6">
        <w:rPr>
          <w:rFonts w:cstheme="minorHAnsi"/>
          <w:vertAlign w:val="subscript"/>
        </w:rPr>
        <w:t>,</w:t>
      </w:r>
      <w:r w:rsidRPr="008429D6">
        <w:rPr>
          <w:rFonts w:cstheme="minorHAnsi"/>
          <w:vertAlign w:val="superscript"/>
        </w:rPr>
        <w:t xml:space="preserve"> </w:t>
      </w:r>
      <w:r w:rsidRPr="008429D6">
        <w:rPr>
          <w:rFonts w:cstheme="minorHAnsi"/>
        </w:rPr>
        <w:t xml:space="preserve">Thomas </w:t>
      </w:r>
      <w:proofErr w:type="spellStart"/>
      <w:r w:rsidRPr="008429D6">
        <w:rPr>
          <w:rFonts w:cstheme="minorHAnsi"/>
        </w:rPr>
        <w:t>DUFLOT</w:t>
      </w:r>
      <w:r w:rsidRPr="008429D6">
        <w:rPr>
          <w:rFonts w:cstheme="minorHAnsi"/>
          <w:vertAlign w:val="superscript"/>
        </w:rPr>
        <w:t>i</w:t>
      </w:r>
      <w:proofErr w:type="spellEnd"/>
      <w:r w:rsidRPr="008429D6">
        <w:rPr>
          <w:rFonts w:cstheme="minorHAnsi"/>
          <w:vertAlign w:val="superscript"/>
        </w:rPr>
        <w:t>#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8429D6">
        <w:rPr>
          <w:rFonts w:cstheme="minorHAnsi"/>
          <w:vertAlign w:val="superscript"/>
          <w:lang w:val="en-US"/>
        </w:rPr>
        <w:t>a</w:t>
      </w:r>
      <w:r w:rsidRPr="008429D6">
        <w:rPr>
          <w:rFonts w:cstheme="minorHAnsi"/>
          <w:lang w:val="en-US"/>
        </w:rPr>
        <w:t>Emergency</w:t>
      </w:r>
      <w:proofErr w:type="spellEnd"/>
      <w:proofErr w:type="gramEnd"/>
      <w:r w:rsidRPr="008429D6">
        <w:rPr>
          <w:rFonts w:cstheme="minorHAnsi"/>
          <w:lang w:val="en-US"/>
        </w:rPr>
        <w:t xml:space="preserve"> Department, CHU Rouen, Rouen F-76000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8429D6">
        <w:rPr>
          <w:rFonts w:cstheme="minorHAnsi"/>
          <w:vertAlign w:val="superscript"/>
          <w:lang w:val="en-US"/>
        </w:rPr>
        <w:t>b</w:t>
      </w:r>
      <w:r w:rsidRPr="008429D6">
        <w:rPr>
          <w:rFonts w:cstheme="minorHAnsi"/>
          <w:lang w:val="en-US"/>
        </w:rPr>
        <w:t>Department</w:t>
      </w:r>
      <w:proofErr w:type="spellEnd"/>
      <w:proofErr w:type="gramEnd"/>
      <w:r w:rsidRPr="008429D6">
        <w:rPr>
          <w:rFonts w:cstheme="minorHAnsi"/>
          <w:lang w:val="en-US"/>
        </w:rPr>
        <w:t xml:space="preserve"> of Digital Health, CHU Rouen, Rouen F-76000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8429D6">
        <w:rPr>
          <w:rFonts w:cstheme="minorHAnsi"/>
          <w:vertAlign w:val="superscript"/>
          <w:lang w:val="en-US"/>
        </w:rPr>
        <w:t>c</w:t>
      </w:r>
      <w:r w:rsidRPr="008429D6">
        <w:rPr>
          <w:rFonts w:cstheme="minorHAnsi"/>
          <w:lang w:val="en-US"/>
        </w:rPr>
        <w:t>Department</w:t>
      </w:r>
      <w:proofErr w:type="spellEnd"/>
      <w:proofErr w:type="gramEnd"/>
      <w:r w:rsidRPr="008429D6">
        <w:rPr>
          <w:rFonts w:cstheme="minorHAnsi"/>
          <w:lang w:val="en-US"/>
        </w:rPr>
        <w:t xml:space="preserve"> of Pharmacology, CHU Rouen, Rouen F-76000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r w:rsidRPr="008429D6">
        <w:rPr>
          <w:rFonts w:cstheme="minorHAnsi"/>
          <w:vertAlign w:val="superscript"/>
          <w:lang w:val="en-US"/>
        </w:rPr>
        <w:t>d</w:t>
      </w:r>
      <w:r w:rsidRPr="008429D6">
        <w:rPr>
          <w:rFonts w:cstheme="minorHAnsi"/>
          <w:lang w:val="en-US"/>
        </w:rPr>
        <w:t>Univ</w:t>
      </w:r>
      <w:proofErr w:type="spellEnd"/>
      <w:r w:rsidRPr="008429D6">
        <w:rPr>
          <w:rFonts w:cstheme="minorHAnsi"/>
          <w:lang w:val="en-US"/>
        </w:rPr>
        <w:t xml:space="preserve"> Rouen </w:t>
      </w:r>
      <w:proofErr w:type="spellStart"/>
      <w:r w:rsidRPr="008429D6">
        <w:rPr>
          <w:rFonts w:cstheme="minorHAnsi"/>
          <w:lang w:val="en-US"/>
        </w:rPr>
        <w:t>Normandie</w:t>
      </w:r>
      <w:proofErr w:type="spellEnd"/>
      <w:r w:rsidRPr="008429D6">
        <w:rPr>
          <w:rFonts w:cstheme="minorHAnsi"/>
          <w:lang w:val="en-US"/>
        </w:rPr>
        <w:t xml:space="preserve">, </w:t>
      </w:r>
      <w:proofErr w:type="spellStart"/>
      <w:r w:rsidRPr="008429D6">
        <w:rPr>
          <w:rFonts w:cstheme="minorHAnsi"/>
          <w:lang w:val="en-US"/>
        </w:rPr>
        <w:t>Univ</w:t>
      </w:r>
      <w:proofErr w:type="spellEnd"/>
      <w:r w:rsidRPr="008429D6">
        <w:rPr>
          <w:rFonts w:cstheme="minorHAnsi"/>
          <w:lang w:val="en-US"/>
        </w:rPr>
        <w:t xml:space="preserve"> Caen </w:t>
      </w:r>
      <w:proofErr w:type="spellStart"/>
      <w:r w:rsidRPr="008429D6">
        <w:rPr>
          <w:rFonts w:cstheme="minorHAnsi"/>
          <w:lang w:val="en-US"/>
        </w:rPr>
        <w:t>Normandie</w:t>
      </w:r>
      <w:proofErr w:type="spellEnd"/>
      <w:r w:rsidRPr="008429D6">
        <w:rPr>
          <w:rFonts w:cstheme="minorHAnsi"/>
          <w:lang w:val="en-US"/>
        </w:rPr>
        <w:t xml:space="preserve">, INSERM, </w:t>
      </w:r>
      <w:proofErr w:type="spellStart"/>
      <w:r w:rsidRPr="008429D6">
        <w:rPr>
          <w:rFonts w:cstheme="minorHAnsi"/>
          <w:lang w:val="en-US"/>
        </w:rPr>
        <w:t>Normandie</w:t>
      </w:r>
      <w:proofErr w:type="spellEnd"/>
      <w:r w:rsidRPr="008429D6">
        <w:rPr>
          <w:rFonts w:cstheme="minorHAnsi"/>
          <w:lang w:val="en-US"/>
        </w:rPr>
        <w:t xml:space="preserve"> </w:t>
      </w:r>
      <w:proofErr w:type="spellStart"/>
      <w:r w:rsidRPr="008429D6">
        <w:rPr>
          <w:rFonts w:cstheme="minorHAnsi"/>
          <w:lang w:val="en-US"/>
        </w:rPr>
        <w:t>Univ</w:t>
      </w:r>
      <w:proofErr w:type="spellEnd"/>
      <w:r w:rsidRPr="008429D6">
        <w:rPr>
          <w:rFonts w:cstheme="minorHAnsi"/>
          <w:lang w:val="en-US"/>
        </w:rPr>
        <w:t xml:space="preserve">, DYNAMICURE UMR 1311, CHU Rouen, Department of infectious diseases, F-76000 Rouen, France. 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8429D6">
        <w:rPr>
          <w:rFonts w:cstheme="minorHAnsi"/>
          <w:vertAlign w:val="superscript"/>
          <w:lang w:val="en-US"/>
        </w:rPr>
        <w:t>e</w:t>
      </w:r>
      <w:r w:rsidRPr="008429D6">
        <w:rPr>
          <w:rFonts w:cstheme="minorHAnsi"/>
          <w:lang w:val="en-US"/>
        </w:rPr>
        <w:t>Department</w:t>
      </w:r>
      <w:proofErr w:type="spellEnd"/>
      <w:proofErr w:type="gramEnd"/>
      <w:r w:rsidRPr="008429D6">
        <w:rPr>
          <w:rFonts w:cstheme="minorHAnsi"/>
          <w:lang w:val="en-US"/>
        </w:rPr>
        <w:t xml:space="preserve"> of Biochemistry, CHU Rouen, Rouen F-76000,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8429D6">
        <w:rPr>
          <w:rFonts w:cstheme="minorHAnsi"/>
          <w:vertAlign w:val="superscript"/>
          <w:lang w:val="en-US"/>
        </w:rPr>
        <w:t>f</w:t>
      </w:r>
      <w:r w:rsidRPr="008429D6">
        <w:rPr>
          <w:rFonts w:cstheme="minorHAnsi"/>
          <w:lang w:val="en-US"/>
        </w:rPr>
        <w:t>Department</w:t>
      </w:r>
      <w:proofErr w:type="spellEnd"/>
      <w:proofErr w:type="gramEnd"/>
      <w:r w:rsidRPr="008429D6">
        <w:rPr>
          <w:rFonts w:cstheme="minorHAnsi"/>
          <w:lang w:val="en-US"/>
        </w:rPr>
        <w:t xml:space="preserve"> of Medical Intensive Care Unit, CHU Rouen, Rouen F-76000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</w:rPr>
      </w:pPr>
      <w:proofErr w:type="spellStart"/>
      <w:proofErr w:type="gramStart"/>
      <w:r w:rsidRPr="008429D6">
        <w:rPr>
          <w:rFonts w:cstheme="minorHAnsi"/>
          <w:vertAlign w:val="superscript"/>
        </w:rPr>
        <w:t>g</w:t>
      </w:r>
      <w:r w:rsidRPr="008429D6">
        <w:rPr>
          <w:rFonts w:cstheme="minorHAnsi"/>
        </w:rPr>
        <w:t>Univ</w:t>
      </w:r>
      <w:proofErr w:type="spellEnd"/>
      <w:proofErr w:type="gramEnd"/>
      <w:r w:rsidRPr="008429D6">
        <w:rPr>
          <w:rFonts w:cstheme="minorHAnsi"/>
        </w:rPr>
        <w:t xml:space="preserve"> Rouen Normandie, </w:t>
      </w:r>
      <w:proofErr w:type="spellStart"/>
      <w:r w:rsidRPr="008429D6">
        <w:rPr>
          <w:rFonts w:cstheme="minorHAnsi"/>
        </w:rPr>
        <w:t>Univ</w:t>
      </w:r>
      <w:proofErr w:type="spellEnd"/>
      <w:r w:rsidRPr="008429D6">
        <w:rPr>
          <w:rFonts w:cstheme="minorHAnsi"/>
        </w:rPr>
        <w:t xml:space="preserve"> Caen Normandie, INSERM, Normandie </w:t>
      </w:r>
      <w:proofErr w:type="spellStart"/>
      <w:r w:rsidRPr="008429D6">
        <w:rPr>
          <w:rFonts w:cstheme="minorHAnsi"/>
        </w:rPr>
        <w:t>Univ</w:t>
      </w:r>
      <w:proofErr w:type="spellEnd"/>
      <w:r w:rsidRPr="008429D6">
        <w:rPr>
          <w:rFonts w:cstheme="minorHAnsi"/>
        </w:rPr>
        <w:t xml:space="preserve">, DYNAMICURE UMR 1311, CHU Rouen, </w:t>
      </w:r>
      <w:proofErr w:type="spellStart"/>
      <w:r w:rsidRPr="008429D6">
        <w:rPr>
          <w:rFonts w:cstheme="minorHAnsi"/>
        </w:rPr>
        <w:t>Department</w:t>
      </w:r>
      <w:proofErr w:type="spellEnd"/>
      <w:r w:rsidRPr="008429D6">
        <w:rPr>
          <w:rFonts w:cstheme="minorHAnsi"/>
        </w:rPr>
        <w:t xml:space="preserve"> of </w:t>
      </w:r>
      <w:proofErr w:type="spellStart"/>
      <w:r w:rsidRPr="008429D6">
        <w:rPr>
          <w:rFonts w:cstheme="minorHAnsi"/>
        </w:rPr>
        <w:t>Bacteriology</w:t>
      </w:r>
      <w:proofErr w:type="spellEnd"/>
      <w:r w:rsidRPr="008429D6">
        <w:rPr>
          <w:rFonts w:cstheme="minorHAnsi"/>
        </w:rPr>
        <w:t xml:space="preserve">, F-76000 Rouen, France 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</w:rPr>
      </w:pPr>
      <w:proofErr w:type="spellStart"/>
      <w:proofErr w:type="gramStart"/>
      <w:r w:rsidRPr="008429D6">
        <w:rPr>
          <w:rFonts w:cstheme="minorHAnsi"/>
          <w:vertAlign w:val="superscript"/>
        </w:rPr>
        <w:t>h</w:t>
      </w:r>
      <w:r w:rsidRPr="008429D6">
        <w:rPr>
          <w:rFonts w:cstheme="minorHAnsi"/>
        </w:rPr>
        <w:t>Laboratoire</w:t>
      </w:r>
      <w:proofErr w:type="spellEnd"/>
      <w:proofErr w:type="gramEnd"/>
      <w:r w:rsidRPr="008429D6">
        <w:rPr>
          <w:rFonts w:cstheme="minorHAnsi"/>
        </w:rPr>
        <w:t xml:space="preserve"> d'Informatique Médicale et d'Ingénierie des Connaissances en e-Santé (LIMICS), U1142, INSERM, Sorbonne Université, Paris,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proofErr w:type="spellStart"/>
      <w:r w:rsidRPr="008429D6">
        <w:rPr>
          <w:rFonts w:cstheme="minorHAnsi"/>
          <w:vertAlign w:val="superscript"/>
          <w:lang w:val="en-US"/>
        </w:rPr>
        <w:t>i</w:t>
      </w:r>
      <w:r w:rsidRPr="008429D6">
        <w:rPr>
          <w:rFonts w:cstheme="minorHAnsi"/>
          <w:lang w:val="en-US"/>
        </w:rPr>
        <w:t>Univ</w:t>
      </w:r>
      <w:proofErr w:type="spellEnd"/>
      <w:r w:rsidRPr="008429D6">
        <w:rPr>
          <w:rFonts w:cstheme="minorHAnsi"/>
          <w:lang w:val="en-US"/>
        </w:rPr>
        <w:t xml:space="preserve"> Rouen </w:t>
      </w:r>
      <w:proofErr w:type="spellStart"/>
      <w:r w:rsidRPr="008429D6">
        <w:rPr>
          <w:rFonts w:cstheme="minorHAnsi"/>
          <w:lang w:val="en-US"/>
        </w:rPr>
        <w:t>Normandie</w:t>
      </w:r>
      <w:proofErr w:type="spellEnd"/>
      <w:r w:rsidRPr="008429D6">
        <w:rPr>
          <w:rFonts w:cstheme="minorHAnsi"/>
          <w:lang w:val="en-US"/>
        </w:rPr>
        <w:t xml:space="preserve">, INSERM, </w:t>
      </w:r>
      <w:proofErr w:type="spellStart"/>
      <w:r w:rsidRPr="008429D6">
        <w:rPr>
          <w:rFonts w:cstheme="minorHAnsi"/>
          <w:lang w:val="en-US"/>
        </w:rPr>
        <w:t>Normandie</w:t>
      </w:r>
      <w:proofErr w:type="spellEnd"/>
      <w:r w:rsidRPr="008429D6">
        <w:rPr>
          <w:rFonts w:cstheme="minorHAnsi"/>
          <w:lang w:val="en-US"/>
        </w:rPr>
        <w:t xml:space="preserve"> </w:t>
      </w:r>
      <w:proofErr w:type="spellStart"/>
      <w:r w:rsidRPr="008429D6">
        <w:rPr>
          <w:rFonts w:cstheme="minorHAnsi"/>
          <w:lang w:val="en-US"/>
        </w:rPr>
        <w:t>Univ</w:t>
      </w:r>
      <w:proofErr w:type="spellEnd"/>
      <w:r w:rsidRPr="008429D6">
        <w:rPr>
          <w:rFonts w:cstheme="minorHAnsi"/>
          <w:lang w:val="en-US"/>
        </w:rPr>
        <w:t xml:space="preserve">, </w:t>
      </w:r>
      <w:proofErr w:type="spellStart"/>
      <w:r w:rsidRPr="008429D6">
        <w:rPr>
          <w:rFonts w:cstheme="minorHAnsi"/>
          <w:lang w:val="en-US"/>
        </w:rPr>
        <w:t>EnVI</w:t>
      </w:r>
      <w:proofErr w:type="spellEnd"/>
      <w:r w:rsidRPr="008429D6">
        <w:rPr>
          <w:rFonts w:cstheme="minorHAnsi"/>
          <w:lang w:val="en-US"/>
        </w:rPr>
        <w:t xml:space="preserve"> UMR1096, CHU Rouen, Department of Pharmacology, F-76000 Rouen, France.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r w:rsidRPr="008429D6">
        <w:rPr>
          <w:rFonts w:cstheme="minorHAnsi"/>
          <w:lang w:val="en-US"/>
        </w:rPr>
        <w:t xml:space="preserve"># </w:t>
      </w:r>
      <w:proofErr w:type="gramStart"/>
      <w:r w:rsidRPr="008429D6">
        <w:rPr>
          <w:rFonts w:cstheme="minorHAnsi"/>
          <w:lang w:val="en-US"/>
        </w:rPr>
        <w:t>Corresponding</w:t>
      </w:r>
      <w:proofErr w:type="gramEnd"/>
      <w:r w:rsidRPr="008429D6">
        <w:rPr>
          <w:rFonts w:cstheme="minorHAnsi"/>
          <w:lang w:val="en-US"/>
        </w:rPr>
        <w:t xml:space="preserve"> author: </w:t>
      </w:r>
      <w:proofErr w:type="spellStart"/>
      <w:r w:rsidRPr="008429D6">
        <w:rPr>
          <w:rFonts w:cstheme="minorHAnsi"/>
          <w:lang w:val="en-US"/>
        </w:rPr>
        <w:t>Dr</w:t>
      </w:r>
      <w:proofErr w:type="spellEnd"/>
      <w:r w:rsidRPr="008429D6">
        <w:rPr>
          <w:rFonts w:cstheme="minorHAnsi"/>
          <w:lang w:val="en-US"/>
        </w:rPr>
        <w:t xml:space="preserve"> Thomas Duflot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</w:rPr>
      </w:pPr>
      <w:r w:rsidRPr="008429D6">
        <w:rPr>
          <w:rFonts w:cstheme="minorHAnsi"/>
        </w:rPr>
        <w:t xml:space="preserve">Email: </w:t>
      </w:r>
      <w:hyperlink r:id="rId5" w:history="1">
        <w:r w:rsidRPr="008429D6">
          <w:rPr>
            <w:rStyle w:val="Lienhypertexte"/>
            <w:rFonts w:cstheme="minorHAnsi"/>
          </w:rPr>
          <w:t>thomas.duflot@chu-rouen.fr</w:t>
        </w:r>
      </w:hyperlink>
      <w:r w:rsidRPr="008429D6">
        <w:rPr>
          <w:rFonts w:cstheme="minorHAnsi"/>
        </w:rPr>
        <w:t xml:space="preserve"> Phone: +33(2)32883731 Fax: +33(2)32889094</w:t>
      </w:r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r w:rsidRPr="008429D6">
        <w:rPr>
          <w:rFonts w:cstheme="minorHAnsi"/>
          <w:lang w:val="en-US"/>
        </w:rPr>
        <w:t xml:space="preserve">*Present address: Tania Petersen, Department of Bacteriology, AP-HP </w:t>
      </w:r>
      <w:proofErr w:type="spellStart"/>
      <w:r w:rsidRPr="008429D6">
        <w:rPr>
          <w:rFonts w:cstheme="minorHAnsi"/>
          <w:lang w:val="en-US"/>
        </w:rPr>
        <w:t>Hôpital</w:t>
      </w:r>
      <w:proofErr w:type="spellEnd"/>
      <w:r w:rsidRPr="008429D6">
        <w:rPr>
          <w:rFonts w:cstheme="minorHAnsi"/>
          <w:lang w:val="en-US"/>
        </w:rPr>
        <w:t xml:space="preserve"> </w:t>
      </w:r>
      <w:proofErr w:type="spellStart"/>
      <w:r w:rsidRPr="008429D6">
        <w:rPr>
          <w:rFonts w:cstheme="minorHAnsi"/>
          <w:lang w:val="en-US"/>
        </w:rPr>
        <w:t>Universitaire</w:t>
      </w:r>
      <w:proofErr w:type="spellEnd"/>
      <w:r w:rsidRPr="008429D6">
        <w:rPr>
          <w:rFonts w:cstheme="minorHAnsi"/>
          <w:lang w:val="en-US"/>
        </w:rPr>
        <w:t xml:space="preserve"> </w:t>
      </w:r>
      <w:proofErr w:type="spellStart"/>
      <w:r w:rsidRPr="008429D6">
        <w:rPr>
          <w:rFonts w:cstheme="minorHAnsi"/>
          <w:lang w:val="en-US"/>
        </w:rPr>
        <w:t>Pitié</w:t>
      </w:r>
      <w:proofErr w:type="spellEnd"/>
      <w:r w:rsidRPr="008429D6">
        <w:rPr>
          <w:rFonts w:cstheme="minorHAnsi"/>
          <w:lang w:val="en-US"/>
        </w:rPr>
        <w:t xml:space="preserve"> </w:t>
      </w:r>
      <w:proofErr w:type="spellStart"/>
      <w:r w:rsidRPr="008429D6">
        <w:rPr>
          <w:rFonts w:cstheme="minorHAnsi"/>
          <w:lang w:val="en-US"/>
        </w:rPr>
        <w:t>Salpêtrière</w:t>
      </w:r>
      <w:proofErr w:type="spellEnd"/>
    </w:p>
    <w:p w:rsidR="008429D6" w:rsidRPr="008429D6" w:rsidRDefault="008429D6" w:rsidP="008429D6">
      <w:pPr>
        <w:spacing w:line="360" w:lineRule="auto"/>
        <w:jc w:val="both"/>
        <w:rPr>
          <w:rFonts w:cstheme="minorHAnsi"/>
          <w:lang w:val="en-US"/>
        </w:rPr>
      </w:pPr>
      <w:r w:rsidRPr="008429D6">
        <w:rPr>
          <w:rFonts w:cstheme="minorHAnsi"/>
          <w:b/>
          <w:lang w:val="en-US"/>
        </w:rPr>
        <w:t>Running head:</w:t>
      </w:r>
      <w:r w:rsidRPr="008429D6">
        <w:rPr>
          <w:rFonts w:cstheme="minorHAnsi"/>
          <w:lang w:val="en-US"/>
        </w:rPr>
        <w:t xml:space="preserve"> Unbound ceftriaxone in clinical practice</w:t>
      </w:r>
    </w:p>
    <w:p w:rsidR="00D80EC2" w:rsidRPr="008429D6" w:rsidRDefault="008429D6" w:rsidP="008429D6">
      <w:pPr>
        <w:jc w:val="center"/>
        <w:rPr>
          <w:rFonts w:cstheme="minorHAnsi"/>
          <w:b/>
          <w:lang w:val="en-US"/>
        </w:rPr>
      </w:pPr>
      <w:r w:rsidRPr="008429D6">
        <w:rPr>
          <w:rFonts w:cstheme="minorHAnsi"/>
          <w:b/>
          <w:lang w:val="en-US"/>
        </w:rPr>
        <w:br w:type="page"/>
      </w:r>
      <w:r w:rsidRPr="008429D6">
        <w:rPr>
          <w:rFonts w:cstheme="minorHAnsi"/>
          <w:b/>
          <w:lang w:val="en-US"/>
        </w:rPr>
        <w:lastRenderedPageBreak/>
        <w:t>SUPPLEMENTARY MATERIALS</w:t>
      </w:r>
    </w:p>
    <w:p w:rsidR="00AB56B0" w:rsidRDefault="00AB56B0" w:rsidP="00AB56B0">
      <w:pPr>
        <w:pStyle w:val="Paragraphedeliste"/>
        <w:numPr>
          <w:ilvl w:val="0"/>
          <w:numId w:val="1"/>
        </w:num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t>Supplementary Material 1</w:t>
      </w:r>
      <w:bookmarkStart w:id="0" w:name="_GoBack"/>
      <w:bookmarkEnd w:id="0"/>
      <w:r>
        <w:rPr>
          <w:b/>
          <w:lang w:val="en-US"/>
        </w:rPr>
        <w:t xml:space="preserve">: </w:t>
      </w:r>
      <w:r w:rsidRPr="00AB56B0">
        <w:rPr>
          <w:b/>
          <w:lang w:val="en-US"/>
        </w:rPr>
        <w:t>Total (</w:t>
      </w:r>
      <w:proofErr w:type="spellStart"/>
      <w:r w:rsidRPr="00AB56B0">
        <w:rPr>
          <w:b/>
          <w:lang w:val="en-US"/>
        </w:rPr>
        <w:t>CEFt</w:t>
      </w:r>
      <w:proofErr w:type="spellEnd"/>
      <w:r w:rsidRPr="00AB56B0">
        <w:rPr>
          <w:b/>
          <w:lang w:val="en-US"/>
        </w:rPr>
        <w:t>) and unbound (</w:t>
      </w:r>
      <w:proofErr w:type="spellStart"/>
      <w:r w:rsidRPr="00AB56B0">
        <w:rPr>
          <w:b/>
          <w:lang w:val="en-US"/>
        </w:rPr>
        <w:t>CEFu</w:t>
      </w:r>
      <w:proofErr w:type="spellEnd"/>
      <w:r w:rsidRPr="00AB56B0">
        <w:rPr>
          <w:b/>
          <w:lang w:val="en-US"/>
        </w:rPr>
        <w:t>) quantitation</w:t>
      </w:r>
    </w:p>
    <w:p w:rsidR="00AB56B0" w:rsidRPr="00AB56B0" w:rsidRDefault="00AB56B0" w:rsidP="00AB56B0">
      <w:pPr>
        <w:spacing w:line="360" w:lineRule="auto"/>
        <w:jc w:val="both"/>
        <w:rPr>
          <w:b/>
          <w:lang w:val="en-US"/>
        </w:rPr>
      </w:pPr>
    </w:p>
    <w:p w:rsidR="00AB56B0" w:rsidRDefault="00AB56B0" w:rsidP="00AB56B0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  <w:b/>
          <w:lang w:val="en-US"/>
        </w:rPr>
      </w:pPr>
      <w:r w:rsidRPr="00AB56B0">
        <w:rPr>
          <w:rFonts w:cstheme="minorHAnsi"/>
          <w:b/>
          <w:lang w:val="en-US"/>
        </w:rPr>
        <w:t>Supplementary Table S1 : Comparison of between-model absolute and percentage error using ANOVA followed by Tukey Honest Significant Differences tests</w:t>
      </w:r>
    </w:p>
    <w:p w:rsidR="00AB56B0" w:rsidRPr="00AB56B0" w:rsidRDefault="00AB56B0" w:rsidP="00AB56B0">
      <w:pPr>
        <w:spacing w:line="360" w:lineRule="auto"/>
        <w:rPr>
          <w:rFonts w:cstheme="minorHAnsi"/>
          <w:b/>
          <w:lang w:val="en-US"/>
        </w:rPr>
      </w:pPr>
    </w:p>
    <w:p w:rsidR="00AB56B0" w:rsidRDefault="00AB56B0" w:rsidP="00AB56B0">
      <w:pPr>
        <w:pStyle w:val="Paragraphedeliste"/>
        <w:numPr>
          <w:ilvl w:val="0"/>
          <w:numId w:val="1"/>
        </w:numPr>
        <w:spacing w:line="360" w:lineRule="auto"/>
        <w:rPr>
          <w:rFonts w:cstheme="minorHAnsi"/>
          <w:b/>
          <w:lang w:val="en-US"/>
        </w:rPr>
      </w:pPr>
      <w:r w:rsidRPr="00AB56B0">
        <w:rPr>
          <w:rFonts w:cstheme="minorHAnsi"/>
          <w:b/>
          <w:lang w:val="en-US"/>
        </w:rPr>
        <w:t>Supplementary Figure S1: Bland-Altman plots for signed differences and relative differences for the 9 models</w:t>
      </w:r>
    </w:p>
    <w:p w:rsidR="00AB56B0" w:rsidRPr="00AB56B0" w:rsidRDefault="00AB56B0" w:rsidP="00AB56B0">
      <w:pPr>
        <w:pStyle w:val="Paragraphedeliste"/>
        <w:spacing w:line="360" w:lineRule="auto"/>
        <w:ind w:left="1068"/>
        <w:rPr>
          <w:rFonts w:cstheme="minorHAnsi"/>
          <w:b/>
          <w:lang w:val="en-US"/>
        </w:rPr>
      </w:pPr>
    </w:p>
    <w:p w:rsidR="00AB56B0" w:rsidRPr="00AB56B0" w:rsidRDefault="00AB56B0" w:rsidP="00AB56B0">
      <w:pPr>
        <w:pStyle w:val="Paragraphedeliste"/>
        <w:numPr>
          <w:ilvl w:val="0"/>
          <w:numId w:val="1"/>
        </w:numPr>
        <w:spacing w:line="360" w:lineRule="auto"/>
        <w:jc w:val="both"/>
        <w:rPr>
          <w:b/>
          <w:lang w:val="en-US"/>
        </w:rPr>
      </w:pPr>
    </w:p>
    <w:p w:rsidR="00AB56B0" w:rsidRDefault="00AB56B0" w:rsidP="00AB56B0">
      <w:pPr>
        <w:spacing w:line="360" w:lineRule="auto"/>
        <w:ind w:firstLine="708"/>
        <w:jc w:val="both"/>
        <w:rPr>
          <w:b/>
          <w:lang w:val="en-US"/>
        </w:rPr>
      </w:pPr>
    </w:p>
    <w:p w:rsidR="00AB56B0" w:rsidRDefault="00AB56B0" w:rsidP="00AB56B0">
      <w:pPr>
        <w:spacing w:line="360" w:lineRule="auto"/>
        <w:ind w:firstLine="708"/>
        <w:jc w:val="both"/>
        <w:rPr>
          <w:b/>
          <w:lang w:val="en-US"/>
        </w:rPr>
      </w:pPr>
      <w:r>
        <w:rPr>
          <w:b/>
          <w:lang w:val="en-US"/>
        </w:rPr>
        <w:t>Total (</w:t>
      </w:r>
      <w:proofErr w:type="spellStart"/>
      <w:r>
        <w:rPr>
          <w:b/>
          <w:lang w:val="en-US"/>
        </w:rPr>
        <w:t>CEFt</w:t>
      </w:r>
      <w:proofErr w:type="spellEnd"/>
      <w:r>
        <w:rPr>
          <w:b/>
          <w:lang w:val="en-US"/>
        </w:rPr>
        <w:t>) and unbound (</w:t>
      </w:r>
      <w:proofErr w:type="spellStart"/>
      <w:r>
        <w:rPr>
          <w:b/>
          <w:lang w:val="en-US"/>
        </w:rPr>
        <w:t>CEFu</w:t>
      </w:r>
      <w:proofErr w:type="spellEnd"/>
      <w:r>
        <w:rPr>
          <w:b/>
          <w:lang w:val="en-US"/>
        </w:rPr>
        <w:t>) quantitation</w:t>
      </w:r>
    </w:p>
    <w:p w:rsidR="00AB56B0" w:rsidRPr="00F45F1A" w:rsidRDefault="00AB56B0" w:rsidP="00AB56B0">
      <w:pPr>
        <w:spacing w:line="360" w:lineRule="auto"/>
        <w:ind w:firstLine="708"/>
        <w:jc w:val="both"/>
        <w:rPr>
          <w:lang w:val="en-US"/>
        </w:rPr>
      </w:pPr>
      <w:r w:rsidRPr="00F45F1A">
        <w:rPr>
          <w:lang w:val="en-US"/>
        </w:rPr>
        <w:t>Briefly, 50 µL of serum (</w:t>
      </w:r>
      <w:proofErr w:type="spellStart"/>
      <w:r w:rsidRPr="00F45F1A">
        <w:rPr>
          <w:lang w:val="en-US"/>
        </w:rPr>
        <w:t>CEFt</w:t>
      </w:r>
      <w:proofErr w:type="spellEnd"/>
      <w:r w:rsidRPr="00F45F1A">
        <w:rPr>
          <w:lang w:val="en-US"/>
        </w:rPr>
        <w:t>) or filtrate (</w:t>
      </w:r>
      <w:proofErr w:type="spellStart"/>
      <w:r w:rsidRPr="00F45F1A">
        <w:rPr>
          <w:lang w:val="en-US"/>
        </w:rPr>
        <w:t>CEFu</w:t>
      </w:r>
      <w:proofErr w:type="spellEnd"/>
      <w:r w:rsidRPr="00F45F1A">
        <w:rPr>
          <w:lang w:val="en-US"/>
        </w:rPr>
        <w:t xml:space="preserve">) was mixed with 100 µL of </w:t>
      </w:r>
      <w:proofErr w:type="gramStart"/>
      <w:r w:rsidRPr="00F45F1A">
        <w:rPr>
          <w:lang w:val="en-US"/>
        </w:rPr>
        <w:t>methanol  spiked</w:t>
      </w:r>
      <w:proofErr w:type="gramEnd"/>
      <w:r w:rsidRPr="00F45F1A">
        <w:rPr>
          <w:lang w:val="en-US"/>
        </w:rPr>
        <w:t xml:space="preserve"> with internal standard </w:t>
      </w:r>
      <w:r w:rsidRPr="003D15A5">
        <w:rPr>
          <w:lang w:val="en-US"/>
        </w:rPr>
        <w:t>[</w:t>
      </w:r>
      <w:r w:rsidRPr="008E056E">
        <w:rPr>
          <w:vertAlign w:val="superscript"/>
          <w:lang w:val="en-US"/>
        </w:rPr>
        <w:t>13</w:t>
      </w:r>
      <w:r w:rsidRPr="003D15A5">
        <w:rPr>
          <w:lang w:val="en-US"/>
        </w:rPr>
        <w:t>C,</w:t>
      </w:r>
      <w:r w:rsidRPr="008E056E">
        <w:rPr>
          <w:vertAlign w:val="superscript"/>
          <w:lang w:val="en-US"/>
        </w:rPr>
        <w:t>2</w:t>
      </w:r>
      <w:r w:rsidRPr="003D15A5">
        <w:rPr>
          <w:lang w:val="en-US"/>
        </w:rPr>
        <w:t>H</w:t>
      </w:r>
      <w:r w:rsidRPr="008E056E">
        <w:rPr>
          <w:vertAlign w:val="subscript"/>
          <w:lang w:val="en-US"/>
        </w:rPr>
        <w:t>3</w:t>
      </w:r>
      <w:r w:rsidRPr="003D15A5">
        <w:rPr>
          <w:lang w:val="en-US"/>
        </w:rPr>
        <w:t>]-Ceftriaxone</w:t>
      </w:r>
      <w:r w:rsidRPr="00F45F1A">
        <w:rPr>
          <w:lang w:val="en-US"/>
        </w:rPr>
        <w:t xml:space="preserve"> (5 µg/mL). After centrifugation at </w:t>
      </w:r>
      <w:r>
        <w:rPr>
          <w:lang w:val="en-US"/>
        </w:rPr>
        <w:t>13 200 x g</w:t>
      </w:r>
      <w:r w:rsidRPr="00F45F1A">
        <w:rPr>
          <w:lang w:val="en-US"/>
        </w:rPr>
        <w:t xml:space="preserve"> for 5 minutes, 100 µL of supernatant were collected for analysis. The chromatographic system consisted in a Prominence Shimadzu UFLC system (Shimadzu®, Prominence, Kyoto, Japan) in combination with a 4500QTRAP tandem mass spectrometer equipped with an electrospray ionization source operating in positive ion mode (</w:t>
      </w:r>
      <w:proofErr w:type="spellStart"/>
      <w:r w:rsidRPr="00F45F1A">
        <w:rPr>
          <w:lang w:val="en-US"/>
        </w:rPr>
        <w:t>Sciex</w:t>
      </w:r>
      <w:proofErr w:type="spellEnd"/>
      <w:r w:rsidRPr="00F45F1A">
        <w:rPr>
          <w:lang w:val="en-US"/>
        </w:rPr>
        <w:t xml:space="preserve">®, Toronto, Canada). Quantitation was performed using the following precursor ion to product ion transitions: ceftriaxone m/z 554.8→395.8 / 554.8→323.8 (quantitation/qualification) and </w:t>
      </w:r>
      <w:r w:rsidRPr="003D15A5">
        <w:rPr>
          <w:lang w:val="en-US"/>
        </w:rPr>
        <w:t>[</w:t>
      </w:r>
      <w:r w:rsidRPr="008E056E">
        <w:rPr>
          <w:vertAlign w:val="superscript"/>
          <w:lang w:val="en-US"/>
        </w:rPr>
        <w:t>13</w:t>
      </w:r>
      <w:r w:rsidRPr="003D15A5">
        <w:rPr>
          <w:lang w:val="en-US"/>
        </w:rPr>
        <w:t>C</w:t>
      </w:r>
      <w:proofErr w:type="gramStart"/>
      <w:r w:rsidRPr="003D15A5">
        <w:rPr>
          <w:lang w:val="en-US"/>
        </w:rPr>
        <w:t>,</w:t>
      </w:r>
      <w:r w:rsidRPr="008E056E">
        <w:rPr>
          <w:vertAlign w:val="superscript"/>
          <w:lang w:val="en-US"/>
        </w:rPr>
        <w:t>2</w:t>
      </w:r>
      <w:r w:rsidRPr="003D15A5">
        <w:rPr>
          <w:lang w:val="en-US"/>
        </w:rPr>
        <w:t>H</w:t>
      </w:r>
      <w:r w:rsidRPr="008E056E">
        <w:rPr>
          <w:vertAlign w:val="subscript"/>
          <w:lang w:val="en-US"/>
        </w:rPr>
        <w:t>3</w:t>
      </w:r>
      <w:proofErr w:type="gramEnd"/>
      <w:r w:rsidRPr="003D15A5">
        <w:rPr>
          <w:lang w:val="en-US"/>
        </w:rPr>
        <w:t>]-Ceftriaxone</w:t>
      </w:r>
      <w:r w:rsidRPr="00F45F1A">
        <w:rPr>
          <w:lang w:val="en-US"/>
        </w:rPr>
        <w:t xml:space="preserve"> m/z 558.8→399.9. Chromatographic separation was performed on an </w:t>
      </w:r>
      <w:proofErr w:type="spellStart"/>
      <w:r w:rsidRPr="00F45F1A">
        <w:rPr>
          <w:lang w:val="en-US"/>
        </w:rPr>
        <w:t>Alltima</w:t>
      </w:r>
      <w:proofErr w:type="spellEnd"/>
      <w:r w:rsidRPr="00F45F1A">
        <w:rPr>
          <w:lang w:val="en-US"/>
        </w:rPr>
        <w:t xml:space="preserve"> HP C18 </w:t>
      </w:r>
      <w:r>
        <w:rPr>
          <w:lang w:val="en-US"/>
        </w:rPr>
        <w:t xml:space="preserve">HL </w:t>
      </w:r>
      <w:r w:rsidRPr="00F45F1A">
        <w:rPr>
          <w:lang w:val="en-US"/>
        </w:rPr>
        <w:t xml:space="preserve">analytical column (3 </w:t>
      </w:r>
      <w:proofErr w:type="spellStart"/>
      <w:r w:rsidRPr="00F45F1A">
        <w:rPr>
          <w:lang w:val="en-US"/>
        </w:rPr>
        <w:t>μm</w:t>
      </w:r>
      <w:proofErr w:type="spellEnd"/>
      <w:r w:rsidRPr="00F45F1A">
        <w:rPr>
          <w:lang w:val="en-US"/>
        </w:rPr>
        <w:t xml:space="preserve"> particle size, 150 mm length × 3 mm inner diameter; VWR international®). The auto-sampler temperature was set at 8°C, the column oven at 30°C, the injected volume was 1 </w:t>
      </w:r>
      <w:proofErr w:type="spellStart"/>
      <w:r w:rsidRPr="00F45F1A">
        <w:rPr>
          <w:lang w:val="en-US"/>
        </w:rPr>
        <w:t>μL</w:t>
      </w:r>
      <w:proofErr w:type="spellEnd"/>
      <w:r>
        <w:rPr>
          <w:lang w:val="en-US"/>
        </w:rPr>
        <w:t>.</w:t>
      </w:r>
      <w:r w:rsidRPr="00F45F1A">
        <w:rPr>
          <w:lang w:val="en-US"/>
        </w:rPr>
        <w:t xml:space="preserve"> The mobile phase consisted in 0.2% formic acid in pure Methanol (solvent A) and 2 </w:t>
      </w:r>
      <w:proofErr w:type="spellStart"/>
      <w:r w:rsidRPr="00F45F1A">
        <w:rPr>
          <w:lang w:val="en-US"/>
        </w:rPr>
        <w:t>mM</w:t>
      </w:r>
      <w:proofErr w:type="spellEnd"/>
      <w:r w:rsidRPr="00F45F1A">
        <w:rPr>
          <w:lang w:val="en-US"/>
        </w:rPr>
        <w:t xml:space="preserve"> ammonium </w:t>
      </w:r>
      <w:proofErr w:type="spellStart"/>
      <w:r w:rsidRPr="00F45F1A">
        <w:rPr>
          <w:lang w:val="en-US"/>
        </w:rPr>
        <w:t>formate</w:t>
      </w:r>
      <w:proofErr w:type="spellEnd"/>
      <w:r w:rsidRPr="00F45F1A">
        <w:rPr>
          <w:lang w:val="en-US"/>
        </w:rPr>
        <w:t xml:space="preserve"> with 0.2% formic acid in water (solvent B).</w:t>
      </w:r>
      <w:r>
        <w:rPr>
          <w:lang w:val="en-US"/>
        </w:rPr>
        <w:t xml:space="preserve"> The flow rate was 600 µL/min and t</w:t>
      </w:r>
      <w:r w:rsidRPr="00E135E1">
        <w:rPr>
          <w:lang w:val="en-US"/>
        </w:rPr>
        <w:t>he following</w:t>
      </w:r>
      <w:r>
        <w:rPr>
          <w:lang w:val="en-US"/>
        </w:rPr>
        <w:t xml:space="preserve"> </w:t>
      </w:r>
      <w:r w:rsidRPr="00E135E1">
        <w:rPr>
          <w:lang w:val="en-US"/>
        </w:rPr>
        <w:t xml:space="preserve">elution gradient was performed: </w:t>
      </w:r>
      <w:r>
        <w:rPr>
          <w:lang w:val="en-US"/>
        </w:rPr>
        <w:t>70</w:t>
      </w:r>
      <w:r w:rsidRPr="00E135E1">
        <w:rPr>
          <w:lang w:val="en-US"/>
        </w:rPr>
        <w:t>% B (0–</w:t>
      </w:r>
      <w:r>
        <w:rPr>
          <w:lang w:val="en-US"/>
        </w:rPr>
        <w:t xml:space="preserve">0.1 </w:t>
      </w:r>
      <w:r w:rsidRPr="00E135E1">
        <w:rPr>
          <w:lang w:val="en-US"/>
        </w:rPr>
        <w:t xml:space="preserve">min), </w:t>
      </w:r>
      <w:r>
        <w:rPr>
          <w:lang w:val="en-US"/>
        </w:rPr>
        <w:t>70</w:t>
      </w:r>
      <w:r w:rsidRPr="00E135E1">
        <w:rPr>
          <w:lang w:val="en-US"/>
        </w:rPr>
        <w:t>–0% B (</w:t>
      </w:r>
      <w:r>
        <w:rPr>
          <w:lang w:val="en-US"/>
        </w:rPr>
        <w:t>0.1</w:t>
      </w:r>
      <w:r w:rsidRPr="00E135E1">
        <w:rPr>
          <w:lang w:val="en-US"/>
        </w:rPr>
        <w:t>–</w:t>
      </w:r>
      <w:r>
        <w:rPr>
          <w:lang w:val="en-US"/>
        </w:rPr>
        <w:t>1.5</w:t>
      </w:r>
      <w:r w:rsidRPr="00E135E1">
        <w:rPr>
          <w:lang w:val="en-US"/>
        </w:rPr>
        <w:t xml:space="preserve"> min), 0%</w:t>
      </w:r>
      <w:r>
        <w:rPr>
          <w:lang w:val="en-US"/>
        </w:rPr>
        <w:t xml:space="preserve"> </w:t>
      </w:r>
      <w:r w:rsidRPr="00E135E1">
        <w:rPr>
          <w:lang w:val="en-US"/>
        </w:rPr>
        <w:t>B (</w:t>
      </w:r>
      <w:r>
        <w:rPr>
          <w:lang w:val="en-US"/>
        </w:rPr>
        <w:t>1.5</w:t>
      </w:r>
      <w:r w:rsidRPr="00E135E1">
        <w:rPr>
          <w:lang w:val="en-US"/>
        </w:rPr>
        <w:t>–</w:t>
      </w:r>
      <w:r>
        <w:rPr>
          <w:lang w:val="en-US"/>
        </w:rPr>
        <w:t>3.5 min), 0-70</w:t>
      </w:r>
      <w:r w:rsidRPr="00E135E1">
        <w:rPr>
          <w:lang w:val="en-US"/>
        </w:rPr>
        <w:t>% B (</w:t>
      </w:r>
      <w:r>
        <w:rPr>
          <w:lang w:val="en-US"/>
        </w:rPr>
        <w:t>3.5</w:t>
      </w:r>
      <w:r w:rsidRPr="00E135E1">
        <w:rPr>
          <w:lang w:val="en-US"/>
        </w:rPr>
        <w:t>–</w:t>
      </w:r>
      <w:r>
        <w:rPr>
          <w:lang w:val="en-US"/>
        </w:rPr>
        <w:t xml:space="preserve">3.6 </w:t>
      </w:r>
      <w:r w:rsidRPr="00E135E1">
        <w:rPr>
          <w:lang w:val="en-US"/>
        </w:rPr>
        <w:t xml:space="preserve">min), and </w:t>
      </w:r>
      <w:r>
        <w:rPr>
          <w:lang w:val="en-US"/>
        </w:rPr>
        <w:t>70</w:t>
      </w:r>
      <w:r w:rsidRPr="00E135E1">
        <w:rPr>
          <w:lang w:val="en-US"/>
        </w:rPr>
        <w:t>% B (</w:t>
      </w:r>
      <w:r>
        <w:rPr>
          <w:lang w:val="en-US"/>
        </w:rPr>
        <w:t>3.6</w:t>
      </w:r>
      <w:r w:rsidRPr="00E135E1">
        <w:rPr>
          <w:lang w:val="en-US"/>
        </w:rPr>
        <w:t>–</w:t>
      </w:r>
      <w:r>
        <w:rPr>
          <w:lang w:val="en-US"/>
        </w:rPr>
        <w:t>5.5 min).</w:t>
      </w:r>
      <w:r w:rsidRPr="00F45F1A">
        <w:rPr>
          <w:lang w:val="en-US"/>
        </w:rPr>
        <w:t xml:space="preserve"> Calibration curves ranged from 1 to 20 µg/mL for serum ceftriaxone quantitation. Samples above the upper limit of quantification were </w:t>
      </w:r>
      <w:r>
        <w:rPr>
          <w:lang w:val="en-US"/>
        </w:rPr>
        <w:t>2</w:t>
      </w:r>
      <w:r w:rsidRPr="00F45F1A">
        <w:rPr>
          <w:lang w:val="en-US"/>
        </w:rPr>
        <w:t xml:space="preserve">0-fold diluted in </w:t>
      </w:r>
      <w:r>
        <w:rPr>
          <w:lang w:val="en-US"/>
        </w:rPr>
        <w:t>ceftriaxone</w:t>
      </w:r>
      <w:r w:rsidRPr="00F45F1A">
        <w:rPr>
          <w:lang w:val="en-US"/>
        </w:rPr>
        <w:t xml:space="preserve">-free serum. Chromatographic data acquisition and processing were performed using the Analyst v1.6.3 software (AB </w:t>
      </w:r>
      <w:proofErr w:type="spellStart"/>
      <w:r w:rsidRPr="00F45F1A">
        <w:rPr>
          <w:lang w:val="en-US"/>
        </w:rPr>
        <w:t>Sciex</w:t>
      </w:r>
      <w:proofErr w:type="spellEnd"/>
      <w:r w:rsidRPr="00F45F1A">
        <w:rPr>
          <w:lang w:val="en-US"/>
        </w:rPr>
        <w:t>®). The analytical procedure used in this study met international analytical requirements according to ISO 15189, EMA and FDA guidelines on bioanalytical method validation [1</w:t>
      </w:r>
      <w:proofErr w:type="gramStart"/>
      <w:r w:rsidRPr="00F45F1A">
        <w:rPr>
          <w:lang w:val="en-US"/>
        </w:rPr>
        <w:t>,2</w:t>
      </w:r>
      <w:proofErr w:type="gramEnd"/>
      <w:r w:rsidRPr="00F45F1A">
        <w:rPr>
          <w:lang w:val="en-US"/>
        </w:rPr>
        <w:t xml:space="preserve">]. The </w:t>
      </w:r>
      <w:r>
        <w:rPr>
          <w:lang w:val="en-US"/>
        </w:rPr>
        <w:t xml:space="preserve">lower </w:t>
      </w:r>
      <w:r w:rsidRPr="00F45F1A">
        <w:rPr>
          <w:lang w:val="en-US"/>
        </w:rPr>
        <w:t xml:space="preserve">limit of quantification of the method was 1 µg/mL, the accuracy ranged from 85 to 115% and the intraday and </w:t>
      </w:r>
      <w:proofErr w:type="spellStart"/>
      <w:r w:rsidRPr="00F45F1A">
        <w:rPr>
          <w:lang w:val="en-US"/>
        </w:rPr>
        <w:t>interday</w:t>
      </w:r>
      <w:proofErr w:type="spellEnd"/>
      <w:r w:rsidRPr="00F45F1A">
        <w:rPr>
          <w:lang w:val="en-US"/>
        </w:rPr>
        <w:t xml:space="preserve"> precision were lower than 15%.</w:t>
      </w:r>
    </w:p>
    <w:p w:rsidR="00AB56B0" w:rsidRPr="00F45F1A" w:rsidRDefault="00AB56B0" w:rsidP="00AB56B0">
      <w:pPr>
        <w:spacing w:line="360" w:lineRule="auto"/>
        <w:jc w:val="both"/>
        <w:rPr>
          <w:lang w:val="en-US"/>
        </w:rPr>
      </w:pPr>
      <w:r w:rsidRPr="00F45F1A">
        <w:rPr>
          <w:lang w:val="en-US"/>
        </w:rPr>
        <w:lastRenderedPageBreak/>
        <w:t xml:space="preserve">[1] EMA Guideline on Bioanalytical Method Validation. 2011. </w:t>
      </w:r>
    </w:p>
    <w:p w:rsidR="00AB56B0" w:rsidRDefault="00AB56B0" w:rsidP="00AB56B0">
      <w:pPr>
        <w:spacing w:line="360" w:lineRule="auto"/>
        <w:jc w:val="both"/>
        <w:rPr>
          <w:highlight w:val="yellow"/>
          <w:lang w:val="en-US"/>
        </w:rPr>
      </w:pPr>
      <w:r w:rsidRPr="00F45F1A">
        <w:rPr>
          <w:lang w:val="en-US"/>
        </w:rPr>
        <w:t>[2] FDA Guidance for Industry Bioanalytical Method Validation. 2001.</w:t>
      </w:r>
    </w:p>
    <w:p w:rsidR="008429D6" w:rsidRPr="008429D6" w:rsidRDefault="008429D6" w:rsidP="008429D6">
      <w:pPr>
        <w:jc w:val="center"/>
        <w:rPr>
          <w:rFonts w:cstheme="minorHAnsi"/>
          <w:b/>
          <w:lang w:val="en-US"/>
        </w:rPr>
      </w:pPr>
    </w:p>
    <w:p w:rsidR="008429D6" w:rsidRDefault="008429D6" w:rsidP="008429D6">
      <w:pPr>
        <w:jc w:val="center"/>
        <w:rPr>
          <w:rFonts w:cstheme="minorHAnsi"/>
          <w:b/>
          <w:lang w:val="en-US"/>
        </w:rPr>
        <w:sectPr w:rsidR="008429D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429D6" w:rsidRPr="008429D6" w:rsidRDefault="008429D6" w:rsidP="008429D6">
      <w:pPr>
        <w:jc w:val="center"/>
        <w:rPr>
          <w:rFonts w:cstheme="minorHAnsi"/>
          <w:b/>
          <w:lang w:val="en-US"/>
        </w:rPr>
      </w:pPr>
      <w:r w:rsidRPr="008429D6">
        <w:rPr>
          <w:rFonts w:cstheme="minorHAnsi"/>
          <w:b/>
          <w:lang w:val="en-US"/>
        </w:rPr>
        <w:lastRenderedPageBreak/>
        <w:t xml:space="preserve">Supplementary Table </w:t>
      </w:r>
      <w:proofErr w:type="gramStart"/>
      <w:r w:rsidRPr="008429D6">
        <w:rPr>
          <w:rFonts w:cstheme="minorHAnsi"/>
          <w:b/>
          <w:lang w:val="en-US"/>
        </w:rPr>
        <w:t>S1 :</w:t>
      </w:r>
      <w:proofErr w:type="gramEnd"/>
      <w:r w:rsidRPr="008429D6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  <w:lang w:val="en-US"/>
        </w:rPr>
        <w:t xml:space="preserve">Comparison of </w:t>
      </w:r>
      <w:r w:rsidR="004E22AE">
        <w:rPr>
          <w:rFonts w:cstheme="minorHAnsi"/>
          <w:b/>
          <w:lang w:val="en-US"/>
        </w:rPr>
        <w:t>between-model absolute and percentage error using ANOVA followed by Tukey Honest Significant Differences tests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783"/>
        <w:gridCol w:w="1630"/>
        <w:gridCol w:w="1630"/>
        <w:gridCol w:w="2622"/>
        <w:gridCol w:w="2776"/>
        <w:gridCol w:w="3563"/>
      </w:tblGrid>
      <w:tr w:rsidR="00C5038B" w:rsidTr="009F7438">
        <w:trPr>
          <w:tblHeader/>
          <w:jc w:val="center"/>
        </w:trPr>
        <w:tc>
          <w:tcPr>
            <w:tcW w:w="637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Difference</w:t>
            </w:r>
            <w:proofErr w:type="spellEnd"/>
          </w:p>
        </w:tc>
        <w:tc>
          <w:tcPr>
            <w:tcW w:w="582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Lower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CI</w:t>
            </w:r>
          </w:p>
        </w:tc>
        <w:tc>
          <w:tcPr>
            <w:tcW w:w="582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Upper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CI</w:t>
            </w:r>
          </w:p>
        </w:tc>
        <w:tc>
          <w:tcPr>
            <w:tcW w:w="936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Adjusted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P-value</w:t>
            </w:r>
          </w:p>
        </w:tc>
        <w:tc>
          <w:tcPr>
            <w:tcW w:w="991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Type</w:t>
            </w:r>
          </w:p>
        </w:tc>
        <w:tc>
          <w:tcPr>
            <w:tcW w:w="1272" w:type="pc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Comparison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13.69</w:t>
            </w:r>
          </w:p>
        </w:tc>
        <w:tc>
          <w:tcPr>
            <w:tcW w:w="582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5.24</w:t>
            </w:r>
          </w:p>
        </w:tc>
        <w:tc>
          <w:tcPr>
            <w:tcW w:w="582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22.15</w:t>
            </w:r>
          </w:p>
        </w:tc>
        <w:tc>
          <w:tcPr>
            <w:tcW w:w="936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2.19e-05</w:t>
            </w:r>
          </w:p>
        </w:tc>
        <w:tc>
          <w:tcPr>
            <w:tcW w:w="991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Dreesen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15.80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7.35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24.26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3.56e-07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Gijsen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24.95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16.50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33.41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18.45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10.00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26.91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1.41e-09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Hartmann-Bos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21.53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13.08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29.98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4.11e-10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9.56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1.10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18.01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1.37e-02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-10.46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-18.92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-2.01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4.09e-03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2.39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-6.07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10.84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9.94e-01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2.11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-6.34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10.56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9.97e-01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Gijsen-Dreesen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11.26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2.81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19.72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1.28e-03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4.76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-3.69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13.22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7.12e-01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7.84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-0.62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16.29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9.40e-02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-4.13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-12.59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4.32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8.45e-01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-24.16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-32.61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-15.70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-11.30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-19.76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-2.85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1.20e-03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9.15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0.70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17.60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2.26e-02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2.65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-5.80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11.10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9.88e-01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5.73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-2.73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14.18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4.68e-01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-6.24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-14.70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2.21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3.44e-01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-26.27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-34.72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-17.81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-13.41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-21.87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-4.96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3.61e-05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-6.50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-14.95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1.95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2.89e-01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-3.42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-11.88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5.03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9.42e-01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-15.40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-23.85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-6.94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8.20e-07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-35.42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-43.87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-26.96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-22.57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-31.02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-14.11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3.08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-5.38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11.53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9.69e-01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-8.90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-17.35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-0.44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3.05e-02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-28.92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-37.37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-20.46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-16.07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-24.52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-7.61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2.06e-07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-11.97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-20.43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-3.52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4.22e-04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Leegwater-Heffernan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-31.99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-40.45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-23.54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-19.14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-27.60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-10.69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6.03e-10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-20.02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-28.48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-11.57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4.32e-10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-7.17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-15.62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1.28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1.72e-01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Ulldemolins-Leegwater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12.85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4.40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21.31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9.71e-05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Signed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-Standing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54.42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2.34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106.50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3.28e-02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Dreesen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72.70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20.62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124.78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5.54e-04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Gijsen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142.10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90.02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194.18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88.89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36.81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140.97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5.50e-06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Hartmann-Bos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125.36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73.28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177.45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4.20e-10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51.61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-0.47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103.69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5.43e-02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-144.27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-196.35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-92.19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-95.14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-147.22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-43.06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7.43e-07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-Bos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18.29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-33.79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70.37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9.75e-01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Gijsen-Dreesen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87.68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35.60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139.77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7.99e-06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34.47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-17.61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86.56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5.01e-01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70.95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18.87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123.03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8.66e-04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-2.81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-54.89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49.27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1.00e+00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-198.69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-250.77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-146.61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-149.56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-201.64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-97.48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Ulldemolins-Dreesen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69.40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17.32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121.48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1.27e-03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16.19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-35.89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68.27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9.89e-01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52.66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0.58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104.74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4.51e-02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-21.10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-73.18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30.98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9.42e-01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-216.97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-269.06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-164.89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-167.85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-219.93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-115.77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Ulldemolins-Gijsen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-53.21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-105.29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-1.13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4.09e-02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Hartmann-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-16.74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-68.82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35.34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9.86e-01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-90.50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-142.58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-38.41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3.33e-06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-286.37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-338.45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-234.29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-237.25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-289.33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-185.16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Ulldemolins-Gregoire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36.47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-15.61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88.55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4.20e-01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Heffernan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-37.29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-89.37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14.80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3.88e-01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Leegwater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-233.16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-285.24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-181.08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-184.04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-236.12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-131.95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>-Hartmann</w:t>
            </w:r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-73.76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-125.84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-21.68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4.21e-04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Leegwater-Heffernan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-269.64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-321.72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-217.55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-220.51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-272.59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-168.43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Ulldemolins-Heffernan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-195.88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-247.96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-143.80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Standing-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Leegwater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lastRenderedPageBreak/>
              <w:t>-146.75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-198.83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b/>
                <w:color w:val="000000"/>
              </w:rPr>
              <w:t>-94.67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</w:rPr>
              <w:t>4.10e-10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Ulldemolins-Leegwater</w:t>
            </w:r>
            <w:proofErr w:type="spellEnd"/>
          </w:p>
        </w:tc>
      </w:tr>
      <w:tr w:rsidR="00C5038B" w:rsidTr="009F7438">
        <w:trPr>
          <w:jc w:val="center"/>
        </w:trPr>
        <w:tc>
          <w:tcPr>
            <w:tcW w:w="637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49.13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-2.95</w:t>
            </w:r>
          </w:p>
        </w:tc>
        <w:tc>
          <w:tcPr>
            <w:tcW w:w="582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right"/>
            </w:pPr>
            <w:r>
              <w:rPr>
                <w:rFonts w:ascii="Arial" w:eastAsia="Arial" w:hAnsi="Arial" w:cs="Arial"/>
                <w:color w:val="000000"/>
              </w:rPr>
              <w:t>101.21</w:t>
            </w:r>
          </w:p>
        </w:tc>
        <w:tc>
          <w:tcPr>
            <w:tcW w:w="936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</w:rPr>
              <w:t>8.22e-02</w:t>
            </w:r>
          </w:p>
        </w:tc>
        <w:tc>
          <w:tcPr>
            <w:tcW w:w="991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Percentage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Error</w:t>
            </w:r>
            <w:proofErr w:type="spellEnd"/>
          </w:p>
        </w:tc>
        <w:tc>
          <w:tcPr>
            <w:tcW w:w="1272" w:type="pct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5038B" w:rsidRDefault="00C5038B" w:rsidP="00C5038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Ulldemolins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-Standing</w:t>
            </w:r>
          </w:p>
        </w:tc>
      </w:tr>
    </w:tbl>
    <w:p w:rsidR="002108B4" w:rsidRDefault="002108B4" w:rsidP="008429D6">
      <w:pPr>
        <w:jc w:val="center"/>
        <w:rPr>
          <w:rFonts w:cstheme="minorHAnsi"/>
        </w:rPr>
      </w:pPr>
    </w:p>
    <w:p w:rsidR="002108B4" w:rsidRDefault="002108B4">
      <w:pPr>
        <w:rPr>
          <w:rFonts w:cstheme="minorHAnsi"/>
        </w:rPr>
      </w:pPr>
      <w:r>
        <w:rPr>
          <w:rFonts w:cstheme="minorHAnsi"/>
        </w:rPr>
        <w:br w:type="page"/>
      </w:r>
    </w:p>
    <w:p w:rsidR="002108B4" w:rsidRDefault="002108B4" w:rsidP="002108B4">
      <w:pPr>
        <w:jc w:val="center"/>
        <w:rPr>
          <w:rFonts w:cstheme="minorHAnsi"/>
          <w:b/>
          <w:lang w:val="en-US"/>
        </w:rPr>
      </w:pPr>
      <w:r w:rsidRPr="008429D6">
        <w:rPr>
          <w:rFonts w:cstheme="minorHAnsi"/>
          <w:b/>
          <w:lang w:val="en-US"/>
        </w:rPr>
        <w:lastRenderedPageBreak/>
        <w:t xml:space="preserve">Supplementary </w:t>
      </w:r>
      <w:r>
        <w:rPr>
          <w:rFonts w:cstheme="minorHAnsi"/>
          <w:b/>
          <w:lang w:val="en-US"/>
        </w:rPr>
        <w:t>Figure S1</w:t>
      </w:r>
      <w:r w:rsidRPr="008429D6">
        <w:rPr>
          <w:rFonts w:cstheme="minorHAnsi"/>
          <w:b/>
          <w:lang w:val="en-US"/>
        </w:rPr>
        <w:t xml:space="preserve">: </w:t>
      </w:r>
      <w:r>
        <w:rPr>
          <w:rFonts w:cstheme="minorHAnsi"/>
          <w:b/>
          <w:lang w:val="en-US"/>
        </w:rPr>
        <w:t>Bland-Altman plots for signed differences and relative differences for the 9 models</w:t>
      </w:r>
    </w:p>
    <w:p w:rsidR="002108B4" w:rsidRPr="008429D6" w:rsidRDefault="002108B4" w:rsidP="002108B4">
      <w:pPr>
        <w:jc w:val="center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75pt;height:233.25pt">
            <v:imagedata r:id="rId6" o:title="Fig S1 - BA_plots"/>
          </v:shape>
        </w:pict>
      </w:r>
    </w:p>
    <w:p w:rsidR="008429D6" w:rsidRPr="008429D6" w:rsidRDefault="008429D6" w:rsidP="008429D6">
      <w:pPr>
        <w:jc w:val="center"/>
        <w:rPr>
          <w:rFonts w:cstheme="minorHAnsi"/>
        </w:rPr>
      </w:pPr>
    </w:p>
    <w:sectPr w:rsidR="008429D6" w:rsidRPr="008429D6" w:rsidSect="008429D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647353"/>
    <w:multiLevelType w:val="hybridMultilevel"/>
    <w:tmpl w:val="37EE189E"/>
    <w:lvl w:ilvl="0" w:tplc="C27227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9D6"/>
    <w:rsid w:val="00083903"/>
    <w:rsid w:val="002108B4"/>
    <w:rsid w:val="00317EA9"/>
    <w:rsid w:val="004E22AE"/>
    <w:rsid w:val="008429D6"/>
    <w:rsid w:val="009F7438"/>
    <w:rsid w:val="00A622BE"/>
    <w:rsid w:val="00AB56B0"/>
    <w:rsid w:val="00C5038B"/>
    <w:rsid w:val="00D8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88C05"/>
  <w15:chartTrackingRefBased/>
  <w15:docId w15:val="{EC84EB79-0212-4238-8556-B7EAFDDD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9D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429D6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429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29D6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AB5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thomas.duflot@chu-rouen.fr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1367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Duflot</dc:creator>
  <cp:keywords/>
  <dc:description/>
  <cp:lastModifiedBy>Thomas Duflot</cp:lastModifiedBy>
  <cp:revision>5</cp:revision>
  <dcterms:created xsi:type="dcterms:W3CDTF">2024-11-13T13:06:00Z</dcterms:created>
  <dcterms:modified xsi:type="dcterms:W3CDTF">2024-11-13T17:56:00Z</dcterms:modified>
</cp:coreProperties>
</file>