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68384E">
        <w:rPr>
          <w:rFonts w:ascii="Calibri" w:hAnsi="Calibri" w:cs="Calibri"/>
          <w:b/>
          <w:bCs/>
          <w:sz w:val="22"/>
          <w:szCs w:val="22"/>
        </w:rPr>
        <w:t>External Jugular Vein Cannulation (EJVC)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68384E" w:rsidRPr="00090683" w:rsidTr="00225840">
        <w:tc>
          <w:tcPr>
            <w:tcW w:w="675" w:type="dxa"/>
            <w:vAlign w:val="center"/>
          </w:tcPr>
          <w:p w:rsidR="0068384E" w:rsidRDefault="0068384E" w:rsidP="0068384E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 xml:space="preserve"> (Rule out Contra Indications)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P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iCs/>
                <w:spacing w:val="-6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Cs/>
                <w:spacing w:val="-6"/>
                <w:sz w:val="17"/>
                <w:szCs w:val="17"/>
              </w:rPr>
              <w:t>Ensure that correct fluid and administration set has been selected and correctly assembled and that there are no bubbles in the admin set.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44" w:lineRule="auto"/>
              <w:ind w:left="71" w:right="61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op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al)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before="1"/>
              <w:ind w:left="71" w:right="119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cal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ab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3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 xml:space="preserve"> C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before="1"/>
              <w:ind w:left="71" w:righ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lace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lavicle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before="1"/>
              <w:ind w:left="71" w:right="4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ay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ng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w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clavic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before="1"/>
              <w:ind w:left="71" w:right="38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d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aw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44" w:lineRule="auto"/>
              <w:ind w:left="71" w:right="30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y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Default="0068384E" w:rsidP="0068384E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  <w:tr w:rsidR="0068384E" w:rsidRPr="00090683" w:rsidTr="00CD6F47">
        <w:tc>
          <w:tcPr>
            <w:tcW w:w="675" w:type="dxa"/>
            <w:vAlign w:val="center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68384E" w:rsidRPr="005708EE" w:rsidRDefault="0068384E" w:rsidP="0068384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68384E" w:rsidRPr="00CA697F" w:rsidRDefault="0068384E" w:rsidP="0068384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68384E" w:rsidRPr="00CA697F" w:rsidRDefault="0068384E" w:rsidP="0068384E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68384E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  <w:bookmarkStart w:id="0" w:name="_GoBack"/>
      <w:bookmarkEnd w:id="0"/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68384E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860" r="19050" b="1524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860" r="20955" b="2476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8384E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E38" w:rsidRDefault="00C73E38">
      <w:r>
        <w:separator/>
      </w:r>
    </w:p>
  </w:endnote>
  <w:endnote w:type="continuationSeparator" w:id="0">
    <w:p w:rsidR="00C73E38" w:rsidRDefault="00C73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68384E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E38" w:rsidRDefault="00C73E38">
      <w:r>
        <w:separator/>
      </w:r>
    </w:p>
  </w:footnote>
  <w:footnote w:type="continuationSeparator" w:id="0">
    <w:p w:rsidR="00C73E38" w:rsidRDefault="00C73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68384E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11FAA"/>
    <w:rsid w:val="0068384E"/>
    <w:rsid w:val="006D6DAB"/>
    <w:rsid w:val="00703B4B"/>
    <w:rsid w:val="007314F8"/>
    <w:rsid w:val="00737AE8"/>
    <w:rsid w:val="00765EA0"/>
    <w:rsid w:val="008179FC"/>
    <w:rsid w:val="008207FA"/>
    <w:rsid w:val="008257A1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73E38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1D135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2</cp:revision>
  <cp:lastPrinted>2006-08-30T08:55:00Z</cp:lastPrinted>
  <dcterms:created xsi:type="dcterms:W3CDTF">2018-01-24T08:02:00Z</dcterms:created>
  <dcterms:modified xsi:type="dcterms:W3CDTF">2018-01-24T08:02:00Z</dcterms:modified>
</cp:coreProperties>
</file>