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4"/>
        <w:gridCol w:w="17"/>
        <w:gridCol w:w="4879"/>
        <w:gridCol w:w="4896"/>
      </w:tblGrid>
      <w:tr w:rsidR="00017FC5" w:rsidTr="0022630D">
        <w:tc>
          <w:tcPr>
            <w:tcW w:w="1254" w:type="dxa"/>
          </w:tcPr>
          <w:p w:rsidR="00017FC5" w:rsidRDefault="00017FC5" w:rsidP="0096282A"/>
        </w:tc>
        <w:tc>
          <w:tcPr>
            <w:tcW w:w="4896" w:type="dxa"/>
            <w:gridSpan w:val="2"/>
          </w:tcPr>
          <w:p w:rsidR="00017FC5" w:rsidRDefault="00017FC5" w:rsidP="00017FC5">
            <w:pPr>
              <w:jc w:val="center"/>
            </w:pPr>
            <w:r>
              <w:t>TREINO</w:t>
            </w:r>
          </w:p>
        </w:tc>
        <w:tc>
          <w:tcPr>
            <w:tcW w:w="4896" w:type="dxa"/>
          </w:tcPr>
          <w:p w:rsidR="00017FC5" w:rsidRDefault="00017FC5" w:rsidP="00017FC5">
            <w:pPr>
              <w:jc w:val="center"/>
            </w:pPr>
            <w:r>
              <w:t>TESTE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Módulo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>
              <w:t>6</w:t>
            </w:r>
          </w:p>
        </w:tc>
        <w:tc>
          <w:tcPr>
            <w:tcW w:w="4896" w:type="dxa"/>
          </w:tcPr>
          <w:p w:rsidR="00017FC5" w:rsidRDefault="00017FC5" w:rsidP="0096282A">
            <w:r>
              <w:t>6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Período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20120101,20120102,20120201,20120202,20130101</w:t>
            </w:r>
          </w:p>
        </w:tc>
        <w:tc>
          <w:tcPr>
            <w:tcW w:w="4896" w:type="dxa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20130102,20130201,20130202,20140101,20140102</w:t>
            </w:r>
          </w:p>
        </w:tc>
      </w:tr>
      <w:tr w:rsidR="0022630D" w:rsidTr="009B023B">
        <w:tc>
          <w:tcPr>
            <w:tcW w:w="1271" w:type="dxa"/>
            <w:gridSpan w:val="2"/>
            <w:vMerge w:val="restart"/>
            <w:vAlign w:val="center"/>
          </w:tcPr>
          <w:p w:rsidR="0022630D" w:rsidRDefault="0022630D" w:rsidP="0096282A">
            <w:r>
              <w:t>Atributos</w:t>
            </w:r>
          </w:p>
        </w:tc>
        <w:tc>
          <w:tcPr>
            <w:tcW w:w="9775" w:type="dxa"/>
            <w:gridSpan w:val="2"/>
          </w:tcPr>
          <w:p w:rsidR="0022630D" w:rsidRDefault="007C483A" w:rsidP="0096282A">
            <w:r w:rsidRPr="007C483A">
              <w:t>Log_Post_Quantidade</w:t>
            </w:r>
            <w:proofErr w:type="gramStart"/>
            <w:r w:rsidRPr="007C483A">
              <w:t>_Somado</w:t>
            </w:r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EE1020" w:rsidP="0096282A">
            <w:proofErr w:type="spellStart"/>
            <w:r w:rsidRPr="00EE1020">
              <w:t>Login_Quantidade</w:t>
            </w:r>
            <w:proofErr w:type="spell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7C483A" w:rsidP="0096282A">
            <w:proofErr w:type="spellStart"/>
            <w:r w:rsidRPr="007C483A">
              <w:t>Assignment_View_Quantidade</w:t>
            </w:r>
            <w:proofErr w:type="gramStart"/>
            <w:r w:rsidRPr="007C483A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7C483A" w:rsidP="0096282A">
            <w:proofErr w:type="spellStart"/>
            <w:r w:rsidRPr="007C483A">
              <w:t>Turno_TempoUsoTotal</w:t>
            </w:r>
            <w:proofErr w:type="gramStart"/>
            <w:r w:rsidRPr="007C483A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7C483A" w:rsidP="0096282A">
            <w:proofErr w:type="spellStart"/>
            <w:r w:rsidRPr="007C483A">
              <w:t>Numero_Dias</w:t>
            </w:r>
            <w:proofErr w:type="gramStart"/>
            <w:r w:rsidRPr="007C483A">
              <w:t>_Acessados</w:t>
            </w:r>
            <w:proofErr w:type="gramEnd"/>
            <w:r w:rsidRPr="007C483A">
              <w:t>_Modulo_Somado</w:t>
            </w:r>
            <w:proofErr w:type="spell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7C483A" w:rsidP="0096282A">
            <w:proofErr w:type="spellStart"/>
            <w:r w:rsidRPr="007C483A">
              <w:t>Log_View_Quantidade</w:t>
            </w:r>
            <w:proofErr w:type="gramStart"/>
            <w:r w:rsidRPr="007C483A">
              <w:t>_Somado</w:t>
            </w:r>
            <w:proofErr w:type="spellEnd"/>
            <w:proofErr w:type="gramEnd"/>
          </w:p>
        </w:tc>
      </w:tr>
    </w:tbl>
    <w:p w:rsidR="009B023B" w:rsidRDefault="00952C98" w:rsidP="009B023B">
      <w:pPr>
        <w:pBdr>
          <w:bottom w:val="single" w:sz="12" w:space="0" w:color="auto"/>
        </w:pBdr>
        <w:spacing w:after="0"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3051702</wp:posOffset>
            </wp:positionV>
            <wp:extent cx="3493267" cy="2743200"/>
            <wp:effectExtent l="0" t="0" r="12065" b="0"/>
            <wp:wrapNone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3051846</wp:posOffset>
            </wp:positionV>
            <wp:extent cx="3484880" cy="2743200"/>
            <wp:effectExtent l="0" t="0" r="1270" b="0"/>
            <wp:wrapNone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265119</wp:posOffset>
            </wp:positionV>
            <wp:extent cx="3502324" cy="2743200"/>
            <wp:effectExtent l="0" t="0" r="3175" b="0"/>
            <wp:wrapNone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256061</wp:posOffset>
            </wp:positionV>
            <wp:extent cx="3485072" cy="2743200"/>
            <wp:effectExtent l="0" t="0" r="1270" b="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8F1DAD">
        <w:rPr>
          <w:noProof/>
          <w:lang w:eastAsia="pt-BR"/>
        </w:rPr>
        <w:t xml:space="preserve"> </w:t>
      </w:r>
      <w:bookmarkStart w:id="0" w:name="_GoBack"/>
      <w:bookmarkEnd w:id="0"/>
    </w:p>
    <w:sectPr w:rsidR="009B023B" w:rsidSect="0096282A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2A"/>
    <w:rsid w:val="00017FC5"/>
    <w:rsid w:val="0022630D"/>
    <w:rsid w:val="007C483A"/>
    <w:rsid w:val="008F1DAD"/>
    <w:rsid w:val="00952C98"/>
    <w:rsid w:val="0096282A"/>
    <w:rsid w:val="009B023B"/>
    <w:rsid w:val="009E29C9"/>
    <w:rsid w:val="00A2545D"/>
    <w:rsid w:val="00B95350"/>
    <w:rsid w:val="00CC6786"/>
    <w:rsid w:val="00E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6162D-EA19-42D9-8F26-3DEAD9B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Mat. Adm. x</a:t>
            </a:r>
            <a:r>
              <a:rPr lang="pt-BR" baseline="0"/>
              <a:t> Lógica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'Mat. Administração'!$E$23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'Mat. Administração'!$D$24:$D$26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Administração'!$E$24:$E$26</c:f>
              <c:numCache>
                <c:formatCode>0.00%</c:formatCode>
                <c:ptCount val="3"/>
                <c:pt idx="0">
                  <c:v>0.76</c:v>
                </c:pt>
                <c:pt idx="1">
                  <c:v>0.7</c:v>
                </c:pt>
                <c:pt idx="2">
                  <c:v>0.77</c:v>
                </c:pt>
              </c:numCache>
            </c:numRef>
          </c:val>
        </c:ser>
        <c:ser>
          <c:idx val="1"/>
          <c:order val="1"/>
          <c:tx>
            <c:strRef>
              <c:f>'Mat. Administração'!$F$23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'Mat. Administração'!$D$24:$D$26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Administração'!$F$24:$F$26</c:f>
              <c:numCache>
                <c:formatCode>0.00%</c:formatCode>
                <c:ptCount val="3"/>
                <c:pt idx="0">
                  <c:v>0.74</c:v>
                </c:pt>
                <c:pt idx="1">
                  <c:v>0.66</c:v>
                </c:pt>
                <c:pt idx="2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90022544"/>
        <c:axId val="90026352"/>
      </c:barChart>
      <c:catAx>
        <c:axId val="90022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26352"/>
        <c:crosses val="autoZero"/>
        <c:auto val="1"/>
        <c:lblAlgn val="ctr"/>
        <c:lblOffset val="100"/>
        <c:noMultiLvlLbl val="0"/>
      </c:catAx>
      <c:valAx>
        <c:axId val="9002635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225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Mat.</a:t>
            </a:r>
            <a:r>
              <a:rPr lang="pt-BR" baseline="0"/>
              <a:t> Adm. x Of. Rac. Lógico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'Mat. Administração'!$E$16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'Mat. Administração'!$D$17:$D$19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Administração'!$E$17:$E$19</c:f>
              <c:numCache>
                <c:formatCode>0.00%</c:formatCode>
                <c:ptCount val="3"/>
                <c:pt idx="0">
                  <c:v>0.69</c:v>
                </c:pt>
                <c:pt idx="1">
                  <c:v>0.61</c:v>
                </c:pt>
                <c:pt idx="2">
                  <c:v>0.68</c:v>
                </c:pt>
              </c:numCache>
            </c:numRef>
          </c:val>
        </c:ser>
        <c:ser>
          <c:idx val="1"/>
          <c:order val="1"/>
          <c:tx>
            <c:strRef>
              <c:f>'Mat. Administração'!$F$16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'Mat. Administração'!$D$17:$D$19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Administração'!$F$17:$F$19</c:f>
              <c:numCache>
                <c:formatCode>0.00%</c:formatCode>
                <c:ptCount val="3"/>
                <c:pt idx="0">
                  <c:v>0.68</c:v>
                </c:pt>
                <c:pt idx="1">
                  <c:v>0.76</c:v>
                </c:pt>
                <c:pt idx="2">
                  <c:v>0.68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90019824"/>
        <c:axId val="90014928"/>
      </c:barChart>
      <c:catAx>
        <c:axId val="9001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14928"/>
        <c:crosses val="autoZero"/>
        <c:auto val="1"/>
        <c:lblAlgn val="ctr"/>
        <c:lblOffset val="100"/>
        <c:noMultiLvlLbl val="0"/>
      </c:catAx>
      <c:valAx>
        <c:axId val="9001492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198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Mat. Adm. x Fund. Proc. Adm.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'Mat. Administração'!$E$9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'Mat. Administração'!$D$10:$D$12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Administração'!$E$10:$E$12</c:f>
              <c:numCache>
                <c:formatCode>0.00%</c:formatCode>
                <c:ptCount val="3"/>
                <c:pt idx="0">
                  <c:v>0.59</c:v>
                </c:pt>
                <c:pt idx="1">
                  <c:v>0.49</c:v>
                </c:pt>
                <c:pt idx="2">
                  <c:v>0.61</c:v>
                </c:pt>
              </c:numCache>
            </c:numRef>
          </c:val>
        </c:ser>
        <c:ser>
          <c:idx val="1"/>
          <c:order val="1"/>
          <c:tx>
            <c:strRef>
              <c:f>'Mat. Administração'!$F$9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'Mat. Administração'!$D$10:$D$12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Administração'!$F$10:$F$12</c:f>
              <c:numCache>
                <c:formatCode>0.00%</c:formatCode>
                <c:ptCount val="3"/>
                <c:pt idx="0">
                  <c:v>0.59</c:v>
                </c:pt>
                <c:pt idx="1">
                  <c:v>0.48</c:v>
                </c:pt>
                <c:pt idx="2">
                  <c:v>0.61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90028528"/>
        <c:axId val="90013840"/>
      </c:barChart>
      <c:catAx>
        <c:axId val="9002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13840"/>
        <c:crosses val="autoZero"/>
        <c:auto val="1"/>
        <c:lblAlgn val="ctr"/>
        <c:lblOffset val="100"/>
        <c:noMultiLvlLbl val="0"/>
      </c:catAx>
      <c:valAx>
        <c:axId val="90013840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285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Mat. Adm.</a:t>
            </a:r>
            <a:r>
              <a:rPr lang="pt-BR" baseline="0"/>
              <a:t> x Mat. Adm.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'Mat. Administração'!$E$2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'Mat. Administração'!$D$3:$D$5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Administração'!$E$3:$E$5</c:f>
              <c:numCache>
                <c:formatCode>0.00%</c:formatCode>
                <c:ptCount val="3"/>
                <c:pt idx="0">
                  <c:v>0.72</c:v>
                </c:pt>
                <c:pt idx="1">
                  <c:v>0.72</c:v>
                </c:pt>
                <c:pt idx="2">
                  <c:v>0.71</c:v>
                </c:pt>
              </c:numCache>
            </c:numRef>
          </c:val>
        </c:ser>
        <c:ser>
          <c:idx val="1"/>
          <c:order val="1"/>
          <c:tx>
            <c:strRef>
              <c:f>'Mat. Administração'!$F$2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'Mat. Administração'!$D$3:$D$5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'Mat. Administração'!$F$3:$F$5</c:f>
              <c:numCache>
                <c:formatCode>0.00%</c:formatCode>
                <c:ptCount val="3"/>
                <c:pt idx="0">
                  <c:v>0.72</c:v>
                </c:pt>
                <c:pt idx="1">
                  <c:v>0.68</c:v>
                </c:pt>
                <c:pt idx="2">
                  <c:v>0.71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90022000"/>
        <c:axId val="90024176"/>
      </c:barChart>
      <c:catAx>
        <c:axId val="9002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24176"/>
        <c:crosses val="autoZero"/>
        <c:auto val="1"/>
        <c:lblAlgn val="ctr"/>
        <c:lblOffset val="100"/>
        <c:noMultiLvlLbl val="0"/>
      </c:catAx>
      <c:valAx>
        <c:axId val="9002417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220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3</cp:revision>
  <dcterms:created xsi:type="dcterms:W3CDTF">2017-10-29T18:27:00Z</dcterms:created>
  <dcterms:modified xsi:type="dcterms:W3CDTF">2017-10-29T18:53:00Z</dcterms:modified>
</cp:coreProperties>
</file>