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D173" w14:textId="77777777" w:rsidR="00A1140D" w:rsidRDefault="00000000">
      <w:pPr>
        <w:spacing w:after="40"/>
        <w:jc w:val="center"/>
      </w:pPr>
      <w:r>
        <w:rPr>
          <w:b/>
          <w:color w:val="1F3864"/>
          <w:sz w:val="24"/>
        </w:rPr>
        <w:t>AILT9019 · AI Literacy II</w:t>
      </w:r>
    </w:p>
    <w:p w14:paraId="3463FC79" w14:textId="77777777" w:rsidR="00A1140D" w:rsidRDefault="00000000">
      <w:pPr>
        <w:spacing w:after="80"/>
        <w:jc w:val="center"/>
      </w:pPr>
      <w:r>
        <w:rPr>
          <w:b/>
          <w:color w:val="1F3864"/>
          <w:sz w:val="44"/>
        </w:rPr>
        <w:t>Travel Memory Map Proposal</w:t>
      </w:r>
    </w:p>
    <w:p w14:paraId="7AD983AC" w14:textId="537C3717" w:rsidR="00A1140D" w:rsidRDefault="00000000">
      <w:pPr>
        <w:spacing w:after="240"/>
        <w:jc w:val="center"/>
      </w:pPr>
      <w:r>
        <w:rPr>
          <w:color w:val="595959"/>
          <w:sz w:val="20"/>
        </w:rPr>
        <w:t>Proposal draft due 30 September 2026  ·  One submission per team via Moodle</w:t>
      </w:r>
      <w:proofErr w:type="gramStart"/>
      <w:proofErr w:type="gramEnd"/>
    </w:p>
    <w:p w14:paraId="634D15F9" w14:textId="77777777" w:rsidR="00A1140D" w:rsidRDefault="00000000">
      <w:pPr>
        <w:pStyle w:val="1"/>
      </w:pPr>
      <w:r>
        <w:rPr>
          <w:rFonts w:ascii="Calibri" w:eastAsia="Calibri" w:hAnsi="Calibri"/>
          <w:color w:val="1F3864"/>
          <w:sz w:val="32"/>
        </w:rPr>
        <w:t>1. Background</w:t>
      </w:r>
    </w:p>
    <w:p w14:paraId="1F50EF30" w14:textId="77777777" w:rsidR="00A1140D" w:rsidRDefault="00000000">
      <w:pPr>
        <w:keepNext/>
        <w:spacing w:after="80"/>
      </w:pPr>
      <w:r>
        <w:rPr>
          <w:i/>
          <w:color w:val="595959"/>
          <w:sz w:val="20"/>
        </w:rPr>
        <w:t>Who is this for, what is stuck, why it matters this semester, and who or what it is not for. Also state where the idea comes from: which topic-list idea(s) and how far they were adapted, an external idea, or an original idea. A figure is optional.</w:t>
      </w:r>
    </w:p>
    <w:p>
      <w:pPr>
        <w:widowControl/>
        <w:spacing w:after="160"/>
      </w:pPr>
      <w:r>
        <w:rPr>
          <w:rFonts w:ascii="Calibri" w:hAnsi="Calibri"/>
          <w:color w:val="000000"/>
          <w:sz w:val="22"/>
        </w:rPr>
        <w:t>Travel Memory Map is a local travel album for university students who want to turn photos from a completed trip into a memory they can revisit by city. The task is to save one trip as an editable memory card and find it again on a map. Photos alone may lose the context of a visit, while writing a travel diary from scratch takes effort. A city map provides a visual record of exploration; AI helps turn photos and rough notes into a short draft.</w:t>
      </w:r>
    </w:p>
    <w:p>
      <w:pPr>
        <w:widowControl/>
        <w:spacing w:after="160"/>
      </w:pPr>
      <w:r>
        <w:rPr>
          <w:rFonts w:ascii="Calibri" w:hAnsi="Calibri"/>
          <w:b/>
          <w:color w:val="000000"/>
          <w:sz w:val="22"/>
        </w:rPr>
        <w:t>Idea source:</w:t>
      </w:r>
      <w:r>
        <w:rPr>
          <w:rFonts w:ascii="Calibri" w:hAnsi="Calibri"/>
          <w:color w:val="000000"/>
          <w:sz w:val="22"/>
        </w:rPr>
        <w:t xml:space="preserve"> an original team proposal combining a map-based album with AI-assisted memory writing. We will test whether this is useful rather than assume it saves time. The first version covers a preset selection of cities in mainland China, Hong Kong, Macau, Taiwan and Japan. It is for recording completed trips, not planning itineraries, navigating routes or publishing a social feed. A small city catalogue and no model training keep the build manageable this semester.</w:t>
      </w:r>
    </w:p>
    <w:p w14:paraId="11CF692D" w14:textId="77777777" w:rsidR="00A1140D" w:rsidRDefault="00000000">
      <w:pPr>
        <w:pStyle w:val="1"/>
      </w:pPr>
      <w:r>
        <w:rPr>
          <w:rFonts w:ascii="Calibri" w:eastAsia="Calibri" w:hAnsi="Calibri"/>
          <w:color w:val="1F3864"/>
          <w:sz w:val="32"/>
        </w:rPr>
        <w:t>2. Project pipeline</w:t>
      </w:r>
    </w:p>
    <w:p w14:paraId="5D02A535" w14:textId="77777777" w:rsidR="00A1140D" w:rsidRDefault="00000000">
      <w:pPr>
        <w:keepNext/>
        <w:spacing w:after="80"/>
      </w:pPr>
      <w:r>
        <w:rPr>
          <w:i/>
          <w:color w:val="595959"/>
          <w:sz w:val="20"/>
        </w:rPr>
        <w:t xml:space="preserve">End-to-end path: request → method → result, and what the team will </w:t>
      </w:r>
      <w:proofErr w:type="gramStart"/>
      <w:r>
        <w:rPr>
          <w:i/>
          <w:color w:val="595959"/>
          <w:sz w:val="20"/>
        </w:rPr>
        <w:t>actually build</w:t>
      </w:r>
      <w:proofErr w:type="gramEnd"/>
      <w:r>
        <w:rPr>
          <w:i/>
          <w:color w:val="595959"/>
          <w:sz w:val="20"/>
        </w:rPr>
        <w:t>. A pipeline diagram is encouraged.</w:t>
      </w:r>
    </w:p>
    <w:p>
      <w:pPr>
        <w:widowControl/>
        <w:spacing w:after="160"/>
      </w:pPr>
      <w:r>
        <w:rPr>
          <w:rFonts w:ascii="Calibri" w:hAnsi="Calibri"/>
          <w:b/>
          <w:color w:val="000000"/>
          <w:sz w:val="22"/>
        </w:rPr>
        <w:t>Input and local album.</w:t>
      </w:r>
      <w:r>
        <w:rPr>
          <w:rFonts w:ascii="Calibri" w:hAnsi="Calibri"/>
          <w:color w:val="000000"/>
          <w:sz w:val="22"/>
        </w:rPr>
        <w:t xml:space="preserve"> The user selects a city, uploads trip photos and may add a date and short notes. Saving creates a separate trip record, a basic editable card and a lit city marker. Another trip to that city creates another card. Marker brightness uses three visit tiers (1, 2–3, and 4 or more saved trips), with an exact count shown. Editing photos or regenerating text never adds a visit.</w:t>
      </w:r>
    </w:p>
    <w:p>
      <w:pPr>
        <w:widowControl/>
        <w:spacing w:after="160"/>
      </w:pPr>
      <w:r>
        <w:rPr>
          <w:rFonts w:ascii="Calibri" w:hAnsi="Calibri"/>
          <w:b/>
          <w:color w:val="000000"/>
          <w:sz w:val="22"/>
        </w:rPr>
        <w:t>AI generation.</w:t>
      </w:r>
      <w:r>
        <w:rPr>
          <w:rFonts w:ascii="Calibri" w:hAnsi="Calibri"/>
          <w:color w:val="000000"/>
          <w:sz w:val="22"/>
        </w:rPr>
        <w:t xml:space="preserve"> After the user clicks Generate AI Memory and sees the sending notice, a local backend sends only the current trip’s photos, city and notes to a cloud vision-language model. A fixed prompt gives priority to user-supplied facts, permits only visible photo details, and forbids invented companions, landmarks or events. No typed chat prompt is required. The model returns a title, short memory text and, where needed, a warning about uncertain or conflicting information. The backend checks the response format; factual correctness still requires user review. The user edits and explicitly saves the draft.</w:t>
      </w:r>
    </w:p>
    <w:p>
      <w:pPr>
        <w:widowControl/>
        <w:spacing w:after="160"/>
      </w:pPr>
      <w:r>
        <w:rPr>
          <w:rFonts w:ascii="Calibri" w:hAnsi="Calibri"/>
          <w:color w:val="000000"/>
          <w:sz w:val="22"/>
        </w:rPr>
        <w:t>Flow: city + photos + optional notes → local trip card → lit city</w:t>
        <w:br/>
        <w:t>On request: current trip → cloud AI → editable draft → reviewed card</w:t>
        <w:br/>
        <w:t>Revisit: city marker → separate cards for each trip</w:t>
      </w:r>
    </w:p>
    <w:p>
      <w:pPr>
        <w:keepLines/>
        <w:widowControl/>
        <w:spacing w:after="160"/>
      </w:pPr>
      <w:r>
        <w:rPr>
          <w:rFonts w:ascii="Calibri" w:hAnsi="Calibri"/>
          <w:b/>
          <w:color w:val="000000"/>
          <w:sz w:val="22"/>
        </w:rPr>
        <w:t>Build and data.</w:t>
      </w:r>
      <w:r>
        <w:rPr>
          <w:rFonts w:ascii="Calibri" w:hAnsi="Calibri"/>
          <w:color w:val="000000"/>
          <w:sz w:val="22"/>
        </w:rPr>
        <w:t xml:space="preserve"> We propose a browser interface, a small Python backend, local photo files and SQLite trip records. We will bundle a limited city catalogue and a simple 2D basemap using Natural Earth public-domain data [1], avoiding live geocoding and map-service dependencies. Test photos will be team-created or appropriately licensed, with fictional non-personal notes; a manifest will record sources and permissions. The team will build the map and card interface, storage, API wrapper, travel-specific prompt and evaluation fixtures. Model/provider selection will follow a small image-input, cost and privacy check before the revised proposal.</w:t>
      </w:r>
    </w:p>
    <w:p>
      <w:pPr>
        <w:widowControl/>
        <w:spacing w:after="160"/>
      </w:pPr>
      <w:r>
        <w:rPr>
          <w:rFonts w:ascii="Calibri" w:hAnsi="Calibri"/>
          <w:color w:val="000000"/>
          <w:sz w:val="22"/>
        </w:rPr>
        <w:t>[1] Natural Earth, Terms of Use: https://www.naturalearthdata.com/about/terms-of-use/ (accessed 29 September 2026).</w:t>
      </w:r>
    </w:p>
    <w:p w14:paraId="21732A8D" w14:textId="77777777" w:rsidR="00A1140D" w:rsidRDefault="00000000">
      <w:pPr>
        <w:pStyle w:val="1"/>
      </w:pPr>
      <w:r>
        <w:rPr>
          <w:rFonts w:ascii="Calibri" w:eastAsia="Calibri" w:hAnsi="Calibri"/>
          <w:color w:val="1F3864"/>
          <w:sz w:val="32"/>
        </w:rPr>
        <w:t>3. Evaluation and test</w:t>
      </w:r>
    </w:p>
    <w:p w14:paraId="5A342CA7" w14:textId="77777777" w:rsidR="00A1140D" w:rsidRDefault="00000000">
      <w:pPr>
        <w:keepNext/>
        <w:spacing w:after="80"/>
      </w:pPr>
      <w:r>
        <w:rPr>
          <w:i/>
          <w:color w:val="595959"/>
          <w:sz w:val="20"/>
        </w:rPr>
        <w:t>How the team will tell the product works, including at least one case it should fail safely or refuse.</w:t>
      </w:r>
    </w:p>
    <w:p>
      <w:pPr>
        <w:widowControl/>
        <w:spacing w:after="160"/>
      </w:pPr>
      <w:r>
        <w:rPr>
          <w:rFonts w:ascii="Calibri" w:hAnsi="Calibri"/>
          <w:color w:val="000000"/>
          <w:sz w:val="22"/>
        </w:rPr>
        <w:t>We will prepare five fixed cases: four members will each prepare one, and we will prepare the conflict case together. Each case contains photos, a selected city, optional fictional notes, a checklist of known facts and a list of details the model must not infer. These are planned tests; no results are claimed.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664"/>
        <w:gridCol w:w="6192"/>
      </w:tblGrid>
      <w:tr>
        <w:trPr>
          <w:cantSplit/>
          <w:tblHeader/>
        </w:trPr>
        <w:tc>
          <w:tcPr>
            <w:tcW w:type="dxa" w:w="648"/>
            <w:vAlign w:val="center"/>
            <w:tcMar>
              <w:top w:w="70" w:type="dxa"/>
              <w:bottom w:w="70" w:type="dxa"/>
              <w:left w:w="90" w:type="dxa"/>
              <w:right w:w="90" w:type="dxa"/>
            </w:tcMar>
            <w:shd w:fill="1F3864"/>
          </w:tcPr>
          <w:p>
            <w:pPr>
              <w:spacing w:after="40" w:before="40" w:line="252" w:lineRule="auto"/>
            </w:pPr>
            <w:r>
              <w:rPr>
                <w:rFonts w:ascii="Calibri" w:hAnsi="Calibri"/>
                <w:b/>
                <w:color w:val="FFFFFF"/>
                <w:sz w:val="20"/>
              </w:rPr>
              <w:t>Case</w:t>
            </w:r>
          </w:p>
        </w:tc>
        <w:tc>
          <w:tcPr>
            <w:tcW w:type="dxa" w:w="2664"/>
            <w:vAlign w:val="center"/>
            <w:tcMar>
              <w:top w:w="70" w:type="dxa"/>
              <w:bottom w:w="70" w:type="dxa"/>
              <w:left w:w="90" w:type="dxa"/>
              <w:right w:w="90" w:type="dxa"/>
            </w:tcMar>
            <w:shd w:fill="1F3864"/>
          </w:tcPr>
          <w:p>
            <w:pPr>
              <w:spacing w:after="40" w:before="40" w:line="252" w:lineRule="auto"/>
            </w:pPr>
            <w:r>
              <w:rPr>
                <w:rFonts w:ascii="Calibri" w:hAnsi="Calibri"/>
                <w:b/>
                <w:color w:val="FFFFFF"/>
                <w:sz w:val="20"/>
              </w:rPr>
              <w:t>Input condition</w:t>
            </w:r>
          </w:p>
        </w:tc>
        <w:tc>
          <w:tcPr>
            <w:tcW w:type="dxa" w:w="6192"/>
            <w:vAlign w:val="center"/>
            <w:tcMar>
              <w:top w:w="70" w:type="dxa"/>
              <w:bottom w:w="70" w:type="dxa"/>
              <w:left w:w="90" w:type="dxa"/>
              <w:right w:w="90" w:type="dxa"/>
            </w:tcMar>
            <w:shd w:fill="1F3864"/>
          </w:tcPr>
          <w:p>
            <w:pPr>
              <w:spacing w:after="40" w:before="40" w:line="252" w:lineRule="auto"/>
            </w:pPr>
            <w:r>
              <w:rPr>
                <w:rFonts w:ascii="Calibri" w:hAnsi="Calibri"/>
                <w:b/>
                <w:color w:val="FFFFFF"/>
                <w:sz w:val="20"/>
              </w:rPr>
              <w:t>Expected behaviour</w:t>
            </w:r>
          </w:p>
        </w:tc>
      </w:tr>
      <w:tr>
        <w:trPr>
          <w:cantSplit/>
        </w:trPr>
        <w:tc>
          <w:tcPr>
            <w:tcW w:type="dxa" w:w="648"/>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1</w:t>
            </w:r>
          </w:p>
        </w:tc>
        <w:tc>
          <w:tcPr>
            <w:tcW w:type="dxa" w:w="2664"/>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Clear photos and full notes</w:t>
            </w:r>
          </w:p>
        </w:tc>
        <w:tc>
          <w:tcPr>
            <w:tcW w:type="dxa" w:w="619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Preserve all checklist facts in an editable title and short memory.</w:t>
            </w:r>
          </w:p>
        </w:tc>
      </w:tr>
      <w:tr>
        <w:trPr>
          <w:cantSplit/>
        </w:trPr>
        <w:tc>
          <w:tcPr>
            <w:tcW w:type="dxa" w:w="648"/>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2</w:t>
            </w:r>
          </w:p>
        </w:tc>
        <w:tc>
          <w:tcPr>
            <w:tcW w:type="dxa" w:w="2664"/>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Photos and city; no notes</w:t>
            </w:r>
          </w:p>
        </w:tc>
        <w:tc>
          <w:tcPr>
            <w:tcW w:type="dxa" w:w="6192"/>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Describe visible content; invent no companions, feelings or events.</w:t>
            </w:r>
          </w:p>
        </w:tc>
      </w:tr>
      <w:tr>
        <w:trPr>
          <w:cantSplit/>
        </w:trPr>
        <w:tc>
          <w:tcPr>
            <w:tcW w:type="dxa" w:w="648"/>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3</w:t>
            </w:r>
          </w:p>
        </w:tc>
        <w:tc>
          <w:tcPr>
            <w:tcW w:type="dxa" w:w="2664"/>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Photos and brief notes</w:t>
            </w:r>
          </w:p>
        </w:tc>
        <w:tc>
          <w:tcPr>
            <w:tcW w:type="dxa" w:w="619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Preserve the few supplied facts without filling gaps with imagined details.</w:t>
            </w:r>
          </w:p>
        </w:tc>
      </w:tr>
      <w:tr>
        <w:trPr>
          <w:cantSplit/>
        </w:trPr>
        <w:tc>
          <w:tcPr>
            <w:tcW w:type="dxa" w:w="648"/>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4</w:t>
            </w:r>
          </w:p>
        </w:tc>
        <w:tc>
          <w:tcPr>
            <w:tcW w:type="dxa" w:w="2664"/>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Unclear or uninformative photos</w:t>
            </w:r>
          </w:p>
        </w:tc>
        <w:tc>
          <w:tcPr>
            <w:tcW w:type="dxa" w:w="6192"/>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Use only supported information; request more notes if a meaningful draft is not possible.</w:t>
            </w:r>
          </w:p>
        </w:tc>
      </w:tr>
      <w:tr>
        <w:trPr>
          <w:cantSplit/>
        </w:trPr>
        <w:tc>
          <w:tcPr>
            <w:tcW w:type="dxa" w:w="648"/>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5</w:t>
            </w:r>
          </w:p>
        </w:tc>
        <w:tc>
          <w:tcPr>
            <w:tcW w:type="dxa" w:w="2664"/>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A clear conflict between photo and notes</w:t>
            </w:r>
          </w:p>
        </w:tc>
        <w:tc>
          <w:tcPr>
            <w:tcW w:type="dxa" w:w="619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Flag the conflict and ask for correction; do not silently invent a reconciliation or change the saved city.</w:t>
            </w:r>
          </w:p>
        </w:tc>
      </w:tr>
    </w:tbl>
    <w:p>
      <w:pPr>
        <w:widowControl/>
        <w:spacing w:after="160" w:before="160"/>
      </w:pPr>
      <w:r>
        <w:rPr>
          <w:rFonts w:ascii="Calibri" w:hAnsi="Calibri"/>
          <w:b/>
          <w:color w:val="000000"/>
          <w:sz w:val="22"/>
        </w:rPr>
        <w:t>Pass rule and evidence.</w:t>
      </w:r>
      <w:r>
        <w:rPr>
          <w:rFonts w:ascii="Calibri" w:hAnsi="Calibri"/>
          <w:color w:val="000000"/>
          <w:sz w:val="22"/>
        </w:rPr>
        <w:t xml:space="preserve"> The proposed acceptance target is 5/5 cases passing all applicable checks: retain the pre-labelled facts, add no unsupported factual claims, and handle uncertainty as specified. An appropriate request for clarification counts as a pass in cases 4–5. Two members will independently review each raw output against the checklist and resolve disagreements together. We will retain the original output, model/settings, prompt version, verdict and required edits. Failed cases will remain in the record after fixes and reruns. Five cases provide only a small feasibility check, not a population accuracy estimate.</w:t>
      </w:r>
    </w:p>
    <w:p>
      <w:pPr>
        <w:widowControl/>
        <w:spacing w:after="160"/>
      </w:pPr>
      <w:r>
        <w:rPr>
          <w:rFonts w:ascii="Calibri" w:hAnsi="Calibri"/>
          <w:b/>
          <w:color w:val="000000"/>
          <w:sz w:val="22"/>
        </w:rPr>
        <w:t>Product walkthrough and failure checks.</w:t>
      </w:r>
      <w:r>
        <w:rPr>
          <w:rFonts w:ascii="Calibri" w:hAnsi="Calibri"/>
          <w:color w:val="000000"/>
          <w:sz w:val="22"/>
        </w:rPr>
        <w:t xml:space="preserve"> Using the same fixtures, verify save/reopen, two distinct trips in one city, correct count/brightness and no extra visit after editing. With no API key or a simulated timeout, existing photos and cards must remain available and no successful AI result may be claimed. Inspect the outgoing request to confirm it contains only the current trip. A classmate unfamiliar with the app should complete the README’s sample save-and-reopen workflow; record any help needed.</w:t>
      </w:r>
    </w:p>
    <w:p w14:paraId="42A0B862" w14:textId="77777777" w:rsidR="00A1140D" w:rsidRDefault="00000000">
      <w:pPr>
        <w:pStyle w:val="1"/>
      </w:pPr>
      <w:r>
        <w:rPr>
          <w:rFonts w:ascii="Calibri" w:eastAsia="Calibri" w:hAnsi="Calibri"/>
          <w:color w:val="1F3864"/>
          <w:sz w:val="32"/>
        </w:rPr>
        <w:t>4. Distribution and accessibility</w:t>
      </w:r>
    </w:p>
    <w:p w14:paraId="2ACE5082" w14:textId="77777777" w:rsidR="00A1140D" w:rsidRDefault="00000000">
      <w:pPr>
        <w:keepNext/>
        <w:spacing w:after="80"/>
      </w:pPr>
      <w:r>
        <w:rPr>
          <w:i/>
          <w:color w:val="595959"/>
          <w:sz w:val="20"/>
        </w:rPr>
        <w:t>How someone else can open the app: API setup, first use without a coding background, and (if in scope) other agent environments.</w:t>
      </w:r>
    </w:p>
    <w:p>
      <w:pPr>
        <w:widowControl/>
        <w:spacing w:after="160"/>
      </w:pPr>
      <w:r>
        <w:rPr>
          <w:rFonts w:ascii="Calibri" w:hAnsi="Calibri"/>
          <w:color w:val="000000"/>
          <w:sz w:val="22"/>
        </w:rPr>
        <w:t>We will distribute the app through the private course repository with pinned dependencies, an example configuration and a short illustrated README. The intended first-use path is: install the documented Python version, run the supplied setup/start commands, open the local browser address, select a sample city and save the bundled example trip. No account or API key is needed for the basic album.</w:t>
      </w:r>
    </w:p>
    <w:p>
      <w:pPr>
        <w:widowControl/>
        <w:spacing w:after="160"/>
      </w:pPr>
      <w:r>
        <w:rPr>
          <w:rFonts w:ascii="Calibri" w:hAnsi="Calibri"/>
          <w:color w:val="000000"/>
          <w:sz w:val="22"/>
        </w:rPr>
        <w:t>For live AI generation, a reviewer will configure a compatible provider key in a local environment file. The backend will hold the key; it will not be embedded in browser code or committed. We will document the selected model, image limits, estimated per-request cost and any free allowance after testing, without assuming a free service is guaranteed. Only an explicit click starts a request; errors require a manual retry. If the service is unavailable, the album remains usable and any saved example AI output is clearly labelled as previously generated.</w:t>
      </w:r>
    </w:p>
    <w:p>
      <w:pPr>
        <w:widowControl/>
        <w:spacing w:after="160"/>
      </w:pPr>
      <w:r>
        <w:rPr>
          <w:rFonts w:ascii="Calibri" w:hAnsi="Calibri"/>
          <w:color w:val="000000"/>
          <w:sz w:val="22"/>
        </w:rPr>
        <w:t>The map will also have a city list, text visit counts, labelled controls and clear error messages so brightness is not the only way to understand progress. Exporting the app as an MCP tool or agent skill is outside the first version.</w:t>
      </w:r>
    </w:p>
    <w:p w14:paraId="5DF5004E" w14:textId="77777777" w:rsidR="00A1140D" w:rsidRDefault="00000000">
      <w:pPr>
        <w:pStyle w:val="1"/>
      </w:pPr>
      <w:r>
        <w:rPr>
          <w:rFonts w:ascii="Calibri" w:eastAsia="Calibri" w:hAnsi="Calibri"/>
          <w:color w:val="1F3864"/>
          <w:sz w:val="32"/>
        </w:rPr>
        <w:t>5. Ethics and risks</w:t>
      </w:r>
    </w:p>
    <w:p w14:paraId="1B199CFC" w14:textId="77777777" w:rsidR="00A1140D" w:rsidRDefault="00000000">
      <w:pPr>
        <w:keepNext/>
        <w:spacing w:after="80"/>
      </w:pPr>
      <w:r>
        <w:rPr>
          <w:i/>
          <w:color w:val="595959"/>
          <w:sz w:val="20"/>
        </w:rPr>
        <w:t>An explicit “does not”, plus main misuse or failure risks and how they are mitigated.</w:t>
      </w:r>
    </w:p>
    <w:p>
      <w:pPr>
        <w:widowControl/>
        <w:spacing w:after="160"/>
      </w:pPr>
      <w:r>
        <w:rPr>
          <w:rFonts w:ascii="Calibri" w:hAnsi="Calibri"/>
          <w:b/>
          <w:color w:val="000000"/>
          <w:sz w:val="22"/>
        </w:rPr>
        <w:t>Does not:</w:t>
      </w:r>
      <w:r>
        <w:rPr>
          <w:rFonts w:ascii="Calibri" w:hAnsi="Calibri"/>
          <w:color w:val="000000"/>
          <w:sz w:val="22"/>
        </w:rPr>
        <w:t xml:space="preserve"> identify people, infer private relationships, invent travel experiences, verify physical visits or provide navigation. It does not send other trips to the model or automatically publish generated memories.</w:t>
      </w:r>
    </w:p>
    <w:p>
      <w:pPr>
        <w:widowControl/>
        <w:spacing w:after="160"/>
      </w:pPr>
      <w:r>
        <w:rPr>
          <w:rFonts w:ascii="Calibri" w:hAnsi="Calibri"/>
          <w:b/>
          <w:color w:val="000000"/>
          <w:sz w:val="22"/>
        </w:rPr>
        <w:t>Privacy and permissions.</w:t>
      </w:r>
      <w:r>
        <w:rPr>
          <w:rFonts w:ascii="Calibri" w:hAnsi="Calibri"/>
          <w:color w:val="000000"/>
          <w:sz w:val="22"/>
        </w:rPr>
        <w:t xml:space="preserve"> Photos and notes may contain personal information. The interface will identify the cloud provider and explain the exact current-trip content sent before generation. We will remove metadata from outgoing image copies and avoid sensitive or identifiable third-party material in test/demo data. Deleting a local record cannot guarantee deletion by the provider; its retention policy will be checked before use. API keys and private albums stay out of the repository.</w:t>
      </w:r>
    </w:p>
    <w:p>
      <w:pPr>
        <w:widowControl/>
        <w:spacing w:after="160"/>
      </w:pPr>
      <w:r>
        <w:rPr>
          <w:rFonts w:ascii="Calibri" w:hAnsi="Calibri"/>
          <w:b/>
          <w:color w:val="000000"/>
          <w:sz w:val="22"/>
        </w:rPr>
        <w:t>False memories and malicious input.</w:t>
      </w:r>
      <w:r>
        <w:rPr>
          <w:rFonts w:ascii="Calibri" w:hAnsi="Calibri"/>
          <w:color w:val="000000"/>
          <w:sz w:val="22"/>
        </w:rPr>
        <w:t xml:space="preserve"> Outputs will be labelled AI drafts and remain editable beside their source photos and notes. The prompt will prefer omission or clarification over guessing. Text inside photos and notes will be treated as source material, not permission to change system instructions or access other trips. The model will have no album-search, publishing or filesystem tools. Prompt rules and human review reduce risk but do not guarantee factual correctness.</w:t>
      </w:r>
    </w:p>
    <w:p>
      <w:pPr>
        <w:widowControl/>
        <w:spacing w:after="160"/>
      </w:pPr>
      <w:r>
        <w:rPr>
          <w:rFonts w:ascii="Calibri" w:hAnsi="Calibri"/>
          <w:b/>
          <w:color w:val="000000"/>
          <w:sz w:val="22"/>
        </w:rPr>
        <w:t>Limits and disclosure.</w:t>
      </w:r>
      <w:r>
        <w:rPr>
          <w:rFonts w:ascii="Calibri" w:hAnsi="Calibri"/>
          <w:color w:val="000000"/>
          <w:sz w:val="22"/>
        </w:rPr>
        <w:t xml:space="preserve"> Brightness reflects saved trip records, not verified travel or a competition. Local storage is not a cloud backup; the README will explain how to copy the data folder. We will disclose AI assistance in writing and development, review generated work ourselves, and record actual contributions, costs and failures. No mock output will be presented as a live result.</w:t>
      </w:r>
    </w:p>
    <w:p w14:paraId="0F8215C4" w14:textId="77777777" w:rsidR="00A1140D" w:rsidRDefault="00000000">
      <w:pPr>
        <w:pStyle w:val="1"/>
      </w:pPr>
      <w:r>
        <w:rPr>
          <w:rFonts w:ascii="Calibri" w:eastAsia="Calibri" w:hAnsi="Calibri"/>
          <w:color w:val="1F3864"/>
          <w:sz w:val="32"/>
        </w:rPr>
        <w:t>6. Checkpoints</w:t>
      </w:r>
    </w:p>
    <w:p w14:paraId="0C89B960" w14:textId="77777777" w:rsidR="00A1140D" w:rsidRDefault="00000000">
      <w:pPr>
        <w:keepNext/>
        <w:spacing w:after="80"/>
      </w:pPr>
      <w:r>
        <w:rPr>
          <w:i/>
          <w:color w:val="595959"/>
          <w:sz w:val="20"/>
        </w:rPr>
        <w:t xml:space="preserve">Must-have and should-have acceptance items, plus a timeline </w:t>
      </w:r>
      <w:proofErr w:type="gramStart"/>
      <w:r>
        <w:rPr>
          <w:i/>
          <w:color w:val="595959"/>
          <w:sz w:val="20"/>
        </w:rPr>
        <w:t>to</w:t>
      </w:r>
      <w:proofErr w:type="gramEnd"/>
      <w:r>
        <w:rPr>
          <w:i/>
          <w:color w:val="595959"/>
          <w:sz w:val="20"/>
        </w:rPr>
        <w:t xml:space="preserve"> the Week 4 draft. A timeline figure is encouraged.</w:t>
      </w:r>
    </w:p>
    <w:p>
      <w:pPr>
        <w:widowControl/>
        <w:spacing w:after="160"/>
      </w:pPr>
      <w:r>
        <w:rPr>
          <w:rFonts w:ascii="Calibri" w:hAnsi="Calibri"/>
          <w:b/>
          <w:color w:val="000000"/>
          <w:sz w:val="22"/>
        </w:rPr>
        <w:t>Must-have:</w:t>
      </w:r>
      <w:r>
        <w:rPr>
          <w:rFonts w:ascii="Calibri" w:hAnsi="Calibri"/>
          <w:color w:val="000000"/>
          <w:sz w:val="22"/>
        </w:rPr>
        <w:t xml:space="preserve"> a preset city map; local photo/note storage; separate cards for repeat visits; correct visit counts and brightness; user-triggered live AI generation with disclosure, review and editing; safe behaviour for insufficient input and API failure; five documented test cases; and a README that another student can follow. The AI path must be implemented and demonstrated even though the album can work without it.</w:t>
      </w:r>
    </w:p>
    <w:p>
      <w:pPr>
        <w:widowControl/>
        <w:spacing w:after="160"/>
      </w:pPr>
      <w:r>
        <w:rPr>
          <w:rFonts w:ascii="Calibri" w:hAnsi="Calibri"/>
          <w:b/>
          <w:color w:val="000000"/>
          <w:sz w:val="22"/>
        </w:rPr>
        <w:t>Should-have, only after the core works:</w:t>
      </w:r>
      <w:r>
        <w:rPr>
          <w:rFonts w:ascii="Calibri" w:hAnsi="Calibri"/>
          <w:color w:val="000000"/>
          <w:sz w:val="22"/>
        </w:rPr>
        <w:t xml:space="preserve"> export a memory card as an image, filter a city’s cards by date, and improve map animations. Automatic classification, 3D rendering, route planning, social features and cloud synchronisation are outside the first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7992"/>
      </w:tblGrid>
      <w:tr>
        <w:trPr>
          <w:cantSplit/>
          <w:tblHeader/>
        </w:trPr>
        <w:tc>
          <w:tcPr>
            <w:tcW w:type="dxa" w:w="1512"/>
            <w:vAlign w:val="center"/>
            <w:tcMar>
              <w:top w:w="70" w:type="dxa"/>
              <w:bottom w:w="70" w:type="dxa"/>
              <w:left w:w="90" w:type="dxa"/>
              <w:right w:w="90" w:type="dxa"/>
            </w:tcMar>
            <w:shd w:fill="1F3864"/>
          </w:tcPr>
          <w:p>
            <w:pPr>
              <w:spacing w:after="40" w:before="40" w:line="252" w:lineRule="auto"/>
            </w:pPr>
            <w:r>
              <w:rPr>
                <w:rFonts w:ascii="Calibri" w:hAnsi="Calibri"/>
                <w:b/>
                <w:color w:val="FFFFFF"/>
                <w:sz w:val="20"/>
              </w:rPr>
              <w:t>Date in 2026</w:t>
            </w:r>
          </w:p>
        </w:tc>
        <w:tc>
          <w:tcPr>
            <w:tcW w:type="dxa" w:w="7992"/>
            <w:vAlign w:val="center"/>
            <w:tcMar>
              <w:top w:w="70" w:type="dxa"/>
              <w:bottom w:w="70" w:type="dxa"/>
              <w:left w:w="90" w:type="dxa"/>
              <w:right w:w="90" w:type="dxa"/>
            </w:tcMar>
            <w:shd w:fill="1F3864"/>
          </w:tcPr>
          <w:p>
            <w:pPr>
              <w:spacing w:after="40" w:before="40" w:line="252" w:lineRule="auto"/>
            </w:pPr>
            <w:r>
              <w:rPr>
                <w:rFonts w:ascii="Calibri" w:hAnsi="Calibri"/>
                <w:b/>
                <w:color w:val="FFFFFF"/>
                <w:sz w:val="20"/>
              </w:rPr>
              <w:t>Planned checkpoint and evidence</w:t>
            </w:r>
          </w:p>
        </w:tc>
      </w:tr>
      <w:tr>
        <w:trPr>
          <w:cantSplit/>
        </w:trPr>
        <w:tc>
          <w:tcPr>
            <w:tcW w:type="dxa" w:w="151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29–30 Sep</w:t>
            </w:r>
          </w:p>
        </w:tc>
        <w:tc>
          <w:tcPr>
            <w:tcW w:type="dxa" w:w="799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Finalise scope, data permissions and five case specifications; review and submit the anonymous proposal draft by 30 Sep.</w:t>
            </w:r>
          </w:p>
        </w:tc>
      </w:tr>
      <w:tr>
        <w:trPr>
          <w:cantSplit/>
        </w:trPr>
        <w:tc>
          <w:tcPr>
            <w:tcW w:type="dxa" w:w="1512"/>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1–10 Oct</w:t>
            </w:r>
          </w:p>
        </w:tc>
        <w:tc>
          <w:tcPr>
            <w:tcW w:type="dxa" w:w="7992"/>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Build one complete city-to-card workflow; test a cloud VLM, record costs and privacy terms; obtain consultation/peer feedback and submit the revised proposal by 10 Oct.</w:t>
            </w:r>
          </w:p>
        </w:tc>
      </w:tr>
      <w:tr>
        <w:trPr>
          <w:cantSplit/>
        </w:trPr>
        <w:tc>
          <w:tcPr>
            <w:tcW w:type="dxa" w:w="151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11–26 Oct</w:t>
            </w:r>
          </w:p>
        </w:tc>
        <w:tc>
          <w:tcPr>
            <w:tcW w:type="dxa" w:w="799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Integrate repeat visits, AI editing and fail-safe handling; freeze the five fixtures and run the first evaluation; prepare a working mid-term check by 26 Oct.</w:t>
            </w:r>
          </w:p>
        </w:tc>
      </w:tr>
      <w:tr>
        <w:trPr>
          <w:cantSplit/>
        </w:trPr>
        <w:tc>
          <w:tcPr>
            <w:tcW w:type="dxa" w:w="1512"/>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27 Oct–13 Nov</w:t>
            </w:r>
          </w:p>
        </w:tc>
        <w:tc>
          <w:tcPr>
            <w:tcW w:type="dxa" w:w="7992"/>
            <w:vAlign w:val="center"/>
            <w:tcMar>
              <w:top w:w="70" w:type="dxa"/>
              <w:bottom w:w="70" w:type="dxa"/>
              <w:left w:w="90" w:type="dxa"/>
              <w:right w:w="90" w:type="dxa"/>
            </w:tcMar>
            <w:shd w:fill="F3F5F7"/>
          </w:tcPr>
          <w:p>
            <w:pPr>
              <w:spacing w:after="40" w:before="40" w:line="252" w:lineRule="auto"/>
            </w:pPr>
            <w:r>
              <w:rPr>
                <w:rFonts w:ascii="Calibri" w:hAnsi="Calibri"/>
                <w:color w:val="000000"/>
                <w:sz w:val="20"/>
              </w:rPr>
              <w:t>Fix and rerun failures; verify a fresh local setup and first-use walkthrough; prepare genuine success/failure demo recordings.</w:t>
            </w:r>
          </w:p>
        </w:tc>
      </w:tr>
      <w:tr>
        <w:trPr>
          <w:cantSplit/>
        </w:trPr>
        <w:tc>
          <w:tcPr>
            <w:tcW w:type="dxa" w:w="151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14–20 Nov</w:t>
            </w:r>
          </w:p>
        </w:tc>
        <w:tc>
          <w:tcPr>
            <w:tcW w:type="dxa" w:w="7992"/>
            <w:vAlign w:val="center"/>
            <w:tcMar>
              <w:top w:w="70" w:type="dxa"/>
              <w:bottom w:w="70" w:type="dxa"/>
              <w:left w:w="90" w:type="dxa"/>
              <w:right w:w="90" w:type="dxa"/>
            </w:tcMar>
            <w:shd w:fill="FFFFFF"/>
          </w:tcPr>
          <w:p>
            <w:pPr>
              <w:spacing w:after="40" w:before="40" w:line="252" w:lineRule="auto"/>
            </w:pPr>
            <w:r>
              <w:rPr>
                <w:rFonts w:ascii="Calibri" w:hAnsi="Calibri"/>
                <w:color w:val="000000"/>
                <w:sz w:val="20"/>
              </w:rPr>
              <w:t>Complete the project webpage, reproducible code, three-minute presentation plus demo, and report of at most five pages with Ethics and AI-use disclosure; submit by 20 Nov.</w:t>
            </w:r>
          </w:p>
        </w:tc>
      </w:tr>
    </w:tbl>
    <w:p>
      <w:pPr>
        <w:widowControl/>
        <w:spacing w:after="160" w:before="160"/>
      </w:pPr>
      <w:r>
        <w:rPr>
          <w:rFonts w:ascii="Calibri" w:hAnsi="Calibri"/>
          <w:color w:val="000000"/>
          <w:sz w:val="22"/>
        </w:rPr>
        <w:t>Dates follow the newer Course Overview; Moodle announcements remain authoritative. The team will also complete the required consultation and development-period standups. These are planned checkpoints, not claims that implementation or testing is already complete.</w:t>
      </w:r>
    </w:p>
    <w:sectPr w:rsidR="00A1140D"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0701776">
    <w:abstractNumId w:val="8"/>
  </w:num>
  <w:num w:numId="2" w16cid:durableId="1644505463">
    <w:abstractNumId w:val="6"/>
  </w:num>
  <w:num w:numId="3" w16cid:durableId="1530072813">
    <w:abstractNumId w:val="5"/>
  </w:num>
  <w:num w:numId="4" w16cid:durableId="1631596261">
    <w:abstractNumId w:val="4"/>
  </w:num>
  <w:num w:numId="5" w16cid:durableId="683477564">
    <w:abstractNumId w:val="7"/>
  </w:num>
  <w:num w:numId="6" w16cid:durableId="1004865992">
    <w:abstractNumId w:val="3"/>
  </w:num>
  <w:num w:numId="7" w16cid:durableId="624194361">
    <w:abstractNumId w:val="2"/>
  </w:num>
  <w:num w:numId="8" w16cid:durableId="1129782271">
    <w:abstractNumId w:val="1"/>
  </w:num>
  <w:num w:numId="9" w16cid:durableId="201106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CFA"/>
    <w:rsid w:val="0029639D"/>
    <w:rsid w:val="00326F90"/>
    <w:rsid w:val="00395C7E"/>
    <w:rsid w:val="00456C79"/>
    <w:rsid w:val="00A1140D"/>
    <w:rsid w:val="00AA1D8D"/>
    <w:rsid w:val="00B47730"/>
    <w:rsid w:val="00B81C41"/>
    <w:rsid w:val="00CB0664"/>
    <w:rsid w:val="00DD2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5AA470"/>
  <w14:defaultImageDpi w14:val="300"/>
  <w15:docId w15:val="{5AE02A78-C3D0-4D7B-923E-7DECB22F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Memory Map Proposal</dc:title>
  <dc:subject/>
  <dc:creator/>
  <cp:keywords/>
  <dc:description/>
  <cp:lastModifiedBy/>
  <cp:revision>4</cp:revision>
  <dcterms:created xsi:type="dcterms:W3CDTF">2013-12-23T23:15:00Z</dcterms:created>
  <dcterms:modified xsi:type="dcterms:W3CDTF">2026-09-07T14:10:00Z</dcterms:modified>
  <cp:category/>
</cp:coreProperties>
</file>