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8"/>
        </w:rPr>
        <w:t>DCCREG Turbine</w:t>
      </w:r>
    </w:p>
    <w:p>
      <w:pPr>
        <w:spacing w:after="40"/>
        <w:jc w:val="center"/>
      </w:pPr>
      <w:r>
        <w:rPr>
          <w:b w:val="0"/>
          <w:i w:val="0"/>
          <w:color w:val="1F3A5F"/>
          <w:sz w:val="32"/>
        </w:rPr>
        <w:t>Component Calculation Reference</w:t>
      </w:r>
    </w:p>
    <w:p>
      <w:pPr>
        <w:spacing w:after="280"/>
        <w:jc w:val="center"/>
      </w:pPr>
      <w:r>
        <w:rPr>
          <w:b w:val="0"/>
          <w:i/>
          <w:color w:val="55606B"/>
          <w:sz w:val="22"/>
        </w:rPr>
        <w:t>the governing formula, derivation, and dependency for every part in the netlist</w:t>
      </w:r>
    </w:p>
    <w:p>
      <w:pPr>
        <w:spacing w:after="40"/>
      </w:pPr>
      <w:r>
        <w:rPr>
          <w:b/>
          <w:i w:val="0"/>
        </w:rPr>
        <w:t>Scope.</w:t>
      </w:r>
    </w:p>
    <w:p>
      <w:pPr>
        <w:spacing w:after="120"/>
      </w:pPr>
      <w:r>
        <w:rPr>
          <w:b w:val="0"/>
          <w:i w:val="0"/>
        </w:rPr>
        <w:t>This document derives, from first principles or cited sources, the calculation for each of the 43 components in the machine netlist (topology_edge_list.csv) — the symmetric voltage-doubler core, the two resonant islands, the distributed-electromagnet reluctance motor, and the resonator tank. It is a paper-study companion to the calculator tools (index.html and the Pyodide synthesizer): every formula below is exactly the one the code evaluates, with the in-code symbol names. Equations are native Word math objects (editable), not images.</w:t>
      </w:r>
    </w:p>
    <w:p>
      <w:pPr>
        <w:spacing w:after="40"/>
      </w:pPr>
      <w:r>
        <w:rPr>
          <w:b/>
          <w:i w:val="0"/>
        </w:rPr>
        <w:t>Reading conventions.</w:t>
      </w:r>
    </w:p>
    <w:p>
      <w:pPr>
        <w:spacing w:after="120"/>
      </w:pPr>
      <w:r>
        <w:rPr>
          <w:b w:val="0"/>
          <w:i w:val="0"/>
        </w:rPr>
        <w:t>Each component family gives: the governing equation(s); a table of variables with their value at the established design anchor (r_out 387 mm, V_target 15 kV, V_strike 20 kV, 3000 rpm); how the value is produced in the calculator (which live field feeds it, and what it depends on); and the source — a literature citation [n] (see References) or, for results derived in this project, the derivation plus the in-repo provenance. Tier tags follow the repo: [OC] derivable from standard physics, [IR] a design/empirical choice, [ME] a method.</w:t>
      </w:r>
    </w:p>
    <w:p>
      <w:pPr>
        <w:spacing w:after="40"/>
      </w:pPr>
      <w:r>
        <w:rPr>
          <w:b/>
          <w:i w:val="0"/>
        </w:rPr>
        <w:t>Firewall.</w:t>
      </w:r>
    </w:p>
    <w:p>
      <w:pPr>
        <w:spacing w:after="120"/>
      </w:pPr>
      <w:r>
        <w:rPr>
          <w:b w:val="0"/>
          <w:i w:val="0"/>
        </w:rPr>
        <w:t>Pure electrical/mechanical engineering throughout — capacitor electrostatics, LC resonance, magnetics, spark-gap breakdown, field emission. No substrate or DCCREG theory enters any formula.</w:t>
      </w:r>
    </w:p>
    <w:p>
      <w:pPr>
        <w:pStyle w:val="Heading2"/>
      </w:pPr>
      <w:r>
        <w:t>The netlist roster (43 components)</w:t>
      </w:r>
    </w:p>
    <w:p>
      <w:pPr>
        <w:spacing w:after="120"/>
      </w:pPr>
      <w:r>
        <w:rPr>
          <w:b w:val="0"/>
          <w:i w:val="0"/>
        </w:rPr>
        <w:t>The four subsystems and their reference designators (the names KiCad draws and the calculator binds):</w:t>
      </w:r>
    </w:p>
    <w:p>
      <w:pPr>
        <w:spacing w:after="60"/>
      </w:pPr>
      <w:r>
        <w:rPr>
          <w:b/>
          <w:i w:val="0"/>
          <w:sz w:val="20"/>
        </w:rPr>
        <w:t xml:space="preserve">Doubler core:  </w:t>
      </w:r>
      <w:r>
        <w:rPr>
          <w:b w:val="0"/>
          <w:i w:val="0"/>
          <w:sz w:val="20"/>
        </w:rPr>
        <w:t>C1, C2 (input varicaps) · Ca1, Cb1 (transfer caps) · SG1, SG2 (rail-return gaps)</w:t>
      </w:r>
    </w:p>
    <w:p>
      <w:pPr>
        <w:spacing w:after="60"/>
      </w:pPr>
      <w:r>
        <w:rPr>
          <w:b/>
          <w:i w:val="0"/>
          <w:sz w:val="20"/>
        </w:rPr>
        <w:t xml:space="preserve">Resonant islands:  </w:t>
      </w:r>
      <w:r>
        <w:rPr>
          <w:b w:val="0"/>
          <w:i w:val="0"/>
          <w:sz w:val="20"/>
        </w:rPr>
        <w:t>Cx3, Cx4 (pickup varicaps) · Lx3, Lx4 (resonant inductors) · SG3a1, SG4a1 (load gaps) · SG3b1, SG4b1 (fire gaps) · BS3, BS4 (FE backstops)</w:t>
      </w:r>
    </w:p>
    <w:p>
      <w:pPr>
        <w:spacing w:after="60"/>
      </w:pPr>
      <w:r>
        <w:rPr>
          <w:b/>
          <w:i w:val="0"/>
          <w:sz w:val="20"/>
        </w:rPr>
        <w:t xml:space="preserve">Distributed-electromagnet motor:  </w:t>
      </w:r>
      <w:r>
        <w:rPr>
          <w:b w:val="0"/>
          <w:i w:val="0"/>
          <w:sz w:val="20"/>
        </w:rPr>
        <w:t>L_A1–6, L_B1–6 (stator coils) · C_AR1–6, C_BR1–6 (per-coil DC-block caps)</w:t>
      </w:r>
    </w:p>
    <w:p>
      <w:pPr>
        <w:spacing w:after="60"/>
      </w:pPr>
      <w:r>
        <w:rPr>
          <w:b/>
          <w:i w:val="0"/>
          <w:sz w:val="20"/>
        </w:rPr>
        <w:t xml:space="preserve">Resonator tank:  </w:t>
      </w:r>
      <w:r>
        <w:rPr>
          <w:b w:val="0"/>
          <w:i w:val="0"/>
          <w:sz w:val="20"/>
        </w:rPr>
        <w:t>L_R1, L_R2 (split coils) · C_R1 (tank cap)</w:t>
      </w:r>
    </w:p>
    <w:p>
      <w:r>
        <w:br w:type="page"/>
      </w:r>
    </w:p>
    <w:p>
      <w:pPr>
        <w:pStyle w:val="Heading1"/>
      </w:pPr>
      <w:r>
        <w:t>0  Foundations — the shared physics</w:t>
      </w:r>
    </w:p>
    <w:p>
      <w:pPr>
        <w:spacing w:after="120"/>
      </w:pPr>
      <w:r>
        <w:rPr>
          <w:b w:val="0"/>
          <w:i w:val="0"/>
        </w:rPr>
        <w:t>Three relations recur across every subsystem; they are stated once here and referenced below.</w:t>
      </w:r>
    </w:p>
    <w:p>
      <w:pPr>
        <w:pStyle w:val="Heading3"/>
      </w:pPr>
      <w:r>
        <w:t>0.1  Physical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ε₀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vacuum permittivity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8.8541878128×10⁻¹² F/m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μ₀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vacuum permeability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4π×10⁻⁷ H/m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ρ_Cu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annealed-copper resistivity @20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1.68×10⁻⁸ Ω·m</w:t>
            </w:r>
          </w:p>
        </w:tc>
      </w:tr>
    </w:tbl>
    <w:p>
      <w:pPr>
        <w:spacing w:after="40"/>
      </w:pPr>
    </w:p>
    <w:p>
      <w:pPr>
        <w:pStyle w:val="Heading3"/>
      </w:pPr>
      <w:r>
        <w:t>0.2  Parallel-plate capacitance</w:t>
      </w:r>
    </w:p>
    <w:p>
      <w:pPr>
        <w:spacing w:after="120"/>
      </w:pPr>
      <w:r>
        <w:rPr>
          <w:b w:val="0"/>
          <w:i w:val="0"/>
        </w:rPr>
        <w:t>Every fixed and variable capacitor in the machine is a parallel-plate (or sectored parallel-plate) structure: two conductive faces of area A separated by a dielectric of relative permittivity εr and thickness d.</w:t>
      </w:r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r>
              <m:t/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</m:e>
                </m:box>
              </m:den>
            </m:f>
          </m:e>
        </m:box>
      </m:oMath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Standard electrostatics [1]. The fringing field is neglected (A ≫ d²), consistent with the brief's scope (fringing out of scope).</w:t>
      </w:r>
    </w:p>
    <w:p>
      <w:pPr>
        <w:pStyle w:val="Heading3"/>
      </w:pPr>
      <w:r>
        <w:t>0.3  Charge-sharing (two-capacitor) loss</w:t>
      </w:r>
    </w:p>
    <w:p>
      <w:pPr>
        <w:spacing w:after="120"/>
      </w:pPr>
      <w:r>
        <w:rPr>
          <w:b w:val="0"/>
          <w:i w:val="0"/>
        </w:rPr>
        <w:t>When a charged capacitor is connected directly to another at a different voltage, the equalisation dissipates a fixed energy independent of the connecting resistance — the “two-capacitor paradox.” It is the tax the doubler pays on each bucket-brigade transfer, and the loss the resonant islands exist to avoid.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den>
            </m:f>
            <m:r>
              <m:t/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Classical result [2]; in-repo localisation in sim/brigade_tax_localize.py.</w:t>
      </w:r>
    </w:p>
    <w:p>
      <w:pPr>
        <w:pStyle w:val="Heading3"/>
      </w:pPr>
      <w:r>
        <w:t>0.4  LC resonance, characteristic impedance, quality factor</w:t>
      </w:r>
    </w:p>
    <w:p>
      <w:pPr>
        <w:spacing w:after="120"/>
      </w:pPr>
      <w:r>
        <w:rPr>
          <w:b w:val="0"/>
          <w:i w:val="0"/>
        </w:rPr>
        <w:t>The islands, the motor coils, and the tank are all LC circuits. For inductance L and capacitance C in series with loss R: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R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i"/>
                      </m:rPr>
                      <m:t>L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R</m:t>
                    </m:r>
                  </m:e>
                </m:box>
              </m:den>
            </m:f>
          </m:e>
        </m:box>
      </m:oMath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Standard linear circuits [2].</w:t>
      </w:r>
    </w:p>
    <w:p>
      <w:r>
        <w:br w:type="page"/>
      </w:r>
    </w:p>
    <w:p>
      <w:pPr>
        <w:pStyle w:val="Heading1"/>
      </w:pPr>
      <w:r>
        <w:t>1  Doubler core — C1, C2, Ca1, Cb1, SG1, SG2</w:t>
      </w:r>
    </w:p>
    <w:p>
      <w:pPr>
        <w:spacing w:after="120"/>
      </w:pPr>
      <w:r>
        <w:rPr>
          <w:b w:val="0"/>
          <w:i w:val="0"/>
        </w:rPr>
        <w:t>The heart of the machine is a symmetric (Bennet) voltage doubler: two rotating variable capacitors (C1, C2) are charged at high capacitance and discharged at low capacitance, the rail-return gaps (SG1, SG2) rectify the swing, and the transfer caps (Ca1, Cb1) carry charge between the two halves. Mechanical work modulating C against the trapped charge is pumped up in voltage each cycle.</w:t>
      </w:r>
    </w:p>
    <w:p>
      <w:pPr>
        <w:pStyle w:val="Heading2"/>
      </w:pPr>
      <w:r>
        <w:t>1.1  C1, C2 — the input variable capacitors (sectored varicaps)</w:t>
      </w:r>
    </w:p>
    <w:p>
      <w:pPr>
        <w:spacing w:after="80"/>
      </w:pPr>
      <w:r>
        <w:rPr>
          <w:b/>
          <w:i w:val="0"/>
        </w:rPr>
        <w:t xml:space="preserve">Role.  </w:t>
      </w:r>
      <w:r>
        <w:rPr>
          <w:b w:val="0"/>
          <w:i w:val="0"/>
        </w:rPr>
        <w:t>Rotor/stator sectored plates whose overlap — and thus capacitance — varies between C_min (anti-aligned) and C_max (aligned) as the rotor turns. The modulation is the pump's drive.</w:t>
      </w:r>
    </w:p>
    <w:p>
      <w:pPr>
        <w:spacing w:after="120"/>
      </w:pPr>
      <w:r>
        <w:rPr>
          <w:b w:val="0"/>
          <w:i w:val="0"/>
        </w:rPr>
        <w:t>The aligned (maximum) capacitance is the sectored parallel-plate area over the vertical gap. With N_sec sectors of which n_kept are active over the active band r_in…r_out: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t/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t/>
            </m:r>
            <m:r>
              <m:rPr>
                <m:sty m:val="i"/>
              </m:rPr>
              <m:t>π</m:t>
            </m:r>
            <m:r>
              <m:t/>
            </m:r>
            <m:d>
              <m:dPr>
                <m:begChr m:val="("/>
                <m:endChr m:val=")"/>
              </m:dPr>
              <m:e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</m:box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</m:e>
                </m:box>
              </m:e>
            </m:d>
          </m:e>
        </m:box>
      </m:oMath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g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r_in, r_out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active-band inner / outer 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 mm / 387 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N_sec, n_kept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sectors / active sectors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/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vertical plate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aligned capacitance (computed)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280 pF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anti-aligned capacitance (incl. stray floor)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pF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Cmax_from_geom(r_in, r_out, g_v, n_kept, N_sec) in sim/design_synth.py; the schematic slot sv_C1 / sv_C2 shows C1max_pF live. C1/C2 feed the pump-gain solver (§1.3).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Sectored parallel-plate area + §0.2 [1]; the sectored-disc construction follows reference/SectoredDiscCalculator.jsx and docs/brief-blockC1-geometry-to-rotorcap.md [OC].</w:t>
      </w:r>
    </w:p>
    <w:p>
      <w:pPr>
        <w:pStyle w:val="Heading2"/>
      </w:pPr>
      <w:r>
        <w:t>1.2  Ca1, Cb1 — the bucket-brigade transfer capacitors</w:t>
      </w:r>
    </w:p>
    <w:p>
      <w:pPr>
        <w:spacing w:after="80"/>
      </w:pPr>
      <w:r>
        <w:rPr>
          <w:b/>
          <w:i w:val="0"/>
        </w:rPr>
        <w:t xml:space="preserve">Role.  </w:t>
      </w:r>
      <w:r>
        <w:rPr>
          <w:b w:val="0"/>
          <w:i w:val="0"/>
        </w:rPr>
        <w:t>A solid annular bus ring on the back of each stator plate forms a fixed capacitor (Mylar dielectric) that carries charge between the doubler halves each stroke.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M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A_ring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annular bus-ring electrode 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active-band radii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ε_r, 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Mylar permittivity / thickness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3.1 /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C_a = C_b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capacitance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309 pF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The transfer tax.  </w:t>
      </w:r>
      <w:r>
        <w:rPr>
          <w:b w:val="0"/>
          <w:i w:val="0"/>
        </w:rPr>
        <w:t>Each Ca/Cb hand-off is a charge-sharing equalisation, so it pays the §0.3 loss; summed over the two dominant phase transfers this is 9.79 mJ/fire (≈ 69 % of the cycle tax). This is intrinsic to the ratchet — see §1.3.</w:t>
      </w: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transferCaps(s) in index.html (C = ε0·εr·A/t, solid annulus); sv_Ca1 / sv_Cb1 show Ca_pF live; Ca/Cb set the doubler matrix in §1.3 and the brigade tax in §0.3.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§0.2 parallel-plate [1]; the two-cap tax §0.3 [2]; per-transfer localisation in sim/brigade_tax_localize.py (Σ = 19.58 mJ/cycle) [OC].</w:t>
      </w:r>
    </w:p>
    <w:p>
      <w:pPr>
        <w:pStyle w:val="Heading2"/>
      </w:pPr>
      <w:r>
        <w:t>1.3  Pump gain z and net-electrical fraction η</w:t>
      </w:r>
    </w:p>
    <w:p>
      <w:pPr>
        <w:spacing w:after="120"/>
      </w:pPr>
      <w:r>
        <w:rPr>
          <w:b w:val="0"/>
          <w:i w:val="0"/>
        </w:rPr>
        <w:t>The doubler is solved as a charge-defined capacitor network: from the node voltages V = (v1,v2,v3,v4) the trapped charges are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r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/>
            </m:r>
            <m:r>
              <m:t/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r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…</m:t>
            </m:r>
          </m:e>
        </m:box>
      </m:oMath>
    </w:p>
    <w:p>
      <w:pPr>
        <w:spacing w:after="120"/>
      </w:pPr>
      <w:r>
        <w:rPr>
          <w:b w:val="0"/>
          <w:i w:val="0"/>
        </w:rPr>
        <w:t>each stroke re-solves the network at the new capacitances subject to the rail-return rectification, and the steady per-cycle voltage growth is the pump gain z; the fraction of the mechanical input that leaves as net electrical energy is η:</w:t>
      </w:r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|</m:t>
                    </m:r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4</m:t>
                        </m:r>
                      </m:sub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sSub>
              <m:e>
                <m:r>
                  <m:rPr>
                    <m:sty m:val="p"/>
                  </m:rPr>
                  <m:t>|</m:t>
                </m:r>
              </m:e>
              <m:sub>
                <m:box>
                  <m:e>
                    <m:r>
                      <m:rPr>
                        <m:nor/>
                      </m:rPr>
                      <m:t>steady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η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median</m:t>
            </m:r>
            <m:r>
              <m:t/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W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m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h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per-cycle pump gain (voltage ratio)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net-electrical fraction at the 4-node 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parasitic/stray capacitance floor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pF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Why these values, not larger.  </w:t>
      </w:r>
      <w:r>
        <w:rPr>
          <w:b w:val="0"/>
          <w:i w:val="0"/>
        </w:rPr>
        <w:t>The same rail-return rectification that makes the ladder pump (conduction at the current zero each cycle) is exactly what forbids recovering the transfer tax by over-resonating the core — “the equalisation IS the pump.” So the core fraction is fixed near η = 0.386; recovery is only available on downstream sinks (the islands, §2.2). The machine's operating efficiency is therefore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η</m:t>
                </m:r>
              </m:e>
              <m:sub>
                <m:box>
                  <m:e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f</m:t>
                            </m:r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  <m:r>
                              <m:rPr>
                                <m:nor/>
                              </m:rPr>
                              <m:t>-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f</m:t>
                            </m:r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d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nor/>
                              </m:rPr>
                              <m:t>-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  <m:r>
                              <m:rPr>
                                <m:nor/>
                              </m:rPr>
                              <m:t>-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6.153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·</m:t>
                    </m:r>
                    <m:r>
                      <m:rPr>
                        <m:sty m:val="p"/>
                      </m:rPr>
                      <m:t>4.407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20.347</m:t>
                    </m:r>
                  </m:e>
                </m:box>
              </m:den>
            </m:f>
            <m:r>
              <m:rPr>
                <m:sty m:val="p"/>
              </m:rPr>
              <m:t>≈</m:t>
            </m:r>
            <m:r>
              <m:rPr>
                <m:sty m:val="p"/>
              </m:rPr>
              <m:t>0.52</m:t>
            </m:r>
          </m:e>
        </m:box>
      </m:oMath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solve_doubler4 / charges_from_voltages / solve_phase in reference/doubler_core.py (the frozen authority, mirrored from index.html); z_eta_Wmech and operating_point in sim/design_synth.py.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Symmetric electrostatic voltage doubler — Bennet's doubler [4], analysed in the charge-pump framework of de Queiroz [3]; z is reproduced to 0.002 % by the de Queiroz analytic eigen-matrix (xsim_queiroz_matrix.py) and to a few % by an independent ngspice charge-defined varicap. The efficiency composition is derived and recorded in docs/efficiency-resolution.md [OC/ME].</w:t>
      </w:r>
    </w:p>
    <w:p>
      <w:pPr>
        <w:pStyle w:val="Heading2"/>
      </w:pPr>
      <w:r>
        <w:t>1.4  SG1, SG2 — the rail-return spark gaps</w:t>
      </w:r>
    </w:p>
    <w:p>
      <w:pPr>
        <w:spacing w:after="120"/>
      </w:pPr>
      <w:r>
        <w:rPr>
          <w:b w:val="0"/>
          <w:i w:val="0"/>
        </w:rPr>
        <w:t>The doubler has no diodes; rectification is by self-breaking spark gaps that hold off until the gap voltage reaches the strike level, then arc and self-quench. The strike voltage is the breakdown of the gap (sphere gap in vacuum/low-pressure cavity):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t/>
            </m:r>
            <m:r>
              <m:rPr>
                <m:nor/>
              </m:rPr>
              <m:t>(field form)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t/>
            </m:r>
            <m:sSubSup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  <m:sup>
                <m:box>
                  <m:e>
                    <m:r>
                      <m:t/>
                    </m:r>
                    <m:r>
                      <m:rPr>
                        <m:sty m:val="p"/>
                      </m:rPr>
                      <m:t>0.6</m:t>
                    </m:r>
                  </m:e>
                </m:box>
              </m:sup>
            </m:sSubSup>
            <m:r>
              <m:rPr>
                <m:nor/>
              </m:rPr>
              <m:t> </m:t>
            </m:r>
            <m:r>
              <m:rPr>
                <m:nor/>
              </m:rPr>
              <m:t>(vacuum law)</m:t>
            </m:r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spark-gap spacing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 mm (rail gaps)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E_bd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breakdown field (W-Cu spheres)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3 kV/mm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vacuum total-voltage coefficient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(kV·mm⁻⁰·⁶)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V_strike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established strike voltage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kV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Gaps carry V_strike_kV live (sv_SG1 / sv_SG2); the holdoff threshold sets the doubler rectification in §1.3 and the firing reach in §2.4. V_bd guards insulation invariant I4 in design_synth.py.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High-voltage spark-gap breakdown [6]; the vacuum total-voltage law V_bd ∝ g^0.6 is the Cranberg/area form [6], used as design rule K·g^0.6 [IR]. Sphere field 3 kV/mm from the freeze (doc §5) [IR].</w:t>
      </w:r>
    </w:p>
    <w:p>
      <w:r>
        <w:br w:type="page"/>
      </w:r>
    </w:p>
    <w:p>
      <w:pPr>
        <w:pStyle w:val="Heading1"/>
      </w:pPr>
      <w:r>
        <w:t>2  Resonant islands — Cx3/Cx4, Lx3/Lx4, SG3a1/SG4a1, SG3b1/SG4b1, BS3/BS4</w:t>
      </w:r>
    </w:p>
    <w:p>
      <w:pPr>
        <w:spacing w:after="120"/>
      </w:pPr>
      <w:r>
        <w:rPr>
          <w:b w:val="0"/>
          <w:i w:val="0"/>
        </w:rPr>
        <w:t>Each island is a flying-bucket pickup capacitor (Cx) that is charged from the rail through a load gap (SGa), rings its charge into the receiving bank through a series inductor (Lx) in a half-cycle resonant transfer, fires through a fire gap (SGb) at strike, and is bounded by a field-emission backstop (BS). The series Lx is the efficiency fix: it turns the lossy direct dump (§0.3) into a near-lossless resonant swap.</w:t>
      </w:r>
    </w:p>
    <w:p>
      <w:pPr>
        <w:pStyle w:val="Heading2"/>
      </w:pPr>
      <w:r>
        <w:t>2.1  Cx3, Cx4 — the island pickup varicaps</w:t>
      </w:r>
    </w:p>
    <w:p>
      <w:pPr>
        <w:spacing w:after="80"/>
      </w:pPr>
      <w:r>
        <w:rPr>
          <w:b/>
          <w:i w:val="0"/>
        </w:rPr>
        <w:t xml:space="preserve">Role.  </w:t>
      </w:r>
      <w:r>
        <w:rPr>
          <w:b w:val="0"/>
          <w:i w:val="0"/>
        </w:rPr>
        <w:t>Rotating island plates that pick up charge from the rail at high capacitance; the same sectored parallel-plate geometry as C1/C2 (§1.1), sized to the island band.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g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A_island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 plate overlap 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island band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g_isl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 plate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C_x,max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 pickup capacitance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471 pF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Cx_maxMm field feeds sv_Cx3 / sv_Cx4 and the LC ring (§2.2) and the shuttle (§2.4).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§0.2 / §1.1 sectored parallel-plate [1] [OC].</w:t>
      </w:r>
    </w:p>
    <w:p>
      <w:pPr>
        <w:pStyle w:val="Heading2"/>
      </w:pPr>
      <w:r>
        <w:t>2.2  Lx3, Lx4 — the series resonant inductors (the half-cycle transfer)</w:t>
      </w:r>
    </w:p>
    <w:p>
      <w:pPr>
        <w:spacing w:after="120"/>
      </w:pPr>
      <w:r>
        <w:rPr>
          <w:b w:val="0"/>
          <w:i w:val="0"/>
        </w:rPr>
        <w:t>With Lx in series, the island (C_src) discharges into the bank (C_bank) as an underdamped series-RLC ring. The transfer completes in one half-cycle, at the first current zero, where the inductor hands all its energy to the bank. The effective series capacitance, ring impedance, half-period and peak current: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f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f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π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x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e</m:t>
                                </m:r>
                                <m:r>
                                  <m:rPr>
                                    <m:sty m:val="i"/>
                                  </m:rPr>
                                  <m:t>f</m:t>
                                </m:r>
                                <m:r>
                                  <m:rPr>
                                    <m:sty m:val="i"/>
                                  </m:rPr>
                                  <m:t>f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f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f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</m:e>
        </m:box>
      </m:oMath>
    </w:p>
    <w:p>
      <w:pPr>
        <w:spacing w:after="120"/>
      </w:pPr>
      <w:r>
        <w:rPr>
          <w:b w:val="0"/>
          <w:i w:val="0"/>
        </w:rPr>
        <w:t>The energy a direct dump would lose (§0.3) is E_2cap; the resonant ring instead loses only the resistive dissipation over the half-cycle, which vanishes as the ring Q rises — recovering a fraction f_rec of the tax: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</m:e>
            </m:box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t/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Q</m:t>
                    </m:r>
                  </m:e>
                </m:box>
              </m:den>
            </m:f>
            <m:r>
              <m:t/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Q</m:t>
                    </m:r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L_x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series island inductor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mH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C_src / C_bank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 / receiving 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471 pF / 2.64 nF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ΔV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island-to-bank voltage 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5 kV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 = Z/R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ring quality 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729 (R = 2 Ω)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t_1/2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half-cycle transfer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0.8 µs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f_rec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recovered-tax fraction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0.996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closed_form(...) and the RK4 integrate(...) in reference/island_resonant_core.py; the live tool calls irc.integrate to get f_rec, which sets η_op (§1.3). sv_Lx3 / sv_Lx4 show Lx_mH. t_1/2 must fit the spark-gap conduction window (invariant I10).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Standard series-RLC resonant charge transfer [2]; the loss→0 as Q→∞ and f_rec are derived in reference/island_resonant_core.py and cross-checked by an independent ngspice LC ring to &lt;0.6 % (NGSPICE-CONFIRMS, S2). The resonant-transfer principle follows de Queiroz [3] [OC].</w:t>
      </w:r>
    </w:p>
    <w:p>
      <w:pPr>
        <w:pStyle w:val="Heading2"/>
      </w:pPr>
      <w:r>
        <w:t>2.3  SG3a1/SG4a1 (load) and SG3b1/SG4b1 (fire) — the island gaps</w:t>
      </w:r>
    </w:p>
    <w:p>
      <w:pPr>
        <w:spacing w:after="120"/>
      </w:pPr>
      <w:r>
        <w:rPr>
          <w:b w:val="0"/>
          <w:i w:val="0"/>
        </w:rPr>
        <w:t>Four self-breaking spark gaps clock the island: the load gaps SGa admit charge from the rail to the island; the fire gaps SGb release the island into the cross-coupled bank when the collapsing-capacitance voltage reaches strike. All obey the breakdown of §1.4: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island gap (sphere)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ball d = 12 mm, freeze §5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V_strike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strike voltage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kV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V_ceil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insulation ceiling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 kV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All four carry V_strike_kV live; the fire gaps gate the shuttle reach (§2.4). Gap placement radius r_gap and ball d set the electrode-overlap timing window (firing-geometry, invariants I11/I12).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Spark-gap breakdown [6]; gap roles documented in docs/kicad/gap-topology-of-record.md [IR/OC].</w:t>
      </w:r>
    </w:p>
    <w:p>
      <w:pPr>
        <w:pStyle w:val="Heading2"/>
      </w:pPr>
      <w:r>
        <w:t>2.4  BS3, BS4 — the Fowler–Nordheim field-emission backstops</w:t>
      </w:r>
    </w:p>
    <w:p>
      <w:pPr>
        <w:spacing w:after="120"/>
      </w:pPr>
      <w:r>
        <w:rPr>
          <w:b w:val="0"/>
          <w:i w:val="0"/>
        </w:rPr>
        <w:t>In parallel with the fire gaps, a field-emission backstop bleeds charge softly once the field exceeds an onset (here 0.6·V_strike). The emission current follows the Fowler–Nordheim law (a cold-cathode tunnelling current), and the bled energy is the time integral of V·I over the swing and dwell: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I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t/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t/>
            </m:r>
            <m:r>
              <m:rPr>
                <m:sty m:val="p"/>
              </m:rPr>
              <m:t>exp</m:t>
            </m:r>
            <m:r>
              <m:t/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i"/>
              </m:rPr>
              <m:t>V</m:t>
            </m:r>
            <m:r>
              <m:t/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 turn-on voltage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0.6·V_strike = 12 kV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I_ref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designed leakage at V_strike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µA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A,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FN coefficients (B = k·V_strike)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 to I_ref, k = 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fn_coeffs / fn_current / fe_arc_budget in reference/commutator_real_core.py; sv_BS3 / sv_BS4 show 0.6·V_strike. E_FE is a real, perturbable loss (it is the bounded price of holding the gap off).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Fowler &amp; Nordheim, cold field electron emission [5]; the budget integral and arc accounting are in reference/commutator_real_core.py [OC for the FN law; IR for the coefficient fit].</w:t>
      </w:r>
    </w:p>
    <w:p>
      <w:pPr>
        <w:pStyle w:val="Heading2"/>
      </w:pPr>
      <w:r>
        <w:t>2.5  Shuttle reach — V*, E_fire, C_fire (how the island fires)</w:t>
      </w:r>
    </w:p>
    <w:p>
      <w:pPr>
        <w:spacing w:after="120"/>
      </w:pPr>
      <w:r>
        <w:rPr>
          <w:b w:val="0"/>
          <w:i w:val="0"/>
        </w:rPr>
        <w:t>When the finite rail couples its charge onto the larger island it shares to a diluted common voltage V*; the mechanical capacitance collapse then raises that voltage toward strike, where the fire energy and fire-state capacitance are set by the charge delivered:</w:t>
      </w:r>
    </w:p>
    <w:p>
      <w:pPr>
        <w:spacing w:before="80" w:after="120"/>
        <w:jc w:val="center"/>
      </w:pPr>
      <m:oMath>
        <m:box>
          <m:e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p"/>
                      </m:rPr>
                      <m:t>*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</m:e>
            </m:box>
            <m:r>
              <m:t/>
            </m:r>
            <m:r>
              <m:rPr>
                <m:sty m:val="i"/>
              </m:rPr>
              <m:t>Q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shuttle_Wcoll(Cx) wraps the frozen shuttle (island_charging_cosim); design_synth invariant I10 requires V_strike &gt; V* (the collapse must reach strike) and the ring t_1/2 to fit the SG window.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Charge-conserving capacitor coupling + collapse [1] [2]; iteration in sim/island_charging_cosim.py [OC].</w:t>
      </w:r>
    </w:p>
    <w:p>
      <w:r>
        <w:br w:type="page"/>
      </w:r>
    </w:p>
    <w:p>
      <w:pPr>
        <w:pStyle w:val="Heading1"/>
      </w:pPr>
      <w:r>
        <w:t>3  Distributed-electromagnet motor — L_A1–6, L_B1–6, C_AR1–6, C_BR1–6</w:t>
      </w:r>
    </w:p>
    <w:p>
      <w:pPr>
        <w:spacing w:after="120"/>
      </w:pPr>
      <w:r>
        <w:rPr>
          <w:b w:val="0"/>
          <w:i w:val="0"/>
        </w:rPr>
        <w:t>Twelve stator electromagnet coils (two push-pull groups of six, L_A and L_B) spin the rotor as a reluctance motor. Each coil is series-resonated by its own per-coil DC-block capacitor (C_AR/C_BR), which also blocks the DC rail (a coil is a near short at DC). The drive frequency is set by the firing rate.</w:t>
      </w:r>
    </w:p>
    <w:p>
      <w:pPr>
        <w:pStyle w:val="Heading2"/>
      </w:pPr>
      <w:r>
        <w:t>3.1  Drive frequency</w:t>
      </w:r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P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e</m:t>
                            </m:r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·</m:t>
                    </m:r>
                    <m:sSub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m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60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</m:e>
            </m:box>
            <m:r>
              <m:t/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F</m:t>
            </m:r>
            <m:r>
              <m:rPr>
                <m:nor/>
              </m:rPr>
              <m:t> 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r>
              <m:rPr>
                <m:nor/>
              </m:rPr>
              <m:t>push-pull, alternate strokes</m:t>
            </m:r>
            <m:r>
              <m:rPr>
                <m:sty m:val="p"/>
              </m:rPr>
              <m:t>)</m:t>
            </m:r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commutation events per revolution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n_rpm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rotor 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 rpm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f_drive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coil drive 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150–300 Hz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Kinematic definition of pulse-repetition frequency; demMotor(s) in index.html [OC].</w:t>
      </w:r>
    </w:p>
    <w:p>
      <w:pPr>
        <w:pStyle w:val="Heading2"/>
      </w:pPr>
      <w:r>
        <w:t>3.2  L_A1–6, L_B1–6 — the stator coils (reluctance inductance)</w:t>
      </w:r>
    </w:p>
    <w:p>
      <w:pPr>
        <w:spacing w:after="120"/>
      </w:pPr>
      <w:r>
        <w:rPr>
          <w:b w:val="0"/>
          <w:i w:val="0"/>
        </w:rPr>
        <w:t>Each coil is wound on a C-core with an air gap facing the rotor pole. Its inductance is the magnetic-circuit (reluctance) result for N turns over a pole-face area A_gap and total air gap l_gap, and it is sized so the coil resonates with its block cap at f_drive:</w:t>
      </w:r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t/>
                    </m:r>
                    <m:sSup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g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l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g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t/>
            </m:r>
            <m:r>
              <m:rPr>
                <m:sty m:val="i"/>
              </m:rPr>
              <m:t>⟹</m:t>
            </m:r>
            <m:r>
              <m:t/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  <m:r>
                                  <m:t/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g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μ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  <m:r>
                                  <m:t/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g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L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p>
      <w:pPr>
        <w:spacing w:after="120"/>
      </w:pPr>
      <w:r>
        <w:rPr>
          <w:b w:val="0"/>
          <w:i w:val="0"/>
        </w:rPr>
        <w:t>The coil resistance (copper) and its loaded quality factor: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ρ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u</m:t>
                    </m:r>
                  </m:e>
                </m:box>
              </m:sub>
            </m:sSub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l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w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k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A_gap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pole-face 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(cm²)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l_gap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air gap (n_gaps × clearance)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(mm)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coil inductance (resonant with C_block)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0.64 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L, l_gap, A_gap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demMotor(s) in index.html computes L = 1/(ω²C), N = √(L·l_gap/(μ0·A_gap)), Z0, R_coil, Q. sv_L_A* / sv_L_B* show the design inductance (Block-D static — not computed by the live design_synth).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Magnetic-circuit / reluctance inductance L = μ0 N² A/l_gap [7]; series resonance §0.4 [2]; conductor resistance and AWG (§3.3, §A) [OC].</w:t>
      </w:r>
    </w:p>
    <w:p>
      <w:pPr>
        <w:pStyle w:val="Heading2"/>
      </w:pPr>
      <w:r>
        <w:t>3.3  C_AR1–6, C_BR1–6 — the per-coil DC-block / resonating capacitors</w:t>
      </w:r>
    </w:p>
    <w:p>
      <w:pPr>
        <w:spacing w:after="120"/>
      </w:pPr>
      <w:r>
        <w:rPr>
          <w:b w:val="0"/>
          <w:i w:val="0"/>
        </w:rPr>
        <w:t>Each coil's series capacitor performs two jobs: it blocks the DC rail (so the near-short coil does not crowbar it) and it resonates the coil at the drive frequency. Its value is the series-resonance condition, and the AC ampere-turns the branch can drive — the torque-bearing quantity — follow a closed form that is independent of frequency and turns: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i"/>
                      </m:rPr>
                      <m:t>L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d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v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t/>
                    </m:r>
                    <m:r>
                      <m:rPr>
                        <m:sty m:val="i"/>
                      </m:rPr>
                      <m:t>L</m:t>
                    </m:r>
                  </m:e>
                </m:box>
              </m:den>
            </m:f>
          </m:e>
        </m:box>
      </m:oMath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k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t/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g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μ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  <m:r>
                                  <m:t/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g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Q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per-coil series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440 nF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 voltage 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kV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V_bias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 bias across the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N·I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 ampere-turns (∝ torque per branch)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 form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Energy / safety.  </w:t>
      </w:r>
      <w:r>
        <w:rPr>
          <w:b w:val="0"/>
          <w:i w:val="0"/>
        </w:rPr>
        <w:t>Each cap stores ½·C·V², a lethal kJ-class store on the spinning stator — which drives the per-coil vs per-group topology choice (same total energy either way).</w:t>
      </w: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demMotor(s) §4 in index.html: the cap rating is the binding limit; sv_C_AR* / sv_C_BR* show the 440 nF design value (Block-D static).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Series resonance §0.4 [2]; the ampere-turn closed form N·I = (V_rating−V_bias)·√(C·l_gap/(μ0·A_gap)) is derived in index.html demMotor / the Block-D brief from L = μ0 N²A/l_gap and Z0 = √(L/C) [OC/ME].</w:t>
      </w:r>
    </w:p>
    <w:p>
      <w:r>
        <w:br w:type="page"/>
      </w:r>
    </w:p>
    <w:p>
      <w:pPr>
        <w:pStyle w:val="Heading1"/>
      </w:pPr>
      <w:r>
        <w:t>4  Resonator tank — L_R1, L_R2, C_R1</w:t>
      </w:r>
    </w:p>
    <w:p>
      <w:pPr>
        <w:spacing w:after="120"/>
      </w:pPr>
      <w:r>
        <w:rPr>
          <w:b w:val="0"/>
          <w:i w:val="0"/>
        </w:rPr>
        <w:t>The output stage is an LC tank: two conical coils in series-aiding (L_R1, L_R2) resonate with a through-mica inter-electrode capacitor (C_R1), pulse-excited by the firing rate. It is built from circular-loop inductance, parallel-plate capacitance, and the LC relations of §0.4.</w:t>
      </w:r>
    </w:p>
    <w:p>
      <w:pPr>
        <w:pStyle w:val="Heading2"/>
      </w:pPr>
      <w:r>
        <w:t>4.1  C_R1 — the through-septum tank capacitor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sSub>
              <m:e>
                <m:r>
                  <m:rPr>
                    <m:sty m:val="i"/>
                  </m:rPr>
                  <m:t>ε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t/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h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d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A_align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aligned rotor-face area through the disc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rotor 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ε_d, h_disc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mica/garolite permittivity / disc thickness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tank capacitance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789 pF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resonatorCore(s) in index.html: C_R = ε0·εd·A_align/h_disc; sv_C_R1 shows C_R_pF live. C_R sets f0 and Z0 with L (below).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§0.2 parallel-plate through the septum dielectric [1] [OC].</w:t>
      </w:r>
    </w:p>
    <w:p>
      <w:pPr>
        <w:pStyle w:val="Heading2"/>
      </w:pPr>
      <w:r>
        <w:t>4.2  L_R1, L_R2 — the split conical coils (loop inductance)</w:t>
      </w:r>
    </w:p>
    <w:p>
      <w:pPr>
        <w:spacing w:after="120"/>
      </w:pPr>
      <w:r>
        <w:rPr>
          <w:b w:val="0"/>
          <w:i w:val="0"/>
        </w:rPr>
        <w:t>The tank inductance is summed over the winding's circular loops: each loop contributes its high-frequency self-inductance, and every pair contributes Maxwell's mutual inductance of two coaxial loops (via the complete elliptic integrals K, E). Series-aiding, the two cones add with their mutual.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μ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r>
              <m:rPr>
                <m:sty m:val="i"/>
              </m:rPr>
              <m:t>r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ln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>
                                  <m:rPr>
                                    <m:sty m:val="i"/>
                                  </m:rPr>
                                  <m:t>r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d>
              </m:e>
            </m:box>
          </m:e>
        </m:box>
      </m:oMath>
    </w:p>
    <w:p>
      <w:pPr>
        <w:spacing w:before="80" w:after="120"/>
        <w:jc w:val="center"/>
      </w:pPr>
      <m:oMath>
        <m:box>
          <m:e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μ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</m:e>
                    </m:box>
                  </m:e>
                </m:box>
              </m:e>
            </m:rad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box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box>
                                  <m:e>
                                    <m:box>
                                      <m:e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2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k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e>
                            </m:d>
                          </m:e>
                        </m:box>
                        <m:r>
                          <m:rPr>
                            <m:sty m:val="i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t/>
                        </m:r>
                        <m:r>
                          <m:rPr>
                            <m:sty m:val="i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box>
                  </m:e>
                </m:d>
              </m:e>
            </m:box>
          </m:e>
        </m:box>
      </m:oMath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r>
                  <m:rPr>
                    <m:sty m:val="i"/>
                  </m:rPr>
                  <m:t>i</m:t>
                </m:r>
              </m:sub>
              <m:sup/>
              <m:e>
                <m:sSub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box>
                      <m:e>
                        <m:r>
                          <m:rPr>
                            <m:sty m:val="i"/>
                          </m:rPr>
                          <m:t>s</m:t>
                        </m:r>
                        <m:r>
                          <m:rPr>
                            <m:sty m:val="i"/>
                          </m:rPr>
                          <m:t>e</m:t>
                        </m:r>
                        <m:r>
                          <m:rPr>
                            <m:sty m:val="i"/>
                          </m:rPr>
                          <m:t>l</m:t>
                        </m:r>
                        <m:r>
                          <m:rPr>
                            <m:sty m:val="i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i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t/>
                </m:r>
                <m:r>
                  <m:t/>
                </m:r>
                <m:nary>
                  <m:naryPr>
                    <m:chr m:val="∑"/>
                    <m:limLoc m:val="undOvr"/>
                  </m:naryPr>
                  <m:sub>
                    <m:box>
                      <m:e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>
                            <m:sty m:val="i"/>
                          </m:rPr>
                          <m:t>j</m:t>
                        </m:r>
                      </m:e>
                    </m:box>
                  </m:sub>
                  <m:sup/>
                  <m:e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j</m:t>
                            </m:r>
                          </m:e>
                        </m:box>
                      </m:sub>
                    </m:sSub>
                  </m:e>
                </m:nary>
              </m:e>
            </m:nary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r,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loop radius / wire 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cone geometry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axial spacing between two loops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winding pitch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tank inductance (both cones)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79 µH (≈ 39.5 µH each)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Lself(r,a), Mloop(r1,r2,d) via ellipKE, and L = Σself + 2ΣΣM in index.html resonatorCore; sv_L_R1 / sv_L_R2 show the per-coil design inductance (≈ 39.5 µH).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HF self-inductance of a circular loop, L = μ0 r(ln(8r/a) − 2) [8]; Maxwell's mutual inductance of coaxial circular loops via complete elliptic integrals K, E [8] [OC].</w:t>
      </w:r>
    </w:p>
    <w:p>
      <w:pPr>
        <w:pStyle w:val="Heading2"/>
      </w:pPr>
      <w:r>
        <w:t>4.3  Tank resonance, impedance, Q, and the damped drive</w:t>
      </w:r>
    </w:p>
    <w:p>
      <w:pPr>
        <w:spacing w:after="120"/>
      </w:pPr>
      <w:r>
        <w:rPr>
          <w:b w:val="0"/>
          <w:i w:val="0"/>
        </w:rPr>
        <w:t>With the total L and C_tot = C_R + C_self + stray, the tank resonance, characteristic impedance and copper-limited Q (through the skin-effect AC resistance) are: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  <m:r>
                                  <m:t/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L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i"/>
                      </m:rPr>
                      <m:t>L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</m:box>
                      </m:sub>
                    </m:sSub>
                  </m:e>
                </m:box>
              </m:den>
            </m:f>
          </m:e>
        </m:box>
      </m:oMath>
    </w:p>
    <w:p>
      <w:pPr>
        <w:spacing w:before="80" w:after="120"/>
        <w:jc w:val="center"/>
      </w:pP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ρ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u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μ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ρ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  <m:r>
                              <m:rPr>
                                <m:sty m:val="i"/>
                              </m:rPr>
                              <m:t>u</m:t>
                            </m:r>
                          </m:e>
                        </m:box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l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w</m:t>
                            </m:r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r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π</m:t>
                    </m:r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</m:box>
                      </m:sub>
                    </m:sSub>
                    <m:r>
                      <m:t/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</m:e>
        </m:box>
      </m:oMath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 at the established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C_tot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tank C incl. self-capacitance + stray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789 pF + 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f_0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tank resonant 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637 kHz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copper skin depth at f0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80 µm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f_d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damped natural 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f0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single-layer self-capacitance of the coil uses the Medhurst estimate (D, H in cm):</w:t>
      </w:r>
    </w:p>
    <w:p>
      <w:pPr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0.1126</m:t>
                        </m:r>
                        <m:r>
                          <m:t/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H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D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0.08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0.27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H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/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D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after="80"/>
      </w:pPr>
      <w:r>
        <w:rPr>
          <w:b/>
          <w:i w:val="0"/>
          <w:color w:val="1F5A2C"/>
          <w:sz w:val="18"/>
        </w:rPr>
        <w:t xml:space="preserve">In the calculator.  </w:t>
      </w:r>
      <w:r>
        <w:rPr>
          <w:b w:val="0"/>
          <w:i w:val="0"/>
          <w:sz w:val="18"/>
        </w:rPr>
        <w:t>resonatorCore(s) in index.html: f0, Z0, Q, skin depth δ, Rac, fd, and the Medhurst Cself; the badge f0/Z0 are surfaced live in Block-R.</w:t>
      </w:r>
    </w:p>
    <w:p>
      <w:pPr>
        <w:spacing w:after="200"/>
      </w:pPr>
      <w:r>
        <w:rPr>
          <w:b/>
          <w:i w:val="0"/>
          <w:color w:val="1F3A5F"/>
          <w:sz w:val="18"/>
        </w:rPr>
        <w:t xml:space="preserve">Source / derivation.  </w:t>
      </w:r>
      <w:r>
        <w:rPr>
          <w:b w:val="0"/>
          <w:i/>
          <w:sz w:val="18"/>
        </w:rPr>
        <w:t>LC resonance and skin effect §0.4 [2]; Medhurst single-layer self-capacitance [9] [OC/IR].</w:t>
      </w:r>
    </w:p>
    <w:p>
      <w:r>
        <w:br w:type="page"/>
      </w:r>
    </w:p>
    <w:p>
      <w:pPr>
        <w:pStyle w:val="Heading1"/>
      </w:pPr>
      <w:r>
        <w:t>5  How the components depend on each other (the calculator chain)</w:t>
      </w:r>
    </w:p>
    <w:p>
      <w:pPr>
        <w:spacing w:after="120"/>
      </w:pPr>
      <w:r>
        <w:rPr>
          <w:b w:val="0"/>
          <w:i w:val="0"/>
        </w:rPr>
        <w:t>The calculators are producer/consumer: geometry produces capacitances, the frozen doubler consumes them to produce z/η, the islands recover part of the tax, and a battery of invariants couples the whole. The central dependencies: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Geometry (r_in, r_out, g_v, N_sec)  </w:t>
      </w:r>
      <w:r>
        <w:rPr>
          <w:b w:val="0"/>
          <w:i w:val="0"/>
          <w:sz w:val="19"/>
        </w:rPr>
        <w:t>→ C1/C2 C_max (§1.1) and Cx (§2.1)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C1, C2, Ca, Cb, C_par  </w:t>
      </w:r>
      <w:r>
        <w:rPr>
          <w:b w:val="0"/>
          <w:i w:val="0"/>
          <w:sz w:val="19"/>
        </w:rPr>
        <w:t>→ pump gain z and η via the doubler network (§1.3)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Cx, L_x, C_bank, ΔV, R  </w:t>
      </w:r>
      <w:r>
        <w:rPr>
          <w:b w:val="0"/>
          <w:i w:val="0"/>
          <w:sz w:val="19"/>
        </w:rPr>
        <w:t>→ resonant transfer t_1/2, i_pk, f_rec (§2.2) → η_op (§1.3)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V_strike, g_sg, ball d  </w:t>
      </w:r>
      <w:r>
        <w:rPr>
          <w:b w:val="0"/>
          <w:i w:val="0"/>
          <w:sz w:val="19"/>
        </w:rPr>
        <w:t>→ rail/island rectification (§1.4, §2.3) and shuttle reach V* (§2.5)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f_drive, C_block  </w:t>
      </w:r>
      <w:r>
        <w:rPr>
          <w:b w:val="0"/>
          <w:i w:val="0"/>
          <w:sz w:val="19"/>
        </w:rPr>
        <w:t>→ coil L (§3.2) → turns N, Z0, Q, N·I (§3.2–3.3)</w:t>
      </w:r>
    </w:p>
    <w:p>
      <w:pPr>
        <w:spacing w:after="60"/>
      </w:pPr>
      <w:r>
        <w:rPr>
          <w:b/>
          <w:i w:val="0"/>
          <w:color w:val="1F3A5F"/>
          <w:sz w:val="19"/>
        </w:rPr>
        <w:t xml:space="preserve">L (loops), C_R, C_self  </w:t>
      </w:r>
      <w:r>
        <w:rPr>
          <w:b w:val="0"/>
          <w:i w:val="0"/>
          <w:sz w:val="19"/>
        </w:rPr>
        <w:t>→ tank f0, Z0, Q (§4.3)</w:t>
      </w:r>
    </w:p>
    <w:p>
      <w:pPr>
        <w:spacing w:after="120"/>
      </w:pPr>
    </w:p>
    <w:p>
      <w:pPr>
        <w:spacing w:after="40"/>
      </w:pPr>
      <w:r>
        <w:rPr>
          <w:b/>
          <w:i w:val="0"/>
        </w:rPr>
        <w:t>The invariants that bind them (design_synth.py I1–I13).</w:t>
      </w:r>
    </w:p>
    <w:p>
      <w:pPr>
        <w:spacing w:after="120"/>
      </w:pPr>
      <w:r>
        <w:rPr>
          <w:b w:val="0"/>
          <w:i w:val="0"/>
        </w:rPr>
        <w:t>I2 frozen-solver authority (z, η, W_coll come only from the solvers) · I3 z within the validated band [1.20, 1.45] · I4 insulate-first (gap V_bd &gt; V_target, septum holds) · I5 tax managed (η ≥ 0.15) · I6 parasitic floor (C_par ≥ 20 pF) · I7 motor matched (output ≤ pump net; f_res = PRF) · I9 mechanical (rim speed &lt; 200 m/s) · I10 shuttle integrity (V_strike &lt; ceiling, V* reaches strike, ring t_1/2 fits the SG window) · I11/I12 firing geometry (electrode-overlap window, cross-fire margin) · I13 island recovery. A design is feasible only inside the region all of these allow; the binding one is what limits it.</w:t>
      </w:r>
    </w:p>
    <w:p>
      <w:pPr>
        <w:spacing w:after="40"/>
      </w:pPr>
      <w:r>
        <w:rPr>
          <w:b/>
          <w:i w:val="0"/>
        </w:rPr>
        <w:t>Producer/consumer discipline.</w:t>
      </w:r>
    </w:p>
    <w:p>
      <w:pPr>
        <w:spacing w:after="120"/>
      </w:pPr>
      <w:r>
        <w:rPr>
          <w:b w:val="0"/>
          <w:i w:val="0"/>
        </w:rPr>
        <w:t>The geometry/motor/resonator blocks are producers: they compute capacitances/inductances and feed them in, but never write the rotor-cap fields and never call the doubler solver. The frozen doubler (reference/doubler_core.py) is the sole consumer/authority on z and η. This is what keeps the flexible dimensions from quietly overriding a derivation.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100"/>
      </w:pPr>
      <w:r>
        <w:rPr>
          <w:b w:val="0"/>
          <w:i w:val="0"/>
          <w:sz w:val="18"/>
        </w:rPr>
        <w:t>[1] D. J. Griffiths, Introduction to Electrodynamics, 4th ed., Cambridge Univ. Press, 2017 — parallel-plate capacitance, charge-conserving coupling.</w:t>
      </w:r>
    </w:p>
    <w:p>
      <w:pPr>
        <w:spacing w:after="100"/>
      </w:pPr>
      <w:r>
        <w:rPr>
          <w:b w:val="0"/>
          <w:i w:val="0"/>
          <w:sz w:val="18"/>
        </w:rPr>
        <w:t>[2] C. K. Alexander &amp; M. N. O. Sadiku, Fundamentals of Electric Circuits, 6th ed., McGraw-Hill, 2017 — LC resonance, characteristic impedance, quality factor, skin effect, the two-capacitor charge-sharing loss.</w:t>
      </w:r>
    </w:p>
    <w:p>
      <w:pPr>
        <w:spacing w:after="100"/>
      </w:pPr>
      <w:r>
        <w:rPr>
          <w:b w:val="0"/>
          <w:i w:val="0"/>
          <w:sz w:val="18"/>
        </w:rPr>
        <w:t>[3] A. C. M. de Queiroz, “Electrostatic vibration energy harvesters with separated charge injectors / generalized symmetric charge-pump multipliers,” IEEE — the charge-defined varicap doubler analysis used as the analytic witness for z (eigen-matrix; xsim_queiroz_matrix.py).</w:t>
      </w:r>
    </w:p>
    <w:p>
      <w:pPr>
        <w:spacing w:after="100"/>
      </w:pPr>
      <w:r>
        <w:rPr>
          <w:b w:val="0"/>
          <w:i w:val="0"/>
          <w:sz w:val="18"/>
        </w:rPr>
        <w:t>[4] Abraham Bennet, “Description of a new electrical doubler,” Phil. Trans. R. Soc. 77, 288 (1787) — the symmetric electrostatic voltage doubler.</w:t>
      </w:r>
    </w:p>
    <w:p>
      <w:pPr>
        <w:spacing w:after="100"/>
      </w:pPr>
      <w:r>
        <w:rPr>
          <w:b w:val="0"/>
          <w:i w:val="0"/>
          <w:sz w:val="18"/>
        </w:rPr>
        <w:t>[5] R. H. Fowler &amp; L. W. Nordheim, “Electron emission in intense electric fields,” Proc. R. Soc. Lond. A 119, 173–181 (1928) — the cold field-emission (tunnelling) current law I ∝ V² exp(−B/V).</w:t>
      </w:r>
    </w:p>
    <w:p>
      <w:pPr>
        <w:spacing w:after="100"/>
      </w:pPr>
      <w:r>
        <w:rPr>
          <w:b w:val="0"/>
          <w:i w:val="0"/>
          <w:sz w:val="18"/>
        </w:rPr>
        <w:t>[6] M. S. Naidu &amp; V. Kamaraju, High Voltage Engineering, 5th ed., McGraw-Hill, 2013 — spark-gap and sphere-gap breakdown; the vacuum total-voltage breakdown law V_bd ∝ d^0.6 (Cranberg/area effect).</w:t>
      </w:r>
    </w:p>
    <w:p>
      <w:pPr>
        <w:spacing w:after="100"/>
      </w:pPr>
      <w:r>
        <w:rPr>
          <w:b w:val="0"/>
          <w:i w:val="0"/>
          <w:sz w:val="18"/>
        </w:rPr>
        <w:t>[7] A. E. Fitzgerald, C. Kingsley, S. D. Umans, Electric Machinery, 6th ed., McGraw-Hill, 2003 — magnetic-circuit / reluctance inductance L = μ0 N² A / l_gap.</w:t>
      </w:r>
    </w:p>
    <w:p>
      <w:pPr>
        <w:spacing w:after="100"/>
      </w:pPr>
      <w:r>
        <w:rPr>
          <w:b w:val="0"/>
          <w:i w:val="0"/>
          <w:sz w:val="18"/>
        </w:rPr>
        <w:t>[8] F. W. Grover, Inductance Calculations: Working Formulas and Tables, Dover, 1946 — Maxwell's mutual inductance of coaxial circular loops (complete elliptic integrals) and the high-frequency self-inductance of a circular loop.</w:t>
      </w:r>
    </w:p>
    <w:p>
      <w:pPr>
        <w:spacing w:after="100"/>
      </w:pPr>
      <w:r>
        <w:rPr>
          <w:b w:val="0"/>
          <w:i w:val="0"/>
          <w:sz w:val="18"/>
        </w:rPr>
        <w:t>[9] R. G. Medhurst, “H.F. resistance and self-capacitance of single-layer solenoids,” Wireless Engineer 24, 35–43 &amp; 80–92 (1947) — the single-layer self-capacitance estimate.</w:t>
      </w:r>
    </w:p>
    <w:p>
      <w:pPr>
        <w:spacing w:after="100"/>
      </w:pPr>
      <w:r>
        <w:rPr>
          <w:b w:val="0"/>
          <w:i w:val="0"/>
          <w:sz w:val="18"/>
        </w:rPr>
        <w:t>[R] In-repo derivations and validations (provenance for the project-specific composite results): reference/doubler_core.py, reference/island_resonant_core.py, reference/commutator_real_core.py, sim/design_synth.py, index.html (demMotor / resonatorCore / transferCaps), docs/efficiency-resolution.md, and the CHANGELOG verdict trail (NGSPICE-CONFIRMS, RESONANT-TRANSFER-MODELED, EFFICIENCY-RESOLVED).</w:t>
      </w:r>
    </w:p>
    <w:p>
      <w:pPr>
        <w:spacing w:after="120"/>
      </w:pPr>
    </w:p>
    <w:p>
      <w:pPr>
        <w:spacing w:after="40"/>
      </w:pPr>
      <w:r>
        <w:rPr>
          <w:b w:val="0"/>
          <w:i/>
          <w:color w:val="55606B"/>
          <w:sz w:val="16"/>
        </w:rPr>
        <w:t xml:space="preserve">Generated by </w:t>
      </w:r>
      <w:r>
        <w:rPr>
          <w:b w:val="0"/>
          <w:i w:val="0"/>
          <w:color w:val="55606B"/>
          <w:sz w:val="16"/>
        </w:rPr>
        <w:t>tools/gen_calc_reference.py</w:t>
      </w:r>
      <w:r>
        <w:rPr>
          <w:b w:val="0"/>
          <w:i/>
          <w:color w:val="55606B"/>
          <w:sz w:val="16"/>
        </w:rPr>
        <w:t xml:space="preserve"> — re-run to regenerate from the calculator sources. Equations are native Word math (OMML).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