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民事答辩状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答辩人（被告）：〔姓名或单位名称〕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委托诉讼代理人/委托代理人：〔填写〕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被答辩人（原告）：〔姓名或单位名称〕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案由：〔必填：经核验的案由〕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案号：〔如有请填写：案号；无则删除本行〕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一、答辩请求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〔必填：针对现有起诉请求提出明确、可执行的答辩请求〕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〔如有请填写：依法、依约且与当前答辩直接相关的费用请求；无则删除本项〕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〔如有请填写：现有材料已提出且为完成当前答辩所必要的其他答辩请求；无则删除本项〕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〔填写：概括针对现有起诉请求、事实、理由或证据的答辩结论。〕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〔填写：针对起诉状或其他已提交材料中的主要事实、请求或理由逐项回应。〕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〔填写：仅就已提出且对本案结论有实际影响的责任、金额、程序、主体或其他争点展开；无则删除相应内容。〕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〔填写：归纳已核验事实、证据和已核验法律依据与答辩请求的对应关系；证据编号、名称、页码和证明事项另见同步生成的证据目录。〕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〔人民法院名称〕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答辩人：〔签名或盖章〕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