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C730C" w14:textId="05469F46" w:rsidR="00894667" w:rsidRPr="00DD60D4" w:rsidRDefault="00000000" w:rsidP="004C6111">
      <w:pPr>
        <w:pStyle w:val="Titre1"/>
        <w:jc w:val="center"/>
        <w:rPr>
          <w:lang w:val="fr-BE"/>
        </w:rPr>
      </w:pPr>
      <w:r w:rsidRPr="00DD60D4">
        <w:rPr>
          <w:lang w:val="fr-BE"/>
        </w:rPr>
        <w:t>Guide des Opérations en Assembleur pour le PIC16F1789</w:t>
      </w:r>
    </w:p>
    <w:p w14:paraId="2B7666E8" w14:textId="77777777" w:rsidR="00894667" w:rsidRPr="00DD60D4" w:rsidRDefault="00000000">
      <w:pPr>
        <w:pStyle w:val="Titre2"/>
        <w:rPr>
          <w:lang w:val="fr-BE"/>
        </w:rPr>
      </w:pPr>
      <w:r w:rsidRPr="00DD60D4">
        <w:rPr>
          <w:lang w:val="fr-BE"/>
        </w:rPr>
        <w:t>1. Introduction au Langage Assembleur PIC</w:t>
      </w:r>
    </w:p>
    <w:p w14:paraId="78569A0F" w14:textId="77777777" w:rsidR="00894667" w:rsidRPr="00DD60D4" w:rsidRDefault="00000000">
      <w:pPr>
        <w:rPr>
          <w:lang w:val="fr-BE"/>
        </w:rPr>
      </w:pPr>
      <w:r w:rsidRPr="00DD60D4">
        <w:rPr>
          <w:lang w:val="fr-BE"/>
        </w:rPr>
        <w:t xml:space="preserve">Le langage assembleur est un langage de bas niveau utilisé pour programmer directement les microcontrôleurs comme le PIC16F1789. Il repose sur des instructions simples qui interagissent directement avec le matériel. </w:t>
      </w:r>
      <w:r w:rsidRPr="00DD60D4">
        <w:rPr>
          <w:lang w:val="fr-BE"/>
        </w:rPr>
        <w:br/>
      </w:r>
      <w:r w:rsidRPr="00DD60D4">
        <w:rPr>
          <w:lang w:val="fr-BE"/>
        </w:rPr>
        <w:br/>
        <w:t>Structure générale d’un programme en assembleur pour le PIC16F1789 :</w:t>
      </w:r>
    </w:p>
    <w:p w14:paraId="2D61321A" w14:textId="77777777" w:rsidR="00894667" w:rsidRPr="00DD60D4" w:rsidRDefault="00000000">
      <w:pPr>
        <w:pStyle w:val="Citation"/>
        <w:rPr>
          <w:lang w:val="fr-BE"/>
        </w:rPr>
      </w:pP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org</w:t>
      </w:r>
      <w:proofErr w:type="spellEnd"/>
      <w:r w:rsidRPr="00DD60D4">
        <w:rPr>
          <w:lang w:val="fr-BE"/>
        </w:rPr>
        <w:t xml:space="preserve"> 0x0000          ; Point de départ du programme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goto</w:t>
      </w:r>
      <w:proofErr w:type="spellEnd"/>
      <w:r w:rsidRPr="00DD60D4">
        <w:rPr>
          <w:lang w:val="fr-BE"/>
        </w:rPr>
        <w:t xml:space="preserve"> START          ; Saut à l'étiquette START</w:t>
      </w:r>
      <w:r w:rsidRPr="00DD60D4">
        <w:rPr>
          <w:lang w:val="fr-BE"/>
        </w:rPr>
        <w:br/>
        <w:t xml:space="preserve">        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org</w:t>
      </w:r>
      <w:proofErr w:type="spellEnd"/>
      <w:r w:rsidRPr="00DD60D4">
        <w:rPr>
          <w:lang w:val="fr-BE"/>
        </w:rPr>
        <w:t xml:space="preserve"> 0x004           ; Routine d'interruption (si utilisée)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retfie</w:t>
      </w:r>
      <w:proofErr w:type="spellEnd"/>
      <w:r w:rsidRPr="00DD60D4">
        <w:rPr>
          <w:lang w:val="fr-BE"/>
        </w:rPr>
        <w:t xml:space="preserve">              ; Retour après interruption</w:t>
      </w:r>
      <w:r w:rsidRPr="00DD60D4">
        <w:rPr>
          <w:lang w:val="fr-BE"/>
        </w:rPr>
        <w:br/>
        <w:t xml:space="preserve">        </w:t>
      </w:r>
      <w:r w:rsidRPr="00DD60D4">
        <w:rPr>
          <w:lang w:val="fr-BE"/>
        </w:rPr>
        <w:br/>
        <w:t xml:space="preserve">        START:</w:t>
      </w:r>
      <w:r w:rsidRPr="00DD60D4">
        <w:rPr>
          <w:lang w:val="fr-BE"/>
        </w:rPr>
        <w:br/>
        <w:t xml:space="preserve">            ; Initialisation des registres</w:t>
      </w:r>
      <w:r w:rsidRPr="00DD60D4">
        <w:rPr>
          <w:lang w:val="fr-BE"/>
        </w:rPr>
        <w:br/>
        <w:t xml:space="preserve">            ; Corps principal du programme</w:t>
      </w:r>
      <w:r w:rsidRPr="00DD60D4">
        <w:rPr>
          <w:lang w:val="fr-BE"/>
        </w:rPr>
        <w:br/>
        <w:t xml:space="preserve">            end             ; Fin du programme</w:t>
      </w:r>
      <w:r w:rsidRPr="00DD60D4">
        <w:rPr>
          <w:lang w:val="fr-BE"/>
        </w:rPr>
        <w:br/>
        <w:t xml:space="preserve">    </w:t>
      </w:r>
    </w:p>
    <w:p w14:paraId="04CBE4A5" w14:textId="77777777" w:rsidR="00894667" w:rsidRPr="00DD60D4" w:rsidRDefault="00000000">
      <w:pPr>
        <w:pStyle w:val="Titre2"/>
        <w:rPr>
          <w:lang w:val="fr-BE"/>
        </w:rPr>
      </w:pPr>
      <w:r w:rsidRPr="00DD60D4">
        <w:rPr>
          <w:lang w:val="fr-BE"/>
        </w:rPr>
        <w:t>2. Déclaration de Variables</w:t>
      </w:r>
    </w:p>
    <w:p w14:paraId="1D0F2F36" w14:textId="77777777" w:rsidR="00894667" w:rsidRPr="00DD60D4" w:rsidRDefault="00000000">
      <w:pPr>
        <w:rPr>
          <w:lang w:val="fr-BE"/>
        </w:rPr>
      </w:pPr>
      <w:r w:rsidRPr="00DD60D4">
        <w:rPr>
          <w:lang w:val="fr-BE"/>
        </w:rPr>
        <w:t xml:space="preserve">En assembleur, les variables sont généralement stockées dans les registres de la mémoire RAM. Pour le PIC16F1789, les registres de la banque 0 à 3 peuvent être utilisés. </w:t>
      </w:r>
      <w:r w:rsidRPr="00DD60D4">
        <w:rPr>
          <w:lang w:val="fr-BE"/>
        </w:rPr>
        <w:br/>
      </w:r>
      <w:r w:rsidRPr="00DD60D4">
        <w:rPr>
          <w:lang w:val="fr-BE"/>
        </w:rPr>
        <w:br/>
        <w:t>Exemple :</w:t>
      </w:r>
    </w:p>
    <w:p w14:paraId="4EB001F0" w14:textId="77777777" w:rsidR="007A235C" w:rsidRDefault="00000000" w:rsidP="007A235C">
      <w:pPr>
        <w:pStyle w:val="Citation"/>
        <w:rPr>
          <w:lang w:val="fr-BE"/>
        </w:rPr>
      </w:pP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cblock</w:t>
      </w:r>
      <w:proofErr w:type="spellEnd"/>
      <w:r w:rsidRPr="00DD60D4">
        <w:rPr>
          <w:lang w:val="fr-BE"/>
        </w:rPr>
        <w:t xml:space="preserve"> 0x20        ; Début du bloc de mémoire (adresse 0x20)</w:t>
      </w:r>
      <w:r w:rsidRPr="00DD60D4">
        <w:rPr>
          <w:lang w:val="fr-BE"/>
        </w:rPr>
        <w:br/>
        <w:t xml:space="preserve">        var1               ; Déclaration de la variable 1</w:t>
      </w:r>
      <w:r w:rsidRPr="00DD60D4">
        <w:rPr>
          <w:lang w:val="fr-BE"/>
        </w:rPr>
        <w:br/>
        <w:t xml:space="preserve">        var2               ; Déclaration de la variable 2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endc</w:t>
      </w:r>
      <w:proofErr w:type="spellEnd"/>
      <w:r w:rsidRPr="00DD60D4">
        <w:rPr>
          <w:lang w:val="fr-BE"/>
        </w:rPr>
        <w:t xml:space="preserve">               ; Fin du bloc</w:t>
      </w:r>
    </w:p>
    <w:p w14:paraId="34390325" w14:textId="77777777" w:rsidR="007A235C" w:rsidRDefault="007A235C" w:rsidP="007A235C">
      <w:pPr>
        <w:pStyle w:val="Citation"/>
        <w:rPr>
          <w:lang w:val="fr-BE"/>
        </w:rPr>
      </w:pPr>
    </w:p>
    <w:p w14:paraId="6A92F6F8" w14:textId="514737EB" w:rsidR="00894667" w:rsidRPr="00DD60D4" w:rsidRDefault="007A235C" w:rsidP="007A235C">
      <w:pPr>
        <w:pStyle w:val="Citation"/>
        <w:rPr>
          <w:lang w:val="fr-BE"/>
        </w:rPr>
      </w:pPr>
      <w:r w:rsidRPr="007A235C">
        <w:rPr>
          <w:lang w:val="fr-BE"/>
        </w:rPr>
        <w:t xml:space="preserve">TEMP </w:t>
      </w:r>
      <w:proofErr w:type="spellStart"/>
      <w:r w:rsidRPr="007A235C">
        <w:rPr>
          <w:lang w:val="fr-BE"/>
        </w:rPr>
        <w:t>equ</w:t>
      </w:r>
      <w:proofErr w:type="spellEnd"/>
      <w:r w:rsidRPr="007A235C">
        <w:rPr>
          <w:lang w:val="fr-BE"/>
        </w:rPr>
        <w:t xml:space="preserve"> 08h</w:t>
      </w:r>
      <w:r w:rsidRPr="00DD60D4">
        <w:rPr>
          <w:lang w:val="fr-BE"/>
        </w:rPr>
        <w:br/>
        <w:t xml:space="preserve">    </w:t>
      </w:r>
    </w:p>
    <w:p w14:paraId="23196575" w14:textId="77777777" w:rsidR="00894667" w:rsidRPr="00DD60D4" w:rsidRDefault="00000000">
      <w:pPr>
        <w:pStyle w:val="Titre2"/>
        <w:rPr>
          <w:lang w:val="fr-BE"/>
        </w:rPr>
      </w:pPr>
      <w:r w:rsidRPr="00DD60D4">
        <w:rPr>
          <w:lang w:val="fr-BE"/>
        </w:rPr>
        <w:t>3. Opérations Arithmétiques</w:t>
      </w:r>
    </w:p>
    <w:p w14:paraId="2055F96C" w14:textId="77777777" w:rsidR="00894667" w:rsidRPr="00DD60D4" w:rsidRDefault="00000000">
      <w:pPr>
        <w:rPr>
          <w:lang w:val="fr-BE"/>
        </w:rPr>
      </w:pPr>
      <w:r w:rsidRPr="00DD60D4">
        <w:rPr>
          <w:lang w:val="fr-BE"/>
        </w:rPr>
        <w:t xml:space="preserve">Les opérations arithmétiques de base incluent l’addition, la soustraction, la multiplication et la division. </w:t>
      </w:r>
      <w:r w:rsidRPr="00DD60D4">
        <w:rPr>
          <w:lang w:val="fr-BE"/>
        </w:rPr>
        <w:br/>
      </w:r>
      <w:r w:rsidRPr="00DD60D4">
        <w:rPr>
          <w:lang w:val="fr-BE"/>
        </w:rPr>
        <w:lastRenderedPageBreak/>
        <w:br/>
        <w:t>Exemples :</w:t>
      </w:r>
    </w:p>
    <w:p w14:paraId="1D4E5564" w14:textId="77777777" w:rsidR="00894667" w:rsidRPr="00DD60D4" w:rsidRDefault="00000000">
      <w:pPr>
        <w:pStyle w:val="Citation"/>
        <w:rPr>
          <w:lang w:val="fr-BE"/>
        </w:rPr>
      </w:pPr>
      <w:r w:rsidRPr="00DD60D4">
        <w:rPr>
          <w:lang w:val="fr-BE"/>
        </w:rPr>
        <w:br/>
        <w:t xml:space="preserve">        ; Addition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movlw</w:t>
      </w:r>
      <w:proofErr w:type="spellEnd"/>
      <w:r w:rsidRPr="00DD60D4">
        <w:rPr>
          <w:lang w:val="fr-BE"/>
        </w:rPr>
        <w:t xml:space="preserve"> 0x05         ; Charger 5 dans W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movwf</w:t>
      </w:r>
      <w:proofErr w:type="spellEnd"/>
      <w:r w:rsidRPr="00DD60D4">
        <w:rPr>
          <w:lang w:val="fr-BE"/>
        </w:rPr>
        <w:t xml:space="preserve"> var1         ; Stocker W dans var1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movlw</w:t>
      </w:r>
      <w:proofErr w:type="spellEnd"/>
      <w:r w:rsidRPr="00DD60D4">
        <w:rPr>
          <w:lang w:val="fr-BE"/>
        </w:rPr>
        <w:t xml:space="preserve"> 0x03         ; Charger 3 dans W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addwf</w:t>
      </w:r>
      <w:proofErr w:type="spellEnd"/>
      <w:r w:rsidRPr="00DD60D4">
        <w:rPr>
          <w:lang w:val="fr-BE"/>
        </w:rPr>
        <w:t xml:space="preserve"> var1, f      ; Ajouter W à var1 (résultat dans var1)</w:t>
      </w:r>
      <w:r w:rsidRPr="00DD60D4">
        <w:rPr>
          <w:lang w:val="fr-BE"/>
        </w:rPr>
        <w:br/>
        <w:t xml:space="preserve">        </w:t>
      </w:r>
      <w:r w:rsidRPr="00DD60D4">
        <w:rPr>
          <w:lang w:val="fr-BE"/>
        </w:rPr>
        <w:br/>
        <w:t xml:space="preserve">        ; Soustraction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movlw</w:t>
      </w:r>
      <w:proofErr w:type="spellEnd"/>
      <w:r w:rsidRPr="00DD60D4">
        <w:rPr>
          <w:lang w:val="fr-BE"/>
        </w:rPr>
        <w:t xml:space="preserve"> 0x02         ; Charger 2 dans W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subwf</w:t>
      </w:r>
      <w:proofErr w:type="spellEnd"/>
      <w:r w:rsidRPr="00DD60D4">
        <w:rPr>
          <w:lang w:val="fr-BE"/>
        </w:rPr>
        <w:t xml:space="preserve"> var1, f      ; Soustraire W de var1 (résultat dans var1)</w:t>
      </w:r>
      <w:r w:rsidRPr="00DD60D4">
        <w:rPr>
          <w:lang w:val="fr-BE"/>
        </w:rPr>
        <w:br/>
        <w:t xml:space="preserve">    </w:t>
      </w:r>
    </w:p>
    <w:p w14:paraId="612E96CC" w14:textId="77777777" w:rsidR="00894667" w:rsidRPr="00DD60D4" w:rsidRDefault="00000000">
      <w:pPr>
        <w:pStyle w:val="Titre2"/>
        <w:rPr>
          <w:lang w:val="fr-BE"/>
        </w:rPr>
      </w:pPr>
      <w:r w:rsidRPr="00DD60D4">
        <w:rPr>
          <w:lang w:val="fr-BE"/>
        </w:rPr>
        <w:t>4. Comparaisons et Logique</w:t>
      </w:r>
    </w:p>
    <w:p w14:paraId="535BF629" w14:textId="77777777" w:rsidR="00894667" w:rsidRPr="00DD60D4" w:rsidRDefault="00000000">
      <w:pPr>
        <w:rPr>
          <w:lang w:val="fr-BE"/>
        </w:rPr>
      </w:pPr>
      <w:r w:rsidRPr="00DD60D4">
        <w:rPr>
          <w:lang w:val="fr-BE"/>
        </w:rPr>
        <w:t xml:space="preserve">Les comparaisons et tests logiques s’effectuent via des instructions conditionnelles. </w:t>
      </w:r>
      <w:r w:rsidRPr="00DD60D4">
        <w:rPr>
          <w:lang w:val="fr-BE"/>
        </w:rPr>
        <w:br/>
      </w:r>
      <w:r w:rsidRPr="00DD60D4">
        <w:rPr>
          <w:lang w:val="fr-BE"/>
        </w:rPr>
        <w:br/>
        <w:t>Exemple pour tester une valeur :</w:t>
      </w:r>
    </w:p>
    <w:p w14:paraId="09FF6BDF" w14:textId="77777777" w:rsidR="00894667" w:rsidRPr="00DD60D4" w:rsidRDefault="00000000">
      <w:pPr>
        <w:pStyle w:val="Citation"/>
        <w:rPr>
          <w:lang w:val="fr-BE"/>
        </w:rPr>
      </w:pP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btfsc</w:t>
      </w:r>
      <w:proofErr w:type="spellEnd"/>
      <w:r w:rsidRPr="00DD60D4">
        <w:rPr>
          <w:lang w:val="fr-BE"/>
        </w:rPr>
        <w:t xml:space="preserve"> STATUS, Z    ; Tester le bit Zéro dans STATUS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goto</w:t>
      </w:r>
      <w:proofErr w:type="spellEnd"/>
      <w:r w:rsidRPr="00DD60D4">
        <w:rPr>
          <w:lang w:val="fr-BE"/>
        </w:rPr>
        <w:t xml:space="preserve"> LABEL_TRUE    ; Si Z=1, sauter à LABEL_TRUE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goto</w:t>
      </w:r>
      <w:proofErr w:type="spellEnd"/>
      <w:r w:rsidRPr="00DD60D4">
        <w:rPr>
          <w:lang w:val="fr-BE"/>
        </w:rPr>
        <w:t xml:space="preserve"> LABEL_FALSE   ; Sinon, aller à LABEL_FALSE</w:t>
      </w:r>
      <w:r w:rsidRPr="00DD60D4">
        <w:rPr>
          <w:lang w:val="fr-BE"/>
        </w:rPr>
        <w:br/>
        <w:t xml:space="preserve">    </w:t>
      </w:r>
    </w:p>
    <w:p w14:paraId="26DA0FD9" w14:textId="77777777" w:rsidR="00894667" w:rsidRPr="00DD60D4" w:rsidRDefault="00000000">
      <w:pPr>
        <w:pStyle w:val="Titre2"/>
        <w:rPr>
          <w:lang w:val="fr-BE"/>
        </w:rPr>
      </w:pPr>
      <w:r w:rsidRPr="00DD60D4">
        <w:rPr>
          <w:lang w:val="fr-BE"/>
        </w:rPr>
        <w:t>5. Structures de Contrôle</w:t>
      </w:r>
    </w:p>
    <w:p w14:paraId="169EB666" w14:textId="77777777" w:rsidR="00894667" w:rsidRPr="00DD60D4" w:rsidRDefault="00000000">
      <w:pPr>
        <w:rPr>
          <w:lang w:val="fr-BE"/>
        </w:rPr>
      </w:pPr>
      <w:r w:rsidRPr="00DD60D4">
        <w:rPr>
          <w:lang w:val="fr-BE"/>
        </w:rPr>
        <w:t xml:space="preserve">Les structures de contrôle comme if, </w:t>
      </w:r>
      <w:proofErr w:type="spellStart"/>
      <w:r w:rsidRPr="00DD60D4">
        <w:rPr>
          <w:lang w:val="fr-BE"/>
        </w:rPr>
        <w:t>else</w:t>
      </w:r>
      <w:proofErr w:type="spellEnd"/>
      <w:r w:rsidRPr="00DD60D4">
        <w:rPr>
          <w:lang w:val="fr-BE"/>
        </w:rPr>
        <w:t xml:space="preserve">, </w:t>
      </w:r>
      <w:proofErr w:type="spellStart"/>
      <w:r w:rsidRPr="00DD60D4">
        <w:rPr>
          <w:lang w:val="fr-BE"/>
        </w:rPr>
        <w:t>while</w:t>
      </w:r>
      <w:proofErr w:type="spellEnd"/>
      <w:r w:rsidRPr="00DD60D4">
        <w:rPr>
          <w:lang w:val="fr-BE"/>
        </w:rPr>
        <w:t xml:space="preserve"> et for sont réalisées via des instructions de saut conditionnel et non conditionnel. </w:t>
      </w:r>
      <w:r w:rsidRPr="00DD60D4">
        <w:rPr>
          <w:lang w:val="fr-BE"/>
        </w:rPr>
        <w:br/>
      </w:r>
      <w:r w:rsidRPr="00DD60D4">
        <w:rPr>
          <w:lang w:val="fr-BE"/>
        </w:rPr>
        <w:br/>
        <w:t>Exemple d’un if/</w:t>
      </w:r>
      <w:proofErr w:type="spellStart"/>
      <w:r w:rsidRPr="00DD60D4">
        <w:rPr>
          <w:lang w:val="fr-BE"/>
        </w:rPr>
        <w:t>else</w:t>
      </w:r>
      <w:proofErr w:type="spellEnd"/>
      <w:r w:rsidRPr="00DD60D4">
        <w:rPr>
          <w:lang w:val="fr-BE"/>
        </w:rPr>
        <w:t xml:space="preserve"> :</w:t>
      </w:r>
    </w:p>
    <w:p w14:paraId="61C8343B" w14:textId="77777777" w:rsidR="00894667" w:rsidRPr="00DD60D4" w:rsidRDefault="00000000">
      <w:pPr>
        <w:pStyle w:val="Citation"/>
        <w:rPr>
          <w:lang w:val="fr-BE"/>
        </w:rPr>
      </w:pP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movlw</w:t>
      </w:r>
      <w:proofErr w:type="spellEnd"/>
      <w:r w:rsidRPr="00DD60D4">
        <w:rPr>
          <w:lang w:val="fr-BE"/>
        </w:rPr>
        <w:t xml:space="preserve"> 0x01         ; Charger 1 dans W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subwf</w:t>
      </w:r>
      <w:proofErr w:type="spellEnd"/>
      <w:r w:rsidRPr="00DD60D4">
        <w:rPr>
          <w:lang w:val="fr-BE"/>
        </w:rPr>
        <w:t xml:space="preserve"> var1, w      ; Comparer var1 avec W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btfsc</w:t>
      </w:r>
      <w:proofErr w:type="spellEnd"/>
      <w:r w:rsidRPr="00DD60D4">
        <w:rPr>
          <w:lang w:val="fr-BE"/>
        </w:rPr>
        <w:t xml:space="preserve"> STATUS, Z    ; Si égal, sauter à IF_TRUE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goto</w:t>
      </w:r>
      <w:proofErr w:type="spellEnd"/>
      <w:r w:rsidRPr="00DD60D4">
        <w:rPr>
          <w:lang w:val="fr-BE"/>
        </w:rPr>
        <w:t xml:space="preserve"> ELSE          ; Sinon, aller à ELSE</w:t>
      </w:r>
      <w:r w:rsidRPr="00DD60D4">
        <w:rPr>
          <w:lang w:val="fr-BE"/>
        </w:rPr>
        <w:br/>
        <w:t xml:space="preserve">        </w:t>
      </w:r>
      <w:r w:rsidRPr="00DD60D4">
        <w:rPr>
          <w:lang w:val="fr-BE"/>
        </w:rPr>
        <w:br/>
        <w:t xml:space="preserve">        IF_TRUE:</w:t>
      </w:r>
      <w:r w:rsidRPr="00DD60D4">
        <w:rPr>
          <w:lang w:val="fr-BE"/>
        </w:rPr>
        <w:br/>
        <w:t xml:space="preserve">            ; Instructions pour le cas vrai</w:t>
      </w:r>
      <w:r w:rsidRPr="00DD60D4">
        <w:rPr>
          <w:lang w:val="fr-BE"/>
        </w:rPr>
        <w:br/>
        <w:t xml:space="preserve">            </w:t>
      </w:r>
      <w:proofErr w:type="spellStart"/>
      <w:r w:rsidRPr="00DD60D4">
        <w:rPr>
          <w:lang w:val="fr-BE"/>
        </w:rPr>
        <w:t>goto</w:t>
      </w:r>
      <w:proofErr w:type="spellEnd"/>
      <w:r w:rsidRPr="00DD60D4">
        <w:rPr>
          <w:lang w:val="fr-BE"/>
        </w:rPr>
        <w:t xml:space="preserve"> END_IF     ; Sauter à la fin de la structure</w:t>
      </w:r>
      <w:r w:rsidRPr="00DD60D4">
        <w:rPr>
          <w:lang w:val="fr-BE"/>
        </w:rPr>
        <w:br/>
        <w:t xml:space="preserve">        </w:t>
      </w:r>
      <w:r w:rsidRPr="00DD60D4">
        <w:rPr>
          <w:lang w:val="fr-BE"/>
        </w:rPr>
        <w:br/>
        <w:t xml:space="preserve">        ELSE:</w:t>
      </w:r>
      <w:r w:rsidRPr="00DD60D4">
        <w:rPr>
          <w:lang w:val="fr-BE"/>
        </w:rPr>
        <w:br/>
        <w:t xml:space="preserve">            ; Instructions pour le cas faux</w:t>
      </w:r>
      <w:r w:rsidRPr="00DD60D4">
        <w:rPr>
          <w:lang w:val="fr-BE"/>
        </w:rPr>
        <w:br/>
      </w:r>
      <w:r w:rsidRPr="00DD60D4">
        <w:rPr>
          <w:lang w:val="fr-BE"/>
        </w:rPr>
        <w:lastRenderedPageBreak/>
        <w:t xml:space="preserve">        </w:t>
      </w:r>
      <w:r w:rsidRPr="00DD60D4">
        <w:rPr>
          <w:lang w:val="fr-BE"/>
        </w:rPr>
        <w:br/>
        <w:t xml:space="preserve">        END_IF:</w:t>
      </w:r>
      <w:r w:rsidRPr="00DD60D4">
        <w:rPr>
          <w:lang w:val="fr-BE"/>
        </w:rPr>
        <w:br/>
        <w:t xml:space="preserve">    </w:t>
      </w:r>
    </w:p>
    <w:p w14:paraId="588898B8" w14:textId="77777777" w:rsidR="00894667" w:rsidRPr="00DD60D4" w:rsidRDefault="00000000">
      <w:pPr>
        <w:rPr>
          <w:lang w:val="fr-BE"/>
        </w:rPr>
      </w:pPr>
      <w:r w:rsidRPr="00DD60D4">
        <w:rPr>
          <w:lang w:val="fr-BE"/>
        </w:rPr>
        <w:t xml:space="preserve">Exemple d’une boucle </w:t>
      </w:r>
      <w:proofErr w:type="spellStart"/>
      <w:r w:rsidRPr="00DD60D4">
        <w:rPr>
          <w:lang w:val="fr-BE"/>
        </w:rPr>
        <w:t>while</w:t>
      </w:r>
      <w:proofErr w:type="spellEnd"/>
      <w:r w:rsidRPr="00DD60D4">
        <w:rPr>
          <w:lang w:val="fr-BE"/>
        </w:rPr>
        <w:t xml:space="preserve"> :</w:t>
      </w:r>
    </w:p>
    <w:p w14:paraId="0B57AA28" w14:textId="77777777" w:rsidR="00894667" w:rsidRPr="00DD60D4" w:rsidRDefault="00000000">
      <w:pPr>
        <w:pStyle w:val="Citation"/>
        <w:rPr>
          <w:lang w:val="fr-BE"/>
        </w:rPr>
      </w:pPr>
      <w:r w:rsidRPr="00DD60D4">
        <w:rPr>
          <w:lang w:val="fr-BE"/>
        </w:rPr>
        <w:br/>
        <w:t xml:space="preserve">        LOOP:</w:t>
      </w:r>
      <w:r w:rsidRPr="00DD60D4">
        <w:rPr>
          <w:lang w:val="fr-BE"/>
        </w:rPr>
        <w:br/>
        <w:t xml:space="preserve">            ; Instructions de la boucle</w:t>
      </w:r>
      <w:r w:rsidRPr="00DD60D4">
        <w:rPr>
          <w:lang w:val="fr-BE"/>
        </w:rPr>
        <w:br/>
        <w:t xml:space="preserve">            </w:t>
      </w:r>
      <w:proofErr w:type="spellStart"/>
      <w:r w:rsidRPr="00DD60D4">
        <w:rPr>
          <w:lang w:val="fr-BE"/>
        </w:rPr>
        <w:t>decfsz</w:t>
      </w:r>
      <w:proofErr w:type="spellEnd"/>
      <w:r w:rsidRPr="00DD60D4">
        <w:rPr>
          <w:lang w:val="fr-BE"/>
        </w:rPr>
        <w:t xml:space="preserve"> var1, f  ; Décrémenter var1, sauter si zéro</w:t>
      </w:r>
      <w:r w:rsidRPr="00DD60D4">
        <w:rPr>
          <w:lang w:val="fr-BE"/>
        </w:rPr>
        <w:br/>
        <w:t xml:space="preserve">            </w:t>
      </w:r>
      <w:proofErr w:type="spellStart"/>
      <w:r w:rsidRPr="00DD60D4">
        <w:rPr>
          <w:lang w:val="fr-BE"/>
        </w:rPr>
        <w:t>goto</w:t>
      </w:r>
      <w:proofErr w:type="spellEnd"/>
      <w:r w:rsidRPr="00DD60D4">
        <w:rPr>
          <w:lang w:val="fr-BE"/>
        </w:rPr>
        <w:t xml:space="preserve"> LOOP       ; Revenir au début de la boucle</w:t>
      </w:r>
      <w:r w:rsidRPr="00DD60D4">
        <w:rPr>
          <w:lang w:val="fr-BE"/>
        </w:rPr>
        <w:br/>
        <w:t xml:space="preserve">    </w:t>
      </w:r>
    </w:p>
    <w:p w14:paraId="3D2775CE" w14:textId="77777777" w:rsidR="00894667" w:rsidRPr="00DD60D4" w:rsidRDefault="00000000">
      <w:pPr>
        <w:pStyle w:val="Titre2"/>
        <w:rPr>
          <w:lang w:val="fr-BE"/>
        </w:rPr>
      </w:pPr>
      <w:r w:rsidRPr="00DD60D4">
        <w:rPr>
          <w:lang w:val="fr-BE"/>
        </w:rPr>
        <w:t>6. Exemples Pratiques</w:t>
      </w:r>
    </w:p>
    <w:p w14:paraId="2DDF3F4C" w14:textId="77777777" w:rsidR="00894667" w:rsidRPr="00DD60D4" w:rsidRDefault="00000000">
      <w:pPr>
        <w:rPr>
          <w:lang w:val="fr-BE"/>
        </w:rPr>
      </w:pPr>
      <w:r w:rsidRPr="00DD60D4">
        <w:rPr>
          <w:lang w:val="fr-BE"/>
        </w:rPr>
        <w:t>Exemple : Clignotement d’une LED connectée au port RB0 :</w:t>
      </w:r>
    </w:p>
    <w:p w14:paraId="688C09D1" w14:textId="77777777" w:rsidR="00894667" w:rsidRPr="00DD60D4" w:rsidRDefault="00000000">
      <w:pPr>
        <w:pStyle w:val="Citation"/>
        <w:rPr>
          <w:lang w:val="fr-BE"/>
        </w:rPr>
      </w:pPr>
      <w:r w:rsidRPr="00DD60D4">
        <w:rPr>
          <w:lang w:val="fr-BE"/>
        </w:rPr>
        <w:br/>
        <w:t xml:space="preserve">        START:</w:t>
      </w:r>
      <w:r w:rsidRPr="00DD60D4">
        <w:rPr>
          <w:lang w:val="fr-BE"/>
        </w:rPr>
        <w:br/>
        <w:t xml:space="preserve">            </w:t>
      </w:r>
      <w:proofErr w:type="spellStart"/>
      <w:r w:rsidRPr="00DD60D4">
        <w:rPr>
          <w:lang w:val="fr-BE"/>
        </w:rPr>
        <w:t>bsf</w:t>
      </w:r>
      <w:proofErr w:type="spellEnd"/>
      <w:r w:rsidRPr="00DD60D4">
        <w:rPr>
          <w:lang w:val="fr-BE"/>
        </w:rPr>
        <w:t xml:space="preserve"> PORTB, 0    ; Allumer la LED</w:t>
      </w:r>
      <w:r w:rsidRPr="00DD60D4">
        <w:rPr>
          <w:lang w:val="fr-BE"/>
        </w:rPr>
        <w:br/>
        <w:t xml:space="preserve">            call DELAY      ; Appeler la routine de délai</w:t>
      </w:r>
      <w:r w:rsidRPr="00DD60D4">
        <w:rPr>
          <w:lang w:val="fr-BE"/>
        </w:rPr>
        <w:br/>
        <w:t xml:space="preserve">            </w:t>
      </w:r>
      <w:proofErr w:type="spellStart"/>
      <w:r w:rsidRPr="00DD60D4">
        <w:rPr>
          <w:lang w:val="fr-BE"/>
        </w:rPr>
        <w:t>bcf</w:t>
      </w:r>
      <w:proofErr w:type="spellEnd"/>
      <w:r w:rsidRPr="00DD60D4">
        <w:rPr>
          <w:lang w:val="fr-BE"/>
        </w:rPr>
        <w:t xml:space="preserve"> PORTB, 0    ; Éteindre la LED</w:t>
      </w:r>
      <w:r w:rsidRPr="00DD60D4">
        <w:rPr>
          <w:lang w:val="fr-BE"/>
        </w:rPr>
        <w:br/>
        <w:t xml:space="preserve">            call DELAY      ; Appeler la routine de délai</w:t>
      </w:r>
      <w:r w:rsidRPr="00DD60D4">
        <w:rPr>
          <w:lang w:val="fr-BE"/>
        </w:rPr>
        <w:br/>
        <w:t xml:space="preserve">            </w:t>
      </w:r>
      <w:proofErr w:type="spellStart"/>
      <w:r w:rsidRPr="00DD60D4">
        <w:rPr>
          <w:lang w:val="fr-BE"/>
        </w:rPr>
        <w:t>goto</w:t>
      </w:r>
      <w:proofErr w:type="spellEnd"/>
      <w:r w:rsidRPr="00DD60D4">
        <w:rPr>
          <w:lang w:val="fr-BE"/>
        </w:rPr>
        <w:t xml:space="preserve"> START      ; Recommencer</w:t>
      </w:r>
      <w:r w:rsidRPr="00DD60D4">
        <w:rPr>
          <w:lang w:val="fr-BE"/>
        </w:rPr>
        <w:br/>
        <w:t xml:space="preserve">            </w:t>
      </w:r>
      <w:r w:rsidRPr="00DD60D4">
        <w:rPr>
          <w:lang w:val="fr-BE"/>
        </w:rPr>
        <w:br/>
        <w:t xml:space="preserve">        DELAY:</w:t>
      </w:r>
      <w:r w:rsidRPr="00DD60D4">
        <w:rPr>
          <w:lang w:val="fr-BE"/>
        </w:rPr>
        <w:br/>
        <w:t xml:space="preserve">            </w:t>
      </w:r>
      <w:proofErr w:type="spellStart"/>
      <w:r w:rsidRPr="00DD60D4">
        <w:rPr>
          <w:lang w:val="fr-BE"/>
        </w:rPr>
        <w:t>movlw</w:t>
      </w:r>
      <w:proofErr w:type="spellEnd"/>
      <w:r w:rsidRPr="00DD60D4">
        <w:rPr>
          <w:lang w:val="fr-BE"/>
        </w:rPr>
        <w:t xml:space="preserve"> 0xFF      ; Charger un délai</w:t>
      </w:r>
      <w:r w:rsidRPr="00DD60D4">
        <w:rPr>
          <w:lang w:val="fr-BE"/>
        </w:rPr>
        <w:br/>
        <w:t xml:space="preserve">            </w:t>
      </w:r>
      <w:proofErr w:type="spellStart"/>
      <w:r w:rsidRPr="00DD60D4">
        <w:rPr>
          <w:lang w:val="fr-BE"/>
        </w:rPr>
        <w:t>movwf</w:t>
      </w:r>
      <w:proofErr w:type="spellEnd"/>
      <w:r w:rsidRPr="00DD60D4">
        <w:rPr>
          <w:lang w:val="fr-BE"/>
        </w:rPr>
        <w:t xml:space="preserve"> COUNT</w:t>
      </w:r>
      <w:r w:rsidRPr="00DD60D4">
        <w:rPr>
          <w:lang w:val="fr-BE"/>
        </w:rPr>
        <w:br/>
        <w:t xml:space="preserve">        DELAY_LOOP:</w:t>
      </w:r>
      <w:r w:rsidRPr="00DD60D4">
        <w:rPr>
          <w:lang w:val="fr-BE"/>
        </w:rPr>
        <w:br/>
        <w:t xml:space="preserve">            </w:t>
      </w:r>
      <w:proofErr w:type="spellStart"/>
      <w:r w:rsidRPr="00DD60D4">
        <w:rPr>
          <w:lang w:val="fr-BE"/>
        </w:rPr>
        <w:t>decfsz</w:t>
      </w:r>
      <w:proofErr w:type="spellEnd"/>
      <w:r w:rsidRPr="00DD60D4">
        <w:rPr>
          <w:lang w:val="fr-BE"/>
        </w:rPr>
        <w:t xml:space="preserve"> COUNT, f ; Décrémenter le compteur</w:t>
      </w:r>
      <w:r w:rsidRPr="00DD60D4">
        <w:rPr>
          <w:lang w:val="fr-BE"/>
        </w:rPr>
        <w:br/>
        <w:t xml:space="preserve">            </w:t>
      </w:r>
      <w:proofErr w:type="spellStart"/>
      <w:r w:rsidRPr="00DD60D4">
        <w:rPr>
          <w:lang w:val="fr-BE"/>
        </w:rPr>
        <w:t>goto</w:t>
      </w:r>
      <w:proofErr w:type="spellEnd"/>
      <w:r w:rsidRPr="00DD60D4">
        <w:rPr>
          <w:lang w:val="fr-BE"/>
        </w:rPr>
        <w:t xml:space="preserve"> DELAY_LOOP ; Boucler si non nul</w:t>
      </w:r>
      <w:r w:rsidRPr="00DD60D4">
        <w:rPr>
          <w:lang w:val="fr-BE"/>
        </w:rPr>
        <w:br/>
        <w:t xml:space="preserve">            return</w:t>
      </w:r>
      <w:r w:rsidRPr="00DD60D4">
        <w:rPr>
          <w:lang w:val="fr-BE"/>
        </w:rPr>
        <w:br/>
        <w:t xml:space="preserve">    </w:t>
      </w:r>
    </w:p>
    <w:p w14:paraId="514AECBD" w14:textId="77777777" w:rsidR="00DD60D4" w:rsidRPr="00DD60D4" w:rsidRDefault="00DD60D4" w:rsidP="00DD60D4">
      <w:pPr>
        <w:pStyle w:val="Titre2"/>
        <w:rPr>
          <w:lang w:val="fr-BE"/>
        </w:rPr>
      </w:pPr>
      <w:r w:rsidRPr="00DD60D4">
        <w:rPr>
          <w:lang w:val="fr-BE"/>
        </w:rPr>
        <w:t>7. Utilisation de l'ADC (Convertisseur Analogique-Numérique)</w:t>
      </w:r>
    </w:p>
    <w:p w14:paraId="4268E98C" w14:textId="77777777" w:rsidR="00DD60D4" w:rsidRPr="00DD60D4" w:rsidRDefault="00DD60D4" w:rsidP="00DD60D4">
      <w:pPr>
        <w:rPr>
          <w:lang w:val="fr-BE"/>
        </w:rPr>
      </w:pPr>
      <w:r w:rsidRPr="00DD60D4">
        <w:rPr>
          <w:lang w:val="fr-BE"/>
        </w:rPr>
        <w:t xml:space="preserve">Le PIC16F1789 dispose d’un module ADC intégré permettant de convertir une tension analogique en une valeur numérique. L’ADC fonctionne en configurant plusieurs registres, notamment : </w:t>
      </w:r>
      <w:r w:rsidRPr="00DD60D4">
        <w:rPr>
          <w:lang w:val="fr-BE"/>
        </w:rPr>
        <w:br/>
        <w:t>- ADCON0 : Pour activer l’ADC et sélectionner le canal.</w:t>
      </w:r>
      <w:r w:rsidRPr="00DD60D4">
        <w:rPr>
          <w:lang w:val="fr-BE"/>
        </w:rPr>
        <w:br/>
        <w:t>- ADCON1 : Pour configurer la référence et l’horloge.</w:t>
      </w:r>
    </w:p>
    <w:p w14:paraId="4DD4865C" w14:textId="77777777" w:rsidR="00DD60D4" w:rsidRPr="00DD60D4" w:rsidRDefault="00DD60D4" w:rsidP="00DD60D4">
      <w:pPr>
        <w:rPr>
          <w:lang w:val="fr-BE"/>
        </w:rPr>
      </w:pPr>
      <w:r w:rsidRPr="00DD60D4">
        <w:rPr>
          <w:lang w:val="fr-BE"/>
        </w:rPr>
        <w:t>Exemple : Lire une tension sur AN0 et stocker la valeur dans un registre :</w:t>
      </w:r>
    </w:p>
    <w:p w14:paraId="6D3363D7" w14:textId="77777777" w:rsidR="00DD60D4" w:rsidRPr="00DD60D4" w:rsidRDefault="00DD60D4" w:rsidP="00DD60D4">
      <w:pPr>
        <w:pStyle w:val="Citation"/>
        <w:rPr>
          <w:lang w:val="fr-BE"/>
        </w:rPr>
      </w:pP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movlw</w:t>
      </w:r>
      <w:proofErr w:type="spellEnd"/>
      <w:r w:rsidRPr="00DD60D4">
        <w:rPr>
          <w:lang w:val="fr-BE"/>
        </w:rPr>
        <w:t xml:space="preserve"> 0x01         ; Sélectionner AN0 (canal 0)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movwf</w:t>
      </w:r>
      <w:proofErr w:type="spellEnd"/>
      <w:r w:rsidRPr="00DD60D4">
        <w:rPr>
          <w:lang w:val="fr-BE"/>
        </w:rPr>
        <w:t xml:space="preserve"> ADCON0       ; Configurer ADCON0</w:t>
      </w:r>
      <w:r w:rsidRPr="00DD60D4">
        <w:rPr>
          <w:lang w:val="fr-BE"/>
        </w:rPr>
        <w:br/>
      </w:r>
      <w:r w:rsidRPr="00DD60D4">
        <w:rPr>
          <w:lang w:val="fr-BE"/>
        </w:rPr>
        <w:lastRenderedPageBreak/>
        <w:t xml:space="preserve">        </w:t>
      </w:r>
      <w:proofErr w:type="spellStart"/>
      <w:r w:rsidRPr="00DD60D4">
        <w:rPr>
          <w:lang w:val="fr-BE"/>
        </w:rPr>
        <w:t>bsf</w:t>
      </w:r>
      <w:proofErr w:type="spellEnd"/>
      <w:r w:rsidRPr="00DD60D4">
        <w:rPr>
          <w:lang w:val="fr-BE"/>
        </w:rPr>
        <w:t xml:space="preserve"> ADCON0, GO     ; Démarrer la conversion ADC</w:t>
      </w:r>
      <w:r w:rsidRPr="00DD60D4">
        <w:rPr>
          <w:lang w:val="fr-BE"/>
        </w:rPr>
        <w:br/>
        <w:t xml:space="preserve">    WAIT_ADC: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btfsc</w:t>
      </w:r>
      <w:proofErr w:type="spellEnd"/>
      <w:r w:rsidRPr="00DD60D4">
        <w:rPr>
          <w:lang w:val="fr-BE"/>
        </w:rPr>
        <w:t xml:space="preserve"> ADCON0, GO   ; Attendre la fin de la conversion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goto</w:t>
      </w:r>
      <w:proofErr w:type="spellEnd"/>
      <w:r w:rsidRPr="00DD60D4">
        <w:rPr>
          <w:lang w:val="fr-BE"/>
        </w:rPr>
        <w:t xml:space="preserve"> WAIT_ADC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movf</w:t>
      </w:r>
      <w:proofErr w:type="spellEnd"/>
      <w:r w:rsidRPr="00DD60D4">
        <w:rPr>
          <w:lang w:val="fr-BE"/>
        </w:rPr>
        <w:t xml:space="preserve"> ADRESH, w     ; Lire le résultat (partie haute)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movwf</w:t>
      </w:r>
      <w:proofErr w:type="spellEnd"/>
      <w:r w:rsidRPr="00DD60D4">
        <w:rPr>
          <w:lang w:val="fr-BE"/>
        </w:rPr>
        <w:t xml:space="preserve"> RESULT_H     ; Stocker le résultat (haut)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movf</w:t>
      </w:r>
      <w:proofErr w:type="spellEnd"/>
      <w:r w:rsidRPr="00DD60D4">
        <w:rPr>
          <w:lang w:val="fr-BE"/>
        </w:rPr>
        <w:t xml:space="preserve"> ADRESL, w     ; Lire le résultat (partie basse)</w:t>
      </w:r>
      <w:r w:rsidRPr="00DD60D4">
        <w:rPr>
          <w:lang w:val="fr-BE"/>
        </w:rPr>
        <w:br/>
        <w:t xml:space="preserve">        </w:t>
      </w:r>
      <w:proofErr w:type="spellStart"/>
      <w:r w:rsidRPr="00DD60D4">
        <w:rPr>
          <w:lang w:val="fr-BE"/>
        </w:rPr>
        <w:t>movwf</w:t>
      </w:r>
      <w:proofErr w:type="spellEnd"/>
      <w:r w:rsidRPr="00DD60D4">
        <w:rPr>
          <w:lang w:val="fr-BE"/>
        </w:rPr>
        <w:t xml:space="preserve"> RESULT_L     ; Stocker le résultat (bas)</w:t>
      </w:r>
      <w:r w:rsidRPr="00DD60D4">
        <w:rPr>
          <w:lang w:val="fr-BE"/>
        </w:rPr>
        <w:br/>
        <w:t xml:space="preserve">    </w:t>
      </w:r>
    </w:p>
    <w:p w14:paraId="678A28F0" w14:textId="77777777" w:rsidR="00DD60D4" w:rsidRPr="00DD60D4" w:rsidRDefault="00DD60D4" w:rsidP="00DD60D4">
      <w:pPr>
        <w:pStyle w:val="Titre2"/>
        <w:rPr>
          <w:lang w:val="fr-BE"/>
        </w:rPr>
      </w:pPr>
      <w:r w:rsidRPr="00DD60D4">
        <w:rPr>
          <w:lang w:val="fr-BE"/>
        </w:rPr>
        <w:t>8. Utilisation du DAC (Convertisseur Numérique-Analogique)</w:t>
      </w:r>
    </w:p>
    <w:p w14:paraId="3A516684" w14:textId="77777777" w:rsidR="00DD60D4" w:rsidRPr="008B2A86" w:rsidRDefault="00DD60D4" w:rsidP="00DD60D4">
      <w:pPr>
        <w:rPr>
          <w:lang w:val="fr-BE"/>
        </w:rPr>
      </w:pPr>
      <w:r w:rsidRPr="00DD60D4">
        <w:rPr>
          <w:lang w:val="fr-BE"/>
        </w:rPr>
        <w:t xml:space="preserve">Le module DAC du PIC16F1789 permet de convertir une valeur numérique en une tension analogique. </w:t>
      </w:r>
      <w:r w:rsidRPr="008B2A86">
        <w:rPr>
          <w:lang w:val="fr-BE"/>
        </w:rPr>
        <w:t xml:space="preserve">Le DAC est configuré via le registre DACCON. On peut définir la sortie et la valeur avec : </w:t>
      </w:r>
      <w:r w:rsidRPr="008B2A86">
        <w:rPr>
          <w:lang w:val="fr-BE"/>
        </w:rPr>
        <w:br/>
        <w:t>- DACCON0 : Activer le DAC et choisir les références.</w:t>
      </w:r>
      <w:r w:rsidRPr="008B2A86">
        <w:rPr>
          <w:lang w:val="fr-BE"/>
        </w:rPr>
        <w:br/>
        <w:t>- DACCON1 : Définir la valeur numérique à convertir.</w:t>
      </w:r>
    </w:p>
    <w:p w14:paraId="5FD69BEF" w14:textId="77777777" w:rsidR="00DD60D4" w:rsidRPr="008B2A86" w:rsidRDefault="00DD60D4" w:rsidP="00DD60D4">
      <w:pPr>
        <w:rPr>
          <w:lang w:val="fr-BE"/>
        </w:rPr>
      </w:pPr>
      <w:r w:rsidRPr="008B2A86">
        <w:rPr>
          <w:lang w:val="fr-BE"/>
        </w:rPr>
        <w:t>Exemple : Générer une tension analogique correspondant à une valeur numérique :</w:t>
      </w:r>
    </w:p>
    <w:p w14:paraId="472912B0" w14:textId="77777777" w:rsidR="00DD60D4" w:rsidRPr="008B2A86" w:rsidRDefault="00DD60D4" w:rsidP="00DD60D4">
      <w:pPr>
        <w:pStyle w:val="Citation"/>
        <w:rPr>
          <w:lang w:val="fr-BE"/>
        </w:rPr>
      </w:pPr>
      <w:r w:rsidRPr="008B2A86">
        <w:rPr>
          <w:lang w:val="fr-BE"/>
        </w:rPr>
        <w:br/>
        <w:t xml:space="preserve">        </w:t>
      </w:r>
      <w:proofErr w:type="spellStart"/>
      <w:r w:rsidRPr="008B2A86">
        <w:rPr>
          <w:lang w:val="fr-BE"/>
        </w:rPr>
        <w:t>movlw</w:t>
      </w:r>
      <w:proofErr w:type="spellEnd"/>
      <w:r w:rsidRPr="008B2A86">
        <w:rPr>
          <w:lang w:val="fr-BE"/>
        </w:rPr>
        <w:t xml:space="preserve"> 0x80         ; Activer le DAC, référence interne</w:t>
      </w:r>
      <w:r w:rsidRPr="008B2A86">
        <w:rPr>
          <w:lang w:val="fr-BE"/>
        </w:rPr>
        <w:br/>
        <w:t xml:space="preserve">        </w:t>
      </w:r>
      <w:proofErr w:type="spellStart"/>
      <w:r w:rsidRPr="008B2A86">
        <w:rPr>
          <w:lang w:val="fr-BE"/>
        </w:rPr>
        <w:t>movwf</w:t>
      </w:r>
      <w:proofErr w:type="spellEnd"/>
      <w:r w:rsidRPr="008B2A86">
        <w:rPr>
          <w:lang w:val="fr-BE"/>
        </w:rPr>
        <w:t xml:space="preserve"> DACCON0      ; Configurer le DAC</w:t>
      </w:r>
      <w:r w:rsidRPr="008B2A86">
        <w:rPr>
          <w:lang w:val="fr-BE"/>
        </w:rPr>
        <w:br/>
        <w:t xml:space="preserve">        </w:t>
      </w:r>
      <w:proofErr w:type="spellStart"/>
      <w:r w:rsidRPr="008B2A86">
        <w:rPr>
          <w:lang w:val="fr-BE"/>
        </w:rPr>
        <w:t>movlw</w:t>
      </w:r>
      <w:proofErr w:type="spellEnd"/>
      <w:r w:rsidRPr="008B2A86">
        <w:rPr>
          <w:lang w:val="fr-BE"/>
        </w:rPr>
        <w:t xml:space="preserve"> 0x3F         ; Charger une valeur numérique (63/255)</w:t>
      </w:r>
      <w:r w:rsidRPr="008B2A86">
        <w:rPr>
          <w:lang w:val="fr-BE"/>
        </w:rPr>
        <w:br/>
        <w:t xml:space="preserve">        </w:t>
      </w:r>
      <w:proofErr w:type="spellStart"/>
      <w:r w:rsidRPr="008B2A86">
        <w:rPr>
          <w:lang w:val="fr-BE"/>
        </w:rPr>
        <w:t>movwf</w:t>
      </w:r>
      <w:proofErr w:type="spellEnd"/>
      <w:r w:rsidRPr="008B2A86">
        <w:rPr>
          <w:lang w:val="fr-BE"/>
        </w:rPr>
        <w:t xml:space="preserve"> DACCON1      ; Définir la valeur de sortie</w:t>
      </w:r>
      <w:r w:rsidRPr="008B2A86">
        <w:rPr>
          <w:lang w:val="fr-BE"/>
        </w:rPr>
        <w:br/>
        <w:t xml:space="preserve">    </w:t>
      </w:r>
    </w:p>
    <w:p w14:paraId="0DBED53D" w14:textId="77777777" w:rsidR="00DD60D4" w:rsidRPr="008B2A86" w:rsidRDefault="00DD60D4" w:rsidP="00DD60D4">
      <w:pPr>
        <w:pStyle w:val="Titre2"/>
        <w:rPr>
          <w:lang w:val="fr-BE"/>
        </w:rPr>
      </w:pPr>
      <w:r w:rsidRPr="008B2A86">
        <w:rPr>
          <w:lang w:val="fr-BE"/>
        </w:rPr>
        <w:t>9. Utilisation du PWM (Modulation de Largeur d’Impulsion)</w:t>
      </w:r>
    </w:p>
    <w:p w14:paraId="6D073CD4" w14:textId="77777777" w:rsidR="00DD60D4" w:rsidRPr="008B2A86" w:rsidRDefault="00DD60D4" w:rsidP="00DD60D4">
      <w:pPr>
        <w:rPr>
          <w:lang w:val="fr-BE"/>
        </w:rPr>
      </w:pPr>
      <w:r w:rsidRPr="008B2A86">
        <w:rPr>
          <w:lang w:val="fr-BE"/>
        </w:rPr>
        <w:t xml:space="preserve">Le module PWM est souvent utilisé pour contrôler des moteurs ou varier l’intensité d’une LED. Le PWM est généré par le module CCP et nécessite la configuration de plusieurs registres, notamment : </w:t>
      </w:r>
      <w:r w:rsidRPr="008B2A86">
        <w:rPr>
          <w:lang w:val="fr-BE"/>
        </w:rPr>
        <w:br/>
        <w:t xml:space="preserve">- </w:t>
      </w:r>
      <w:proofErr w:type="spellStart"/>
      <w:r w:rsidRPr="008B2A86">
        <w:rPr>
          <w:lang w:val="fr-BE"/>
        </w:rPr>
        <w:t>CCPxCON</w:t>
      </w:r>
      <w:proofErr w:type="spellEnd"/>
      <w:r w:rsidRPr="008B2A86">
        <w:rPr>
          <w:lang w:val="fr-BE"/>
        </w:rPr>
        <w:t xml:space="preserve"> : Configurer le mode PWM.</w:t>
      </w:r>
      <w:r w:rsidRPr="008B2A86">
        <w:rPr>
          <w:lang w:val="fr-BE"/>
        </w:rPr>
        <w:br/>
        <w:t>- PR2 : Définir la période.</w:t>
      </w:r>
      <w:r w:rsidRPr="008B2A86">
        <w:rPr>
          <w:lang w:val="fr-BE"/>
        </w:rPr>
        <w:br/>
        <w:t xml:space="preserve">- </w:t>
      </w:r>
      <w:proofErr w:type="spellStart"/>
      <w:r w:rsidRPr="008B2A86">
        <w:rPr>
          <w:lang w:val="fr-BE"/>
        </w:rPr>
        <w:t>CCPRxL</w:t>
      </w:r>
      <w:proofErr w:type="spellEnd"/>
      <w:r w:rsidRPr="008B2A86">
        <w:rPr>
          <w:lang w:val="fr-BE"/>
        </w:rPr>
        <w:t xml:space="preserve"> et </w:t>
      </w:r>
      <w:proofErr w:type="spellStart"/>
      <w:r w:rsidRPr="008B2A86">
        <w:rPr>
          <w:lang w:val="fr-BE"/>
        </w:rPr>
        <w:t>CCPxCON</w:t>
      </w:r>
      <w:proofErr w:type="spellEnd"/>
      <w:r w:rsidRPr="008B2A86">
        <w:rPr>
          <w:lang w:val="fr-BE"/>
        </w:rPr>
        <w:t>&lt;5:4&gt; : Définir le rapport cyclique (</w:t>
      </w:r>
      <w:proofErr w:type="spellStart"/>
      <w:r w:rsidRPr="008B2A86">
        <w:rPr>
          <w:lang w:val="fr-BE"/>
        </w:rPr>
        <w:t>duty</w:t>
      </w:r>
      <w:proofErr w:type="spellEnd"/>
      <w:r w:rsidRPr="008B2A86">
        <w:rPr>
          <w:lang w:val="fr-BE"/>
        </w:rPr>
        <w:t xml:space="preserve"> cycle).</w:t>
      </w:r>
    </w:p>
    <w:p w14:paraId="49B58FA5" w14:textId="77777777" w:rsidR="00DD60D4" w:rsidRPr="008B2A86" w:rsidRDefault="00DD60D4" w:rsidP="00DD60D4">
      <w:pPr>
        <w:rPr>
          <w:lang w:val="fr-BE"/>
        </w:rPr>
      </w:pPr>
      <w:r w:rsidRPr="008B2A86">
        <w:rPr>
          <w:lang w:val="fr-BE"/>
        </w:rPr>
        <w:t>Exemple : Configurer un PWM sur CCP1 avec une fréquence donnée :</w:t>
      </w:r>
    </w:p>
    <w:p w14:paraId="6FDB7601" w14:textId="008CE798" w:rsidR="00DD60D4" w:rsidRPr="00DD60D4" w:rsidRDefault="00DD60D4" w:rsidP="008537A2">
      <w:pPr>
        <w:pStyle w:val="Citation"/>
        <w:rPr>
          <w:lang w:val="fr-BE"/>
        </w:rPr>
      </w:pPr>
      <w:r w:rsidRPr="008B2A86">
        <w:rPr>
          <w:lang w:val="fr-BE"/>
        </w:rPr>
        <w:br/>
        <w:t xml:space="preserve">        </w:t>
      </w:r>
      <w:proofErr w:type="spellStart"/>
      <w:r w:rsidRPr="008B2A86">
        <w:rPr>
          <w:lang w:val="fr-BE"/>
        </w:rPr>
        <w:t>movlw</w:t>
      </w:r>
      <w:proofErr w:type="spellEnd"/>
      <w:r w:rsidRPr="008B2A86">
        <w:rPr>
          <w:lang w:val="fr-BE"/>
        </w:rPr>
        <w:t xml:space="preserve"> 0x3F         ; Définir la période PWM (PR2)</w:t>
      </w:r>
      <w:r w:rsidRPr="008B2A86">
        <w:rPr>
          <w:lang w:val="fr-BE"/>
        </w:rPr>
        <w:br/>
        <w:t xml:space="preserve">        </w:t>
      </w:r>
      <w:proofErr w:type="spellStart"/>
      <w:r w:rsidRPr="008B2A86">
        <w:rPr>
          <w:lang w:val="fr-BE"/>
        </w:rPr>
        <w:t>movwf</w:t>
      </w:r>
      <w:proofErr w:type="spellEnd"/>
      <w:r w:rsidRPr="008B2A86">
        <w:rPr>
          <w:lang w:val="fr-BE"/>
        </w:rPr>
        <w:t xml:space="preserve"> PR2</w:t>
      </w:r>
      <w:r w:rsidRPr="008B2A86">
        <w:rPr>
          <w:lang w:val="fr-BE"/>
        </w:rPr>
        <w:br/>
        <w:t xml:space="preserve">        </w:t>
      </w:r>
      <w:proofErr w:type="spellStart"/>
      <w:r w:rsidRPr="008B2A86">
        <w:rPr>
          <w:lang w:val="fr-BE"/>
        </w:rPr>
        <w:t>movlw</w:t>
      </w:r>
      <w:proofErr w:type="spellEnd"/>
      <w:r w:rsidRPr="008B2A86">
        <w:rPr>
          <w:lang w:val="fr-BE"/>
        </w:rPr>
        <w:t xml:space="preserve"> 0x0C         ; Activer le PWM sur CCP1</w:t>
      </w:r>
      <w:r w:rsidRPr="008B2A86">
        <w:rPr>
          <w:lang w:val="fr-BE"/>
        </w:rPr>
        <w:br/>
        <w:t xml:space="preserve">        </w:t>
      </w:r>
      <w:proofErr w:type="spellStart"/>
      <w:r w:rsidRPr="008B2A86">
        <w:rPr>
          <w:lang w:val="fr-BE"/>
        </w:rPr>
        <w:t>movwf</w:t>
      </w:r>
      <w:proofErr w:type="spellEnd"/>
      <w:r w:rsidRPr="008B2A86">
        <w:rPr>
          <w:lang w:val="fr-BE"/>
        </w:rPr>
        <w:t xml:space="preserve"> CCP1CON</w:t>
      </w:r>
      <w:r w:rsidRPr="008B2A86">
        <w:rPr>
          <w:lang w:val="fr-BE"/>
        </w:rPr>
        <w:br/>
        <w:t xml:space="preserve">        </w:t>
      </w:r>
      <w:proofErr w:type="spellStart"/>
      <w:r w:rsidRPr="008B2A86">
        <w:rPr>
          <w:lang w:val="fr-BE"/>
        </w:rPr>
        <w:t>movlw</w:t>
      </w:r>
      <w:proofErr w:type="spellEnd"/>
      <w:r w:rsidRPr="008B2A86">
        <w:rPr>
          <w:lang w:val="fr-BE"/>
        </w:rPr>
        <w:t xml:space="preserve"> 0x1E         ; Définir le rapport cyclique (partie haute)</w:t>
      </w:r>
      <w:r w:rsidRPr="008B2A86">
        <w:rPr>
          <w:lang w:val="fr-BE"/>
        </w:rPr>
        <w:br/>
        <w:t xml:space="preserve">        </w:t>
      </w:r>
      <w:proofErr w:type="spellStart"/>
      <w:r w:rsidRPr="008B2A86">
        <w:rPr>
          <w:lang w:val="fr-BE"/>
        </w:rPr>
        <w:t>movwf</w:t>
      </w:r>
      <w:proofErr w:type="spellEnd"/>
      <w:r w:rsidRPr="008B2A86">
        <w:rPr>
          <w:lang w:val="fr-BE"/>
        </w:rPr>
        <w:t xml:space="preserve"> CCPR1L</w:t>
      </w:r>
      <w:r w:rsidRPr="008B2A86">
        <w:rPr>
          <w:lang w:val="fr-BE"/>
        </w:rPr>
        <w:br/>
        <w:t xml:space="preserve">        </w:t>
      </w:r>
      <w:proofErr w:type="spellStart"/>
      <w:r w:rsidRPr="008B2A86">
        <w:rPr>
          <w:lang w:val="fr-BE"/>
        </w:rPr>
        <w:t>bsf</w:t>
      </w:r>
      <w:proofErr w:type="spellEnd"/>
      <w:r w:rsidRPr="008B2A86">
        <w:rPr>
          <w:lang w:val="fr-BE"/>
        </w:rPr>
        <w:t xml:space="preserve"> T2CON, TMR2ON  ; Démarrer le Timer2 pour générer le PWM</w:t>
      </w:r>
      <w:r w:rsidRPr="008B2A86">
        <w:rPr>
          <w:lang w:val="fr-BE"/>
        </w:rPr>
        <w:br/>
        <w:t xml:space="preserve">    </w:t>
      </w:r>
    </w:p>
    <w:sectPr w:rsidR="00DD60D4" w:rsidRPr="00DD60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3346753">
    <w:abstractNumId w:val="8"/>
  </w:num>
  <w:num w:numId="2" w16cid:durableId="1193959671">
    <w:abstractNumId w:val="6"/>
  </w:num>
  <w:num w:numId="3" w16cid:durableId="1523124263">
    <w:abstractNumId w:val="5"/>
  </w:num>
  <w:num w:numId="4" w16cid:durableId="938417053">
    <w:abstractNumId w:val="4"/>
  </w:num>
  <w:num w:numId="5" w16cid:durableId="565335996">
    <w:abstractNumId w:val="7"/>
  </w:num>
  <w:num w:numId="6" w16cid:durableId="913124012">
    <w:abstractNumId w:val="3"/>
  </w:num>
  <w:num w:numId="7" w16cid:durableId="943457721">
    <w:abstractNumId w:val="2"/>
  </w:num>
  <w:num w:numId="8" w16cid:durableId="1944994023">
    <w:abstractNumId w:val="1"/>
  </w:num>
  <w:num w:numId="9" w16cid:durableId="22757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995"/>
    <w:rsid w:val="0015074B"/>
    <w:rsid w:val="0029639D"/>
    <w:rsid w:val="00326F90"/>
    <w:rsid w:val="00436BD7"/>
    <w:rsid w:val="004C6111"/>
    <w:rsid w:val="007A235C"/>
    <w:rsid w:val="008537A2"/>
    <w:rsid w:val="00894667"/>
    <w:rsid w:val="008B2A86"/>
    <w:rsid w:val="00AA1D8D"/>
    <w:rsid w:val="00B47730"/>
    <w:rsid w:val="00CB0664"/>
    <w:rsid w:val="00CD7677"/>
    <w:rsid w:val="00DD60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06189D"/>
  <w14:defaultImageDpi w14:val="300"/>
  <w15:docId w15:val="{38838E1F-0359-E145-8B46-89D8176E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906</Words>
  <Characters>4989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Evrard Geneviève</cp:lastModifiedBy>
  <cp:revision>6</cp:revision>
  <dcterms:created xsi:type="dcterms:W3CDTF">2013-12-23T23:15:00Z</dcterms:created>
  <dcterms:modified xsi:type="dcterms:W3CDTF">2024-11-19T11:43:00Z</dcterms:modified>
  <cp:category/>
</cp:coreProperties>
</file>