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b w:val="1"/>
          <w:color w:val="236e91"/>
        </w:rPr>
      </w:pPr>
      <w:r w:rsidDel="00000000" w:rsidR="00000000" w:rsidRPr="00000000">
        <w:rPr>
          <w:b w:val="1"/>
          <w:color w:val="236e91"/>
          <w:rtl w:val="0"/>
        </w:rPr>
        <w:t xml:space="preserve">Prénom - Nom :</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Title"/>
        <w:pBdr>
          <w:top w:space="0" w:sz="0" w:val="nil"/>
          <w:left w:space="0" w:sz="0" w:val="nil"/>
          <w:bottom w:space="0" w:sz="0" w:val="nil"/>
          <w:right w:space="0" w:sz="0" w:val="nil"/>
          <w:between w:space="0" w:sz="0" w:val="nil"/>
        </w:pBdr>
        <w:shd w:fill="auto" w:val="clear"/>
        <w:jc w:val="center"/>
        <w:rPr/>
      </w:pPr>
      <w:bookmarkStart w:colFirst="0" w:colLast="0" w:name="_3qhttc84oi7s" w:id="0"/>
      <w:bookmarkEnd w:id="0"/>
      <w:r w:rsidDel="00000000" w:rsidR="00000000" w:rsidRPr="00000000">
        <w:rPr>
          <w:rtl w:val="0"/>
        </w:rPr>
        <w:t xml:space="preserve">Évaluation de mathématiques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i w:val="1"/>
          <w:rtl w:val="0"/>
        </w:rPr>
        <w:t xml:space="preserve">Dans ce sujet les valeurs approchées sont à donner à </w:t>
      </w:r>
      <m:oMath>
        <m:r>
          <w:rPr>
            <w:i w:val="1"/>
          </w:rPr>
          <m:t xml:space="preserve">1</m:t>
        </m:r>
        <m:sSup>
          <m:sSupPr>
            <m:ctrlPr>
              <w:rPr>
                <w:i w:val="1"/>
              </w:rPr>
            </m:ctrlPr>
          </m:sSupPr>
          <m:e>
            <m:r>
              <w:rPr>
                <w:i w:val="1"/>
              </w:rPr>
              <m:t xml:space="preserve">0</m:t>
            </m:r>
          </m:e>
          <m:sup>
            <m:r>
              <w:rPr>
                <w:i w:val="1"/>
              </w:rPr>
              <m:t xml:space="preserve">-3</m:t>
            </m:r>
          </m:sup>
        </m:sSup>
      </m:oMath>
      <w:r w:rsidDel="00000000" w:rsidR="00000000" w:rsidRPr="00000000">
        <w:rPr>
          <w:i w:val="1"/>
          <w:rtl w:val="0"/>
        </w:rPr>
        <w:t xml:space="preserve"> près.</w:t>
      </w:r>
      <w:r w:rsidDel="00000000" w:rsidR="00000000" w:rsidRPr="00000000">
        <w:rPr>
          <w:rtl w:val="0"/>
        </w:rPr>
      </w:r>
    </w:p>
    <w:p w:rsidR="00000000" w:rsidDel="00000000" w:rsidP="00000000" w:rsidRDefault="00000000" w:rsidRPr="00000000" w14:paraId="00000006">
      <w:pPr>
        <w:pStyle w:val="Heading1"/>
        <w:pBdr>
          <w:top w:space="0" w:sz="0" w:val="nil"/>
          <w:left w:space="0" w:sz="0" w:val="nil"/>
          <w:bottom w:space="0" w:sz="0" w:val="nil"/>
          <w:right w:space="0" w:sz="0" w:val="nil"/>
          <w:between w:space="0" w:sz="0" w:val="nil"/>
        </w:pBdr>
        <w:shd w:fill="auto" w:val="clear"/>
        <w:jc w:val="both"/>
        <w:rPr/>
      </w:pPr>
      <w:bookmarkStart w:colFirst="0" w:colLast="0" w:name="_8hda4lgoy2dd" w:id="1"/>
      <w:bookmarkEnd w:id="1"/>
      <w:r w:rsidDel="00000000" w:rsidR="00000000" w:rsidRPr="00000000">
        <w:rPr>
          <w:rtl w:val="0"/>
        </w:rPr>
        <w:t xml:space="preserve">Durée de vie d’un composant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La durée de vie, exprimée en jours, d’un composant électronique suit une loi exponentielle de paramètre 0,0004. On note </w:t>
      </w:r>
      <m:oMath>
        <m:r>
          <w:rPr/>
          <m:t xml:space="preserve">T</m:t>
        </m:r>
      </m:oMath>
      <w:r w:rsidDel="00000000" w:rsidR="00000000" w:rsidRPr="00000000">
        <w:rPr>
          <w:rtl w:val="0"/>
        </w:rPr>
        <w:t xml:space="preserve"> la variable aléatoire égale à la durée de vie du composant.</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Donner la fonction de densité de </w:t>
      </w:r>
      <m:oMath>
        <m:r>
          <w:rPr/>
          <m:t xml:space="preserve">T</m:t>
        </m:r>
      </m:oMath>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Déterminer l'espérance de </w:t>
      </w:r>
      <m:oMath>
        <m:r>
          <w:rPr/>
          <m:t xml:space="preserve">T</m:t>
        </m:r>
      </m:oMath>
      <w:r w:rsidDel="00000000" w:rsidR="00000000" w:rsidRPr="00000000">
        <w:rPr>
          <w:rtl w:val="0"/>
        </w:rPr>
        <w:t xml:space="preserve"> et en donner une interprétation.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Calculer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près la probabilité des événements suivants :</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A : “La durée de vie du composant est inférieure à 500 jours”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B : “La durée de vie du composant est supérieure à trois ans”</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C : “La durée de vie du composant est comprise entre 2000 et 4000 jours”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jc w:val="both"/>
        <w:rPr/>
      </w:pPr>
      <w:r w:rsidDel="00000000" w:rsidR="00000000" w:rsidRPr="00000000">
        <w:rPr>
          <w:rtl w:val="0"/>
        </w:rPr>
        <w:t xml:space="preserve">D : “La durée de vie du composant est d'exactement 1000 jours”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jc w:val="both"/>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1"/>
        <w:pBdr>
          <w:top w:space="0" w:sz="0" w:val="nil"/>
          <w:left w:space="0" w:sz="0" w:val="nil"/>
          <w:bottom w:space="0" w:sz="0" w:val="nil"/>
          <w:right w:space="0" w:sz="0" w:val="nil"/>
          <w:between w:space="0" w:sz="0" w:val="nil"/>
        </w:pBdr>
        <w:shd w:fill="auto" w:val="clear"/>
        <w:jc w:val="both"/>
        <w:rPr/>
      </w:pPr>
      <w:bookmarkStart w:colFirst="0" w:colLast="0" w:name="_pttmpnbby6o3" w:id="2"/>
      <w:bookmarkEnd w:id="2"/>
      <w:r w:rsidDel="00000000" w:rsidR="00000000" w:rsidRPr="00000000">
        <w:rPr>
          <w:rtl w:val="0"/>
        </w:rPr>
        <w:t xml:space="preserve">Contrôle de qualité</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Une entreprise produit de nombreux articles électroniques dont 0,8 % présentent des défauts. Pour contrôler la qualité de la production, on prélève au hasard un échantillon de 150 produits dans la production d’une journée. La production est suffisamment importante pour assimiler ce prélèvement à un tirage avec remise. On appelle </w:t>
      </w:r>
      <m:oMath>
        <m:r>
          <w:rPr/>
          <m:t xml:space="preserve">X</m:t>
        </m:r>
      </m:oMath>
      <w:r w:rsidDel="00000000" w:rsidR="00000000" w:rsidRPr="00000000">
        <w:rPr>
          <w:rtl w:val="0"/>
        </w:rPr>
        <w:t xml:space="preserve"> la variable aléatoire qui à tout prélèvement de 150 articles associe le nombre d’articles défectueux dans ce prélèvement.</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Quelle loi suit la variable aléatoire </w:t>
      </w:r>
      <m:oMath>
        <m:r>
          <w:rPr/>
          <m:t xml:space="preserve">X</m:t>
        </m:r>
      </m:oMath>
      <w:r w:rsidDel="00000000" w:rsidR="00000000" w:rsidRPr="00000000">
        <w:rPr>
          <w:rtl w:val="0"/>
        </w:rPr>
        <w:t xml:space="preserve"> ? Justifier et préciser les paramètres de cette loi.</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considère que la loi suivie par </w:t>
      </w:r>
      <m:oMath>
        <m:r>
          <w:rPr/>
          <m:t xml:space="preserve">X</m:t>
        </m:r>
      </m:oMath>
      <w:r w:rsidDel="00000000" w:rsidR="00000000" w:rsidRPr="00000000">
        <w:rPr>
          <w:rtl w:val="0"/>
        </w:rPr>
        <w:t xml:space="preserve"> peut être approchée par une loi de Poisson.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Déterminer le paramètre </w:t>
      </w:r>
      <m:oMath>
        <m:r>
          <m:t>λ</m:t>
        </m:r>
      </m:oMath>
      <w:r w:rsidDel="00000000" w:rsidR="00000000" w:rsidRPr="00000000">
        <w:rPr>
          <w:rtl w:val="0"/>
        </w:rPr>
        <w:t xml:space="preserve"> de cette loi.</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 désigne par </w:t>
      </w:r>
      <m:oMath>
        <m:r>
          <w:rPr/>
          <m:t xml:space="preserve">Y</m:t>
        </m:r>
      </m:oMath>
      <w:r w:rsidDel="00000000" w:rsidR="00000000" w:rsidRPr="00000000">
        <w:rPr>
          <w:rtl w:val="0"/>
        </w:rPr>
        <w:t xml:space="preserve"> une variable aléatoire suivant une loi de Poisson de paramètre </w:t>
      </w:r>
      <m:oMath>
        <m:r>
          <m:t>λ</m:t>
        </m:r>
      </m:oMath>
      <w:r w:rsidDel="00000000" w:rsidR="00000000" w:rsidRPr="00000000">
        <w:rPr>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Utiliser </w:t>
      </w:r>
      <m:oMath>
        <m:r>
          <w:rPr/>
          <m:t xml:space="preserve">Y</m:t>
        </m:r>
      </m:oMath>
      <w:r w:rsidDel="00000000" w:rsidR="00000000" w:rsidRPr="00000000">
        <w:rPr>
          <w:rtl w:val="0"/>
        </w:rPr>
        <w:t xml:space="preserve"> pour calculer les probabilités suivantes :</w:t>
      </w:r>
    </w:p>
    <w:p w:rsidR="00000000" w:rsidDel="00000000" w:rsidP="00000000" w:rsidRDefault="00000000" w:rsidRPr="00000000" w14:paraId="00000020">
      <w:pPr>
        <w:numPr>
          <w:ilvl w:val="0"/>
          <w:numId w:val="2"/>
        </w:numPr>
        <w:pBdr>
          <w:top w:space="0" w:sz="0" w:val="nil"/>
          <w:left w:space="0" w:sz="0" w:val="nil"/>
          <w:bottom w:space="0" w:sz="0" w:val="nil"/>
          <w:right w:space="0" w:sz="0" w:val="nil"/>
          <w:between w:space="0" w:sz="0" w:val="nil"/>
        </w:pBdr>
        <w:shd w:fill="auto" w:val="clear"/>
        <w:ind w:left="720" w:hanging="360"/>
        <w:rPr>
          <w:u w:val="none"/>
        </w:rPr>
      </w:pPr>
      <w:r w:rsidDel="00000000" w:rsidR="00000000" w:rsidRPr="00000000">
        <w:rPr>
          <w:rtl w:val="0"/>
        </w:rPr>
        <w:t xml:space="preserve">la probabilité qu’il n’y ait aucun article défectueux dans le prélèvement.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numPr>
          <w:ilvl w:val="0"/>
          <w:numId w:val="1"/>
        </w:numPr>
        <w:ind w:left="720" w:hanging="360"/>
      </w:pPr>
      <w:r w:rsidDel="00000000" w:rsidR="00000000" w:rsidRPr="00000000">
        <w:rPr>
          <w:rtl w:val="0"/>
        </w:rPr>
        <w:t xml:space="preserve">la probabilité qu’il y ait au plus 2 articles défectueux dans le prélèvement.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numPr>
          <w:ilvl w:val="0"/>
          <w:numId w:val="1"/>
        </w:numPr>
        <w:ind w:left="720" w:hanging="360"/>
      </w:pPr>
      <w:r w:rsidDel="00000000" w:rsidR="00000000" w:rsidRPr="00000000">
        <w:rPr>
          <w:rtl w:val="0"/>
        </w:rPr>
        <w:t xml:space="preserve">la probabilité qu’il y ait plus de 3 articles défectueux dans le prélèvement.</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Title"/>
        <w:rPr/>
      </w:pPr>
      <w:bookmarkStart w:colFirst="0" w:colLast="0" w:name="_nhsdqdubsg2v" w:id="3"/>
      <w:bookmarkEnd w:id="3"/>
      <w:r w:rsidDel="00000000" w:rsidR="00000000" w:rsidRPr="00000000">
        <w:rPr>
          <w:rtl w:val="0"/>
        </w:rPr>
        <w:t xml:space="preserve">Correction (11 points)</w:t>
      </w:r>
      <w:r w:rsidDel="00000000" w:rsidR="00000000" w:rsidRPr="00000000">
        <w:rPr>
          <w:rtl w:val="0"/>
        </w:rPr>
      </w:r>
    </w:p>
    <w:p w:rsidR="00000000" w:rsidDel="00000000" w:rsidP="00000000" w:rsidRDefault="00000000" w:rsidRPr="00000000" w14:paraId="00000029">
      <w:pPr>
        <w:pStyle w:val="Heading1"/>
        <w:rPr/>
      </w:pPr>
      <w:bookmarkStart w:colFirst="0" w:colLast="0" w:name="_4pa9e8aatkvz" w:id="4"/>
      <w:bookmarkEnd w:id="4"/>
      <w:r w:rsidDel="00000000" w:rsidR="00000000" w:rsidRPr="00000000">
        <w:rPr>
          <w:rtl w:val="0"/>
        </w:rPr>
        <w:t xml:space="preserve">Durée de vie d’un composant</w:t>
      </w:r>
    </w:p>
    <w:p w:rsidR="00000000" w:rsidDel="00000000" w:rsidP="00000000" w:rsidRDefault="00000000" w:rsidRPr="00000000" w14:paraId="0000002A">
      <w:pPr>
        <w:rPr/>
      </w:pPr>
      <w:r w:rsidDel="00000000" w:rsidR="00000000" w:rsidRPr="00000000">
        <w:rPr>
          <w:rtl w:val="0"/>
        </w:rPr>
        <w:t xml:space="preserve">La durée de vie, exprimée en jours, d’un composant électronique suit une loi exponentielle de paramètre 0,0004. On note </w:t>
      </w:r>
      <m:oMath>
        <m:r>
          <w:rPr/>
          <m:t xml:space="preserve">T</m:t>
        </m:r>
      </m:oMath>
      <w:r w:rsidDel="00000000" w:rsidR="00000000" w:rsidRPr="00000000">
        <w:rPr>
          <w:rtl w:val="0"/>
        </w:rPr>
        <w:t xml:space="preserve"> la variable aléatoire égale à la durée de vie du composant.</w:t>
      </w:r>
    </w:p>
    <w:p w:rsidR="00000000" w:rsidDel="00000000" w:rsidP="00000000" w:rsidRDefault="00000000" w:rsidRPr="00000000" w14:paraId="0000002B">
      <w:pPr>
        <w:rPr/>
      </w:pPr>
      <w:r w:rsidDel="00000000" w:rsidR="00000000" w:rsidRPr="00000000">
        <w:rPr>
          <w:rtl w:val="0"/>
        </w:rPr>
        <w:t xml:space="preserve">Donner la fonction de densité de T.</w:t>
      </w:r>
    </w:p>
    <w:p w:rsidR="00000000" w:rsidDel="00000000" w:rsidP="00000000" w:rsidRDefault="00000000" w:rsidRPr="00000000" w14:paraId="0000002C">
      <w:pPr>
        <w:rPr>
          <w:color w:val="236e91"/>
        </w:rPr>
      </w:pPr>
      <w:r w:rsidDel="00000000" w:rsidR="00000000" w:rsidRPr="00000000">
        <w:rPr>
          <w:color w:val="236e91"/>
          <w:rtl w:val="0"/>
        </w:rPr>
        <w:t xml:space="preserve">La fonction de densité </w:t>
      </w:r>
      <m:oMath>
        <m:r>
          <w:rPr>
            <w:color w:val="236e91"/>
          </w:rPr>
          <m:t xml:space="preserve">f</m:t>
        </m:r>
      </m:oMath>
      <w:r w:rsidDel="00000000" w:rsidR="00000000" w:rsidRPr="00000000">
        <w:rPr>
          <w:color w:val="236e91"/>
          <w:rtl w:val="0"/>
        </w:rPr>
        <w:t xml:space="preserve"> de </w:t>
      </w:r>
      <m:oMath>
        <m:r>
          <w:rPr>
            <w:color w:val="236e91"/>
          </w:rPr>
          <m:t xml:space="preserve">T</m:t>
        </m:r>
      </m:oMath>
      <w:r w:rsidDel="00000000" w:rsidR="00000000" w:rsidRPr="00000000">
        <w:rPr>
          <w:color w:val="236e91"/>
          <w:rtl w:val="0"/>
        </w:rPr>
        <w:t xml:space="preserve"> est définie par : </w:t>
      </w:r>
      <m:oMath>
        <m:r>
          <w:rPr>
            <w:color w:val="236e91"/>
          </w:rPr>
          <m:t xml:space="preserve">f(t)=0,0004</m:t>
        </m:r>
        <m:sSup>
          <m:sSupPr>
            <m:ctrlPr>
              <w:rPr>
                <w:color w:val="236e91"/>
              </w:rPr>
            </m:ctrlPr>
          </m:sSupPr>
          <m:e>
            <m:r>
              <w:rPr>
                <w:color w:val="236e91"/>
              </w:rPr>
              <m:t xml:space="preserve">е</m:t>
            </m:r>
          </m:e>
          <m:sup>
            <m:r>
              <w:rPr>
                <w:color w:val="236e91"/>
              </w:rPr>
              <m:t xml:space="preserve">-0,0004t</m:t>
            </m:r>
          </m:sup>
        </m:sSup>
      </m:oMath>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Déterminer l'espérance de T et en donner une interprétation.</w:t>
      </w:r>
    </w:p>
    <w:p w:rsidR="00000000" w:rsidDel="00000000" w:rsidP="00000000" w:rsidRDefault="00000000" w:rsidRPr="00000000" w14:paraId="0000002F">
      <w:pPr>
        <w:rPr>
          <w:color w:val="236e91"/>
        </w:rPr>
      </w:pPr>
      <m:oMath>
        <m:r>
          <w:rPr>
            <w:color w:val="236e91"/>
          </w:rPr>
          <m:t xml:space="preserve">E(T)=</m:t>
        </m:r>
        <m:f>
          <m:fPr>
            <m:ctrlPr>
              <w:rPr>
                <w:color w:val="236e91"/>
              </w:rPr>
            </m:ctrlPr>
          </m:fPr>
          <m:num>
            <m:r>
              <w:rPr>
                <w:color w:val="236e91"/>
              </w:rPr>
              <m:t xml:space="preserve">1</m:t>
            </m:r>
          </m:num>
          <m:den>
            <m:r>
              <w:rPr>
                <w:color w:val="236e91"/>
              </w:rPr>
              <m:t xml:space="preserve">0,0004</m:t>
            </m:r>
          </m:den>
        </m:f>
        <m:r>
          <w:rPr>
            <w:color w:val="236e91"/>
          </w:rPr>
          <m:t xml:space="preserve">=2500</m:t>
        </m:r>
      </m:oMath>
      <w:r w:rsidDel="00000000" w:rsidR="00000000" w:rsidRPr="00000000">
        <w:rPr>
          <w:rtl w:val="0"/>
        </w:rPr>
      </w:r>
    </w:p>
    <w:p w:rsidR="00000000" w:rsidDel="00000000" w:rsidP="00000000" w:rsidRDefault="00000000" w:rsidRPr="00000000" w14:paraId="00000030">
      <w:pPr>
        <w:rPr>
          <w:color w:val="236e91"/>
        </w:rPr>
      </w:pPr>
      <w:r w:rsidDel="00000000" w:rsidR="00000000" w:rsidRPr="00000000">
        <w:rPr>
          <w:color w:val="236e91"/>
          <w:rtl w:val="0"/>
        </w:rPr>
        <w:t xml:space="preserve">L’espérance de vie d’un composant est de 2500 jours.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Calculer à </w:t>
      </w:r>
      <m:oMath>
        <m:r>
          <w:rPr/>
          <m:t xml:space="preserve">1</m:t>
        </m:r>
        <m:sSup>
          <m:sSupPr>
            <m:ctrlPr>
              <w:rPr/>
            </m:ctrlPr>
          </m:sSupPr>
          <m:e>
            <m:r>
              <w:rPr/>
              <m:t xml:space="preserve">0</m:t>
            </m:r>
          </m:e>
          <m:sup>
            <m:r>
              <w:rPr/>
              <m:t xml:space="preserve">-3</m:t>
            </m:r>
          </m:sup>
        </m:sSup>
      </m:oMath>
      <w:r w:rsidDel="00000000" w:rsidR="00000000" w:rsidRPr="00000000">
        <w:rPr>
          <w:rtl w:val="0"/>
        </w:rPr>
        <w:t xml:space="preserve"> près la probabilité des événements suivants :</w:t>
      </w:r>
    </w:p>
    <w:p w:rsidR="00000000" w:rsidDel="00000000" w:rsidP="00000000" w:rsidRDefault="00000000" w:rsidRPr="00000000" w14:paraId="00000033">
      <w:pPr>
        <w:rPr/>
      </w:pPr>
      <w:r w:rsidDel="00000000" w:rsidR="00000000" w:rsidRPr="00000000">
        <w:rPr>
          <w:rtl w:val="0"/>
        </w:rPr>
        <w:t xml:space="preserve">A : “La durée de vie du composant est inférieure à 500 jours”</w:t>
      </w:r>
    </w:p>
    <w:p w:rsidR="00000000" w:rsidDel="00000000" w:rsidP="00000000" w:rsidRDefault="00000000" w:rsidRPr="00000000" w14:paraId="00000034">
      <w:pPr>
        <w:rPr>
          <w:color w:val="236e91"/>
        </w:rPr>
      </w:pPr>
      <m:oMath>
        <m:r>
          <w:rPr>
            <w:color w:val="236e91"/>
          </w:rPr>
          <m:t xml:space="preserve">P(A)=P(T&lt;500)=</m:t>
        </m:r>
        <m:nary>
          <m:naryPr>
            <m:chr m:val="∫"/>
            <m:ctrlPr>
              <w:rPr>
                <w:color w:val="236e91"/>
              </w:rPr>
            </m:ctrlPr>
          </m:naryPr>
          <m:sub>
            <m:r>
              <w:rPr>
                <w:color w:val="236e91"/>
              </w:rPr>
              <m:t xml:space="preserve">0</m:t>
            </m:r>
          </m:sub>
          <m:sup>
            <m:r>
              <w:rPr>
                <w:color w:val="236e91"/>
              </w:rPr>
              <m:t xml:space="preserve">500</m:t>
            </m:r>
          </m:sup>
        </m:nary>
        <m:r>
          <w:rPr>
            <w:color w:val="236e91"/>
          </w:rPr>
          <m:t xml:space="preserve">f(t) dt=</m:t>
        </m:r>
        <m:sSubSup>
          <m:sSubSupPr>
            <m:ctrlPr>
              <w:rPr>
                <w:color w:val="236e91"/>
              </w:rPr>
            </m:ctrlPr>
          </m:sSubSupPr>
          <m:e>
            <m:d>
              <m:dPr>
                <m:begChr m:val="["/>
                <m:endChr m:val="]"/>
                <m:ctrlPr>
                  <w:rPr>
                    <w:color w:val="236e91"/>
                  </w:rPr>
                </m:ctrlPr>
              </m:dPr>
              <m:e>
                <m:r>
                  <w:rPr>
                    <w:color w:val="236e91"/>
                  </w:rPr>
                  <m:t xml:space="preserve">-</m:t>
                </m:r>
                <m:sSup>
                  <m:sSupPr>
                    <m:ctrlPr>
                      <w:rPr>
                        <w:color w:val="236e91"/>
                      </w:rPr>
                    </m:ctrlPr>
                  </m:sSupPr>
                  <m:e>
                    <m:r>
                      <w:rPr>
                        <w:color w:val="236e91"/>
                      </w:rPr>
                      <m:t xml:space="preserve">е</m:t>
                    </m:r>
                  </m:e>
                  <m:sup>
                    <m:r>
                      <w:rPr>
                        <w:color w:val="236e91"/>
                      </w:rPr>
                      <m:t xml:space="preserve">-0,0004t</m:t>
                    </m:r>
                  </m:sup>
                </m:sSup>
              </m:e>
            </m:d>
          </m:e>
          <m:sub>
            <m:r>
              <w:rPr>
                <w:color w:val="236e91"/>
              </w:rPr>
              <m:t xml:space="preserve">0</m:t>
            </m:r>
          </m:sub>
          <m:sup>
            <m:r>
              <w:rPr>
                <w:color w:val="236e91"/>
              </w:rPr>
              <m:t xml:space="preserve">500</m:t>
            </m:r>
          </m:sup>
        </m:sSubSup>
        <m:r>
          <w:rPr>
            <w:color w:val="236e91"/>
          </w:rPr>
          <m:t xml:space="preserve">=-</m:t>
        </m:r>
        <m:sSup>
          <m:sSupPr>
            <m:ctrlPr>
              <w:rPr>
                <w:color w:val="236e91"/>
              </w:rPr>
            </m:ctrlPr>
          </m:sSupPr>
          <m:e>
            <m:r>
              <w:rPr>
                <w:color w:val="236e91"/>
              </w:rPr>
              <m:t xml:space="preserve">е</m:t>
            </m:r>
          </m:e>
          <m:sup>
            <m:r>
              <w:rPr>
                <w:color w:val="236e91"/>
              </w:rPr>
              <m:t xml:space="preserve">-0,0004</m:t>
            </m:r>
            <m:r>
              <w:rPr>
                <w:color w:val="236e91"/>
              </w:rPr>
              <m:t>×</m:t>
            </m:r>
            <m:r>
              <w:rPr>
                <w:color w:val="236e91"/>
              </w:rPr>
              <m:t xml:space="preserve">500</m:t>
            </m:r>
          </m:sup>
        </m:sSup>
        <m:r>
          <w:rPr>
            <w:color w:val="236e91"/>
          </w:rPr>
          <m:t xml:space="preserve">+1</m:t>
        </m:r>
        <m:r>
          <w:rPr>
            <w:color w:val="236e91"/>
          </w:rPr>
          <m:t>≈</m:t>
        </m:r>
        <m:r>
          <w:rPr>
            <w:color w:val="236e91"/>
          </w:rPr>
          <m:t xml:space="preserve">0,181</m:t>
        </m:r>
      </m:oMath>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B : “La durée de vie du composant est supérieure à trois ans”</w:t>
      </w:r>
    </w:p>
    <w:p w:rsidR="00000000" w:rsidDel="00000000" w:rsidP="00000000" w:rsidRDefault="00000000" w:rsidRPr="00000000" w14:paraId="00000037">
      <w:pPr>
        <w:rPr>
          <w:color w:val="236e91"/>
        </w:rPr>
      </w:pPr>
      <m:oMath>
        <m:r>
          <w:rPr>
            <w:color w:val="236e91"/>
          </w:rPr>
          <m:t xml:space="preserve">P(B)=P(T&gt;1095)=1-P(T</m:t>
        </m:r>
        <m:r>
          <w:rPr>
            <w:color w:val="236e91"/>
          </w:rPr>
          <m:t>≤</m:t>
        </m:r>
        <m:r>
          <w:rPr>
            <w:color w:val="236e91"/>
          </w:rPr>
          <m:t xml:space="preserve">1095)=1-</m:t>
        </m:r>
        <m:nary>
          <m:naryPr>
            <m:chr m:val="∫"/>
            <m:ctrlPr>
              <w:rPr>
                <w:color w:val="236e91"/>
              </w:rPr>
            </m:ctrlPr>
          </m:naryPr>
          <m:sub>
            <m:r>
              <w:rPr>
                <w:color w:val="236e91"/>
              </w:rPr>
              <m:t xml:space="preserve">0</m:t>
            </m:r>
          </m:sub>
          <m:sup>
            <m:r>
              <w:rPr>
                <w:color w:val="236e91"/>
              </w:rPr>
              <m:t xml:space="preserve">1095</m:t>
            </m:r>
          </m:sup>
        </m:nary>
        <m:r>
          <w:rPr>
            <w:color w:val="236e91"/>
          </w:rPr>
          <m:t xml:space="preserve">f(t) dt=1-</m:t>
        </m:r>
        <m:sSubSup>
          <m:sSubSupPr>
            <m:ctrlPr>
              <w:rPr>
                <w:color w:val="236e91"/>
              </w:rPr>
            </m:ctrlPr>
          </m:sSubSupPr>
          <m:e>
            <m:d>
              <m:dPr>
                <m:begChr m:val="["/>
                <m:endChr m:val="]"/>
                <m:ctrlPr>
                  <w:rPr>
                    <w:color w:val="236e91"/>
                  </w:rPr>
                </m:ctrlPr>
              </m:dPr>
              <m:e>
                <m:r>
                  <w:rPr>
                    <w:color w:val="236e91"/>
                  </w:rPr>
                  <m:t xml:space="preserve">-</m:t>
                </m:r>
                <m:sSup>
                  <m:sSupPr>
                    <m:ctrlPr>
                      <w:rPr>
                        <w:color w:val="236e91"/>
                      </w:rPr>
                    </m:ctrlPr>
                  </m:sSupPr>
                  <m:e>
                    <m:r>
                      <w:rPr>
                        <w:color w:val="236e91"/>
                      </w:rPr>
                      <m:t xml:space="preserve">е</m:t>
                    </m:r>
                  </m:e>
                  <m:sup>
                    <m:r>
                      <w:rPr>
                        <w:color w:val="236e91"/>
                      </w:rPr>
                      <m:t xml:space="preserve">-0,0004t</m:t>
                    </m:r>
                  </m:sup>
                </m:sSup>
              </m:e>
            </m:d>
          </m:e>
          <m:sub>
            <m:r>
              <w:rPr>
                <w:color w:val="236e91"/>
              </w:rPr>
              <m:t xml:space="preserve">0</m:t>
            </m:r>
          </m:sub>
          <m:sup>
            <m:r>
              <w:rPr>
                <w:color w:val="236e91"/>
              </w:rPr>
              <m:t xml:space="preserve">1095</m:t>
            </m:r>
          </m:sup>
        </m:sSubSup>
        <m:r>
          <w:rPr>
            <w:color w:val="236e91"/>
          </w:rPr>
          <m:t xml:space="preserve">=1-(-</m:t>
        </m:r>
        <m:sSup>
          <m:sSupPr>
            <m:ctrlPr>
              <w:rPr>
                <w:color w:val="236e91"/>
              </w:rPr>
            </m:ctrlPr>
          </m:sSupPr>
          <m:e>
            <m:r>
              <w:rPr>
                <w:color w:val="236e91"/>
              </w:rPr>
              <m:t xml:space="preserve">е</m:t>
            </m:r>
          </m:e>
          <m:sup>
            <m:r>
              <w:rPr>
                <w:color w:val="236e91"/>
              </w:rPr>
              <m:t xml:space="preserve">-0,438</m:t>
            </m:r>
          </m:sup>
        </m:sSup>
        <m:r>
          <w:rPr>
            <w:color w:val="236e91"/>
          </w:rPr>
          <m:t xml:space="preserve">+1)</m:t>
        </m:r>
        <m:r>
          <w:rPr>
            <w:color w:val="236e91"/>
          </w:rPr>
          <m:t>≈</m:t>
        </m:r>
        <m:r>
          <w:rPr>
            <w:color w:val="236e91"/>
          </w:rPr>
          <m:t xml:space="preserve">0,645</m:t>
        </m:r>
      </m:oMath>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 : “La durée de vie du composant est comprise entre 2000 et 4000 jours”</w:t>
      </w:r>
    </w:p>
    <w:p w:rsidR="00000000" w:rsidDel="00000000" w:rsidP="00000000" w:rsidRDefault="00000000" w:rsidRPr="00000000" w14:paraId="0000003A">
      <w:pPr>
        <w:rPr/>
      </w:pPr>
      <m:oMath>
        <m:r>
          <w:rPr>
            <w:color w:val="236e91"/>
          </w:rPr>
          <m:t xml:space="preserve">P(C)=P(2000&lt;T&lt;4000)=</m:t>
        </m:r>
        <m:nary>
          <m:naryPr>
            <m:chr m:val="∫"/>
            <m:ctrlPr>
              <w:rPr>
                <w:color w:val="236e91"/>
              </w:rPr>
            </m:ctrlPr>
          </m:naryPr>
          <m:sub>
            <m:r>
              <w:rPr>
                <w:color w:val="236e91"/>
              </w:rPr>
              <m:t xml:space="preserve">2000</m:t>
            </m:r>
          </m:sub>
          <m:sup>
            <m:r>
              <w:rPr>
                <w:color w:val="236e91"/>
              </w:rPr>
              <m:t xml:space="preserve">4000</m:t>
            </m:r>
          </m:sup>
        </m:nary>
        <m:r>
          <w:rPr>
            <w:color w:val="236e91"/>
          </w:rPr>
          <m:t xml:space="preserve">f(t) dt=</m:t>
        </m:r>
        <m:sSubSup>
          <m:sSubSupPr>
            <m:ctrlPr>
              <w:rPr>
                <w:color w:val="236e91"/>
              </w:rPr>
            </m:ctrlPr>
          </m:sSubSupPr>
          <m:e>
            <m:d>
              <m:dPr>
                <m:begChr m:val="["/>
                <m:endChr m:val="]"/>
                <m:ctrlPr>
                  <w:rPr>
                    <w:color w:val="236e91"/>
                  </w:rPr>
                </m:ctrlPr>
              </m:dPr>
              <m:e>
                <m:r>
                  <w:rPr>
                    <w:color w:val="236e91"/>
                  </w:rPr>
                  <m:t xml:space="preserve">-</m:t>
                </m:r>
                <m:sSup>
                  <m:sSupPr>
                    <m:ctrlPr>
                      <w:rPr>
                        <w:color w:val="236e91"/>
                      </w:rPr>
                    </m:ctrlPr>
                  </m:sSupPr>
                  <m:e>
                    <m:r>
                      <w:rPr>
                        <w:color w:val="236e91"/>
                      </w:rPr>
                      <m:t xml:space="preserve">е</m:t>
                    </m:r>
                  </m:e>
                  <m:sup>
                    <m:r>
                      <w:rPr>
                        <w:color w:val="236e91"/>
                      </w:rPr>
                      <m:t xml:space="preserve">-0,0004t</m:t>
                    </m:r>
                  </m:sup>
                </m:sSup>
              </m:e>
            </m:d>
          </m:e>
          <m:sub>
            <m:r>
              <w:rPr>
                <w:color w:val="236e91"/>
              </w:rPr>
              <m:t xml:space="preserve">2000</m:t>
            </m:r>
          </m:sub>
          <m:sup>
            <m:r>
              <w:rPr>
                <w:color w:val="236e91"/>
              </w:rPr>
              <m:t xml:space="preserve">4000</m:t>
            </m:r>
          </m:sup>
        </m:sSubSup>
        <m:r>
          <w:rPr>
            <w:color w:val="236e91"/>
          </w:rPr>
          <m:t>≈</m:t>
        </m:r>
        <m:r>
          <w:rPr>
            <w:color w:val="236e91"/>
          </w:rPr>
          <m:t xml:space="preserve">0,247</m:t>
        </m:r>
      </m:oMath>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D : “La durée de vie du composant est d'exactement 1000 jours”</w:t>
      </w:r>
    </w:p>
    <w:p w:rsidR="00000000" w:rsidDel="00000000" w:rsidP="00000000" w:rsidRDefault="00000000" w:rsidRPr="00000000" w14:paraId="0000003D">
      <w:pPr>
        <w:rPr/>
      </w:pPr>
      <m:oMath>
        <m:r>
          <w:rPr>
            <w:color w:val="236e91"/>
          </w:rPr>
          <m:t xml:space="preserve">P(D)=P(T=1000)=0</m:t>
        </m:r>
      </m:oMath>
      <w:r w:rsidDel="00000000" w:rsidR="00000000" w:rsidRPr="00000000">
        <w:rPr>
          <w:rtl w:val="0"/>
        </w:rPr>
      </w:r>
    </w:p>
    <w:p w:rsidR="00000000" w:rsidDel="00000000" w:rsidP="00000000" w:rsidRDefault="00000000" w:rsidRPr="00000000" w14:paraId="0000003E">
      <w:pPr>
        <w:pStyle w:val="Heading1"/>
        <w:rPr/>
      </w:pPr>
      <w:bookmarkStart w:colFirst="0" w:colLast="0" w:name="_bls7l7653988" w:id="5"/>
      <w:bookmarkEnd w:id="5"/>
      <w:r w:rsidDel="00000000" w:rsidR="00000000" w:rsidRPr="00000000">
        <w:br w:type="page"/>
      </w:r>
      <w:r w:rsidDel="00000000" w:rsidR="00000000" w:rsidRPr="00000000">
        <w:rPr>
          <w:rtl w:val="0"/>
        </w:rPr>
      </w:r>
    </w:p>
    <w:p w:rsidR="00000000" w:rsidDel="00000000" w:rsidP="00000000" w:rsidRDefault="00000000" w:rsidRPr="00000000" w14:paraId="0000003F">
      <w:pPr>
        <w:pStyle w:val="Heading1"/>
        <w:rPr/>
      </w:pPr>
      <w:bookmarkStart w:colFirst="0" w:colLast="0" w:name="_m3oizpotzrrc" w:id="6"/>
      <w:bookmarkEnd w:id="6"/>
      <w:r w:rsidDel="00000000" w:rsidR="00000000" w:rsidRPr="00000000">
        <w:rPr>
          <w:rtl w:val="0"/>
        </w:rPr>
        <w:t xml:space="preserve">Contrôle de qualité</w:t>
      </w:r>
    </w:p>
    <w:p w:rsidR="00000000" w:rsidDel="00000000" w:rsidP="00000000" w:rsidRDefault="00000000" w:rsidRPr="00000000" w14:paraId="00000040">
      <w:pPr>
        <w:rPr/>
      </w:pPr>
      <w:r w:rsidDel="00000000" w:rsidR="00000000" w:rsidRPr="00000000">
        <w:rPr>
          <w:rtl w:val="0"/>
        </w:rPr>
        <w:t xml:space="preserve">Une entreprise produit de nombreux articles électroniques dont 0,8 % présentent des défauts. Pour contrôler la qualité de la production, on prélève au hasard un échantillon de 150 produits dans la production d’une journée. La production est suffisamment importante pour assimiler ce prélèvement à un tirage avec remise. On appelle </w:t>
      </w:r>
      <m:oMath>
        <m:r>
          <w:rPr/>
          <m:t xml:space="preserve">X</m:t>
        </m:r>
      </m:oMath>
      <w:r w:rsidDel="00000000" w:rsidR="00000000" w:rsidRPr="00000000">
        <w:rPr>
          <w:rtl w:val="0"/>
        </w:rPr>
        <w:t xml:space="preserve"> la variable aléatoire qui à tout prélèvement de 150 articles associe le nombre d’articles défectueux dans ce prélèvement.</w:t>
      </w:r>
    </w:p>
    <w:p w:rsidR="00000000" w:rsidDel="00000000" w:rsidP="00000000" w:rsidRDefault="00000000" w:rsidRPr="00000000" w14:paraId="00000041">
      <w:pPr>
        <w:rPr/>
      </w:pPr>
      <w:r w:rsidDel="00000000" w:rsidR="00000000" w:rsidRPr="00000000">
        <w:rPr>
          <w:rtl w:val="0"/>
        </w:rPr>
        <w:t xml:space="preserve">Quelle loi suit la variable aléatoire X ? Justifier et préciser les paramètres de cette loi.</w:t>
      </w:r>
    </w:p>
    <w:p w:rsidR="00000000" w:rsidDel="00000000" w:rsidP="00000000" w:rsidRDefault="00000000" w:rsidRPr="00000000" w14:paraId="00000042">
      <w:pPr>
        <w:rPr>
          <w:color w:val="236e91"/>
        </w:rPr>
      </w:pPr>
      <w:r w:rsidDel="00000000" w:rsidR="00000000" w:rsidRPr="00000000">
        <w:rPr>
          <w:color w:val="236e91"/>
          <w:rtl w:val="0"/>
        </w:rPr>
        <w:t xml:space="preserve">La variable aléatoire </w:t>
      </w:r>
      <m:oMath>
        <m:r>
          <w:rPr>
            <w:color w:val="236e91"/>
          </w:rPr>
          <m:t xml:space="preserve">X</m:t>
        </m:r>
      </m:oMath>
      <w:r w:rsidDel="00000000" w:rsidR="00000000" w:rsidRPr="00000000">
        <w:rPr>
          <w:color w:val="236e91"/>
          <w:rtl w:val="0"/>
        </w:rPr>
        <w:t xml:space="preserve"> est égale au nombre de succès d’un schéma de Bernoulli de paramètres </w:t>
      </w:r>
      <m:oMath>
        <m:r>
          <w:rPr>
            <w:color w:val="236e91"/>
          </w:rPr>
          <m:t xml:space="preserve">n=150</m:t>
        </m:r>
      </m:oMath>
      <w:r w:rsidDel="00000000" w:rsidR="00000000" w:rsidRPr="00000000">
        <w:rPr>
          <w:color w:val="236e91"/>
          <w:rtl w:val="0"/>
        </w:rPr>
        <w:t xml:space="preserve"> et </w:t>
      </w:r>
      <m:oMath>
        <m:r>
          <w:rPr>
            <w:color w:val="236e91"/>
          </w:rPr>
          <m:t xml:space="preserve">p=0,008</m:t>
        </m:r>
      </m:oMath>
      <w:r w:rsidDel="00000000" w:rsidR="00000000" w:rsidRPr="00000000">
        <w:rPr>
          <w:color w:val="236e91"/>
          <w:rtl w:val="0"/>
        </w:rPr>
        <w:t xml:space="preserve">.</w:t>
      </w:r>
    </w:p>
    <w:p w:rsidR="00000000" w:rsidDel="00000000" w:rsidP="00000000" w:rsidRDefault="00000000" w:rsidRPr="00000000" w14:paraId="00000043">
      <w:pPr>
        <w:rPr/>
      </w:pPr>
      <w:r w:rsidDel="00000000" w:rsidR="00000000" w:rsidRPr="00000000">
        <w:rPr>
          <w:color w:val="236e91"/>
          <w:rtl w:val="0"/>
        </w:rPr>
        <w:t xml:space="preserve">Donc </w:t>
      </w:r>
      <m:oMath>
        <m:r>
          <w:rPr>
            <w:color w:val="236e91"/>
          </w:rPr>
          <m:t xml:space="preserve">X</m:t>
        </m:r>
      </m:oMath>
      <w:r w:rsidDel="00000000" w:rsidR="00000000" w:rsidRPr="00000000">
        <w:rPr>
          <w:color w:val="236e91"/>
          <w:rtl w:val="0"/>
        </w:rPr>
        <w:t xml:space="preserve"> suit une loi binomiale </w:t>
      </w:r>
      <m:oMath>
        <m:r>
          <w:rPr>
            <w:color w:val="236e91"/>
          </w:rPr>
          <m:t xml:space="preserve">B(150;0,008)</m:t>
        </m:r>
      </m:oMath>
      <w:r w:rsidDel="00000000" w:rsidR="00000000" w:rsidRPr="00000000">
        <w:rPr>
          <w:color w:val="236e91"/>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On considère que la loi suivie par X peut être approchée par une loi de Poisson.</w:t>
      </w:r>
    </w:p>
    <w:p w:rsidR="00000000" w:rsidDel="00000000" w:rsidP="00000000" w:rsidRDefault="00000000" w:rsidRPr="00000000" w14:paraId="00000046">
      <w:pPr>
        <w:rPr/>
      </w:pPr>
      <w:r w:rsidDel="00000000" w:rsidR="00000000" w:rsidRPr="00000000">
        <w:rPr>
          <w:rtl w:val="0"/>
        </w:rPr>
        <w:t xml:space="preserve">Déterminer le paramètre </w:t>
      </w:r>
      <m:oMath>
        <m:r>
          <m:t>λ</m:t>
        </m:r>
      </m:oMath>
      <w:r w:rsidDel="00000000" w:rsidR="00000000" w:rsidRPr="00000000">
        <w:rPr>
          <w:rtl w:val="0"/>
        </w:rPr>
        <w:t xml:space="preserve"> de cette loi.</w:t>
      </w:r>
    </w:p>
    <w:p w:rsidR="00000000" w:rsidDel="00000000" w:rsidP="00000000" w:rsidRDefault="00000000" w:rsidRPr="00000000" w14:paraId="00000047">
      <w:pPr>
        <w:rPr>
          <w:color w:val="236e91"/>
        </w:rPr>
      </w:pPr>
      <w:r w:rsidDel="00000000" w:rsidR="00000000" w:rsidRPr="00000000">
        <w:rPr>
          <w:color w:val="236e91"/>
          <w:rtl w:val="0"/>
        </w:rPr>
        <w:t xml:space="preserve">On conserve l’espérance de </w:t>
      </w:r>
      <m:oMath>
        <m:r>
          <w:rPr>
            <w:color w:val="236e91"/>
          </w:rPr>
          <m:t xml:space="preserve">X</m:t>
        </m:r>
      </m:oMath>
      <w:r w:rsidDel="00000000" w:rsidR="00000000" w:rsidRPr="00000000">
        <w:rPr>
          <w:color w:val="236e91"/>
          <w:rtl w:val="0"/>
        </w:rPr>
        <w:t xml:space="preserve"> pour </w:t>
      </w:r>
      <m:oMath>
        <m:r>
          <w:rPr>
            <w:color w:val="236e91"/>
          </w:rPr>
          <m:t xml:space="preserve">Y</m:t>
        </m:r>
      </m:oMath>
      <w:r w:rsidDel="00000000" w:rsidR="00000000" w:rsidRPr="00000000">
        <w:rPr>
          <w:color w:val="236e91"/>
          <w:rtl w:val="0"/>
        </w:rPr>
        <w:t xml:space="preserve"> :</w:t>
      </w:r>
    </w:p>
    <w:p w:rsidR="00000000" w:rsidDel="00000000" w:rsidP="00000000" w:rsidRDefault="00000000" w:rsidRPr="00000000" w14:paraId="00000048">
      <w:pPr>
        <w:rPr>
          <w:color w:val="236e91"/>
        </w:rPr>
      </w:pPr>
      <m:oMath>
        <m:r>
          <m:t>λ</m:t>
        </m:r>
        <m:r>
          <w:rPr>
            <w:color w:val="236e91"/>
          </w:rPr>
          <m:t xml:space="preserve">=E(X)=np=150</m:t>
        </m:r>
        <m:r>
          <w:rPr>
            <w:color w:val="236e91"/>
          </w:rPr>
          <m:t>×</m:t>
        </m:r>
        <m:r>
          <w:rPr>
            <w:color w:val="236e91"/>
          </w:rPr>
          <m:t xml:space="preserve">0,008=1,2</m:t>
        </m:r>
      </m:oMath>
      <w:r w:rsidDel="00000000" w:rsidR="00000000" w:rsidRPr="00000000">
        <w:rPr>
          <w:rtl w:val="0"/>
        </w:rPr>
      </w:r>
    </w:p>
    <w:p w:rsidR="00000000" w:rsidDel="00000000" w:rsidP="00000000" w:rsidRDefault="00000000" w:rsidRPr="00000000" w14:paraId="00000049">
      <w:pPr>
        <w:rPr>
          <w:color w:val="236e91"/>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On désigne par Y une variable aléatoire suivant une loi de Poisson de paramètre </w:t>
      </w:r>
      <m:oMath>
        <m:r>
          <m:t>λ</m:t>
        </m:r>
      </m:oMath>
      <w:r w:rsidDel="00000000" w:rsidR="00000000" w:rsidRPr="00000000">
        <w:rPr>
          <w:rtl w:val="0"/>
        </w:rPr>
        <w:t xml:space="preserve">.</w:t>
      </w:r>
    </w:p>
    <w:p w:rsidR="00000000" w:rsidDel="00000000" w:rsidP="00000000" w:rsidRDefault="00000000" w:rsidRPr="00000000" w14:paraId="0000004B">
      <w:pPr>
        <w:rPr/>
      </w:pPr>
      <w:r w:rsidDel="00000000" w:rsidR="00000000" w:rsidRPr="00000000">
        <w:rPr>
          <w:rtl w:val="0"/>
        </w:rPr>
        <w:t xml:space="preserve">Utiliser Y pour calculer les probabilités suivantes :</w:t>
      </w:r>
    </w:p>
    <w:p w:rsidR="00000000" w:rsidDel="00000000" w:rsidP="00000000" w:rsidRDefault="00000000" w:rsidRPr="00000000" w14:paraId="0000004C">
      <w:pPr>
        <w:numPr>
          <w:ilvl w:val="0"/>
          <w:numId w:val="2"/>
        </w:numPr>
        <w:ind w:left="720" w:hanging="360"/>
      </w:pPr>
      <w:r w:rsidDel="00000000" w:rsidR="00000000" w:rsidRPr="00000000">
        <w:rPr>
          <w:rtl w:val="0"/>
        </w:rPr>
        <w:t xml:space="preserve">la probabilité qu’il n’y ait aucun article défectueux dans le prélèvement.</w:t>
      </w:r>
    </w:p>
    <w:p w:rsidR="00000000" w:rsidDel="00000000" w:rsidP="00000000" w:rsidRDefault="00000000" w:rsidRPr="00000000" w14:paraId="0000004D">
      <w:pPr>
        <w:rPr>
          <w:color w:val="236e91"/>
        </w:rPr>
      </w:pPr>
      <m:oMath>
        <m:r>
          <w:rPr>
            <w:color w:val="236e91"/>
          </w:rPr>
          <m:t xml:space="preserve">P(Y=0)</m:t>
        </m:r>
        <m:r>
          <w:rPr>
            <w:color w:val="236e91"/>
          </w:rPr>
          <m:t>≈</m:t>
        </m:r>
        <m:r>
          <w:rPr>
            <w:color w:val="236e91"/>
          </w:rPr>
          <m:t xml:space="preserve">0,301</m:t>
        </m:r>
      </m:oMath>
      <w:r w:rsidDel="00000000" w:rsidR="00000000" w:rsidRPr="00000000">
        <w:rPr>
          <w:rtl w:val="0"/>
        </w:rPr>
      </w:r>
    </w:p>
    <w:p w:rsidR="00000000" w:rsidDel="00000000" w:rsidP="00000000" w:rsidRDefault="00000000" w:rsidRPr="00000000" w14:paraId="0000004E">
      <w:pPr>
        <w:rPr>
          <w:color w:val="236e91"/>
        </w:rPr>
      </w:pPr>
      <w:r w:rsidDel="00000000" w:rsidR="00000000" w:rsidRPr="00000000">
        <w:rPr>
          <w:rtl w:val="0"/>
        </w:rPr>
      </w:r>
    </w:p>
    <w:p w:rsidR="00000000" w:rsidDel="00000000" w:rsidP="00000000" w:rsidRDefault="00000000" w:rsidRPr="00000000" w14:paraId="0000004F">
      <w:pPr>
        <w:numPr>
          <w:ilvl w:val="0"/>
          <w:numId w:val="1"/>
        </w:numPr>
        <w:ind w:left="720" w:hanging="360"/>
      </w:pPr>
      <w:r w:rsidDel="00000000" w:rsidR="00000000" w:rsidRPr="00000000">
        <w:rPr>
          <w:rtl w:val="0"/>
        </w:rPr>
        <w:t xml:space="preserve">la probabilité qu’il y ait au plus 2 articles défectueux dans le prélèvement.</w:t>
      </w:r>
    </w:p>
    <w:p w:rsidR="00000000" w:rsidDel="00000000" w:rsidP="00000000" w:rsidRDefault="00000000" w:rsidRPr="00000000" w14:paraId="00000050">
      <w:pPr>
        <w:rPr/>
      </w:pPr>
      <m:oMath>
        <m:r>
          <w:rPr>
            <w:color w:val="236e91"/>
          </w:rPr>
          <m:t xml:space="preserve">P(Y</m:t>
        </m:r>
        <m:r>
          <w:rPr>
            <w:color w:val="236e91"/>
          </w:rPr>
          <m:t>≤</m:t>
        </m:r>
        <m:r>
          <w:rPr>
            <w:color w:val="236e91"/>
          </w:rPr>
          <m:t xml:space="preserve">2)</m:t>
        </m:r>
        <m:r>
          <w:rPr>
            <w:color w:val="236e91"/>
          </w:rPr>
          <m:t>≈</m:t>
        </m:r>
        <m:r>
          <w:rPr>
            <w:color w:val="236e91"/>
          </w:rPr>
          <m:t xml:space="preserve">0,879</m:t>
        </m:r>
      </m:oMath>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la probabilité qu’il y ait plus de 3 articles défectueux dans le prélèvement.</w:t>
      </w:r>
    </w:p>
    <w:p w:rsidR="00000000" w:rsidDel="00000000" w:rsidP="00000000" w:rsidRDefault="00000000" w:rsidRPr="00000000" w14:paraId="00000053">
      <w:pPr>
        <w:rPr/>
      </w:pPr>
      <m:oMath>
        <m:r>
          <w:rPr>
            <w:color w:val="236e91"/>
          </w:rPr>
          <m:t xml:space="preserve">P(Y&gt;3)</m:t>
        </m:r>
        <m:r>
          <w:rPr>
            <w:color w:val="236e91"/>
          </w:rPr>
          <m:t>≈</m:t>
        </m:r>
        <m:r>
          <w:rPr>
            <w:color w:val="236e91"/>
          </w:rPr>
          <m:t xml:space="preserve">0,034</m:t>
        </m:r>
      </m:oMath>
      <w:r w:rsidDel="00000000" w:rsidR="00000000" w:rsidRPr="00000000">
        <w:rPr>
          <w:rtl w:val="0"/>
        </w:rPr>
      </w:r>
    </w:p>
    <w:sectPr>
      <w:pgSz w:h="16838" w:w="11906" w:orient="portrait"/>
      <w:pgMar w:bottom="850.3937007874016" w:top="850.3937007874016" w:left="850.3937007874016" w:right="850.393700787401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fr"/>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color w:val="236e91"/>
      <w:sz w:val="40"/>
      <w:szCs w:val="40"/>
    </w:rPr>
  </w:style>
  <w:style w:type="paragraph" w:styleId="Heading2">
    <w:name w:val="heading 2"/>
    <w:basedOn w:val="Normal"/>
    <w:next w:val="Normal"/>
    <w:pPr>
      <w:keepNext w:val="1"/>
      <w:keepLines w:val="1"/>
      <w:spacing w:after="120" w:before="360" w:lineRule="auto"/>
    </w:pPr>
    <w:rPr>
      <w:color w:val="236e91"/>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lineRule="auto"/>
      <w:jc w:val="center"/>
    </w:pPr>
    <w:rPr>
      <w:color w:val="236e91"/>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