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rPr/>
      </w:pPr>
      <w:bookmarkStart w:colFirst="0" w:colLast="0" w:name="_5tq7uq9im5o0" w:id="0"/>
      <w:bookmarkEnd w:id="0"/>
      <w:r w:rsidDel="00000000" w:rsidR="00000000" w:rsidRPr="00000000">
        <w:rPr>
          <w:rtl w:val="0"/>
        </w:rPr>
        <w:t xml:space="preserve">Trigonométrie</w:t>
      </w:r>
    </w:p>
    <w:p w:rsidR="00000000" w:rsidDel="00000000" w:rsidP="00000000" w:rsidRDefault="00000000" w:rsidRPr="00000000" w14:paraId="00000002">
      <w:pPr>
        <w:pStyle w:val="Heading1"/>
        <w:rPr/>
      </w:pPr>
      <w:bookmarkStart w:colFirst="0" w:colLast="0" w:name="_wn00z7q68n6x" w:id="1"/>
      <w:bookmarkEnd w:id="1"/>
      <w:r w:rsidDel="00000000" w:rsidR="00000000" w:rsidRPr="00000000">
        <w:rPr>
          <w:rtl w:val="0"/>
        </w:rPr>
        <w:t xml:space="preserve">Cercle trigonométrique et radians</w:t>
      </w:r>
    </w:p>
    <w:p w:rsidR="00000000" w:rsidDel="00000000" w:rsidP="00000000" w:rsidRDefault="00000000" w:rsidRPr="00000000" w14:paraId="00000003">
      <w:pPr>
        <w:pStyle w:val="Heading2"/>
        <w:rPr/>
      </w:pPr>
      <w:bookmarkStart w:colFirst="0" w:colLast="0" w:name="_l7jh2hu4r7up" w:id="2"/>
      <w:bookmarkEnd w:id="2"/>
      <w:r w:rsidDel="00000000" w:rsidR="00000000" w:rsidRPr="00000000">
        <w:rPr>
          <w:rtl w:val="0"/>
        </w:rPr>
        <w:t xml:space="preserve">Définition : cercle trigonométrique</w:t>
      </w:r>
      <w:r w:rsidDel="00000000" w:rsidR="00000000" w:rsidRPr="00000000">
        <w:drawing>
          <wp:anchor allowOverlap="1" behindDoc="0" distB="114300" distT="114300" distL="114300" distR="114300" hidden="0" layoutInCell="1" locked="0" relativeHeight="0" simplePos="0">
            <wp:simplePos x="0" y="0"/>
            <wp:positionH relativeFrom="column">
              <wp:posOffset>5334000</wp:posOffset>
            </wp:positionH>
            <wp:positionV relativeFrom="paragraph">
              <wp:posOffset>523875</wp:posOffset>
            </wp:positionV>
            <wp:extent cx="1076325" cy="1096826"/>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6"/>
                    <a:srcRect b="48166" l="64495" r="24072" t="31150"/>
                    <a:stretch>
                      <a:fillRect/>
                    </a:stretch>
                  </pic:blipFill>
                  <pic:spPr>
                    <a:xfrm>
                      <a:off x="0" y="0"/>
                      <a:ext cx="1076325" cy="1096826"/>
                    </a:xfrm>
                    <a:prstGeom prst="rect"/>
                    <a:ln/>
                  </pic:spPr>
                </pic:pic>
              </a:graphicData>
            </a:graphic>
          </wp:anchor>
        </w:drawing>
      </w:r>
    </w:p>
    <w:tbl>
      <w:tblPr>
        <w:tblStyle w:val="Table1"/>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left"/>
              <w:rPr/>
            </w:pPr>
            <w:r w:rsidDel="00000000" w:rsidR="00000000" w:rsidRPr="00000000">
              <w:rPr>
                <w:rtl w:val="0"/>
              </w:rPr>
            </w:r>
          </w:p>
          <w:p w:rsidR="00000000" w:rsidDel="00000000" w:rsidP="00000000" w:rsidRDefault="00000000" w:rsidRPr="00000000" w14:paraId="00000005">
            <w:pPr>
              <w:widowControl w:val="0"/>
              <w:spacing w:line="240" w:lineRule="auto"/>
              <w:jc w:val="left"/>
              <w:rPr/>
            </w:pPr>
            <w:r w:rsidDel="00000000" w:rsidR="00000000" w:rsidRPr="00000000">
              <w:rPr>
                <w:rtl w:val="0"/>
              </w:rPr>
              <w:t xml:space="preserve">Dans un repère </w:t>
            </w:r>
            <m:oMath>
              <m:r>
                <w:rPr/>
                <m:t xml:space="preserve">(O;I,J)</m:t>
              </m:r>
            </m:oMath>
            <w:r w:rsidDel="00000000" w:rsidR="00000000" w:rsidRPr="00000000">
              <w:rPr>
                <w:rtl w:val="0"/>
              </w:rPr>
              <w:t xml:space="preserve">, le </w:t>
            </w:r>
            <w:r w:rsidDel="00000000" w:rsidR="00000000" w:rsidRPr="00000000">
              <w:rPr>
                <w:color w:val="236e91"/>
                <w:rtl w:val="0"/>
              </w:rPr>
              <w:t xml:space="preserve">cercle trigonométrique</w:t>
            </w:r>
            <w:r w:rsidDel="00000000" w:rsidR="00000000" w:rsidRPr="00000000">
              <w:rPr>
                <w:rtl w:val="0"/>
              </w:rPr>
              <w:t xml:space="preserve"> est le cercle de centre </w:t>
            </w:r>
            <m:oMath>
              <m:r>
                <w:rPr/>
                <m:t xml:space="preserve">O</m:t>
              </m:r>
            </m:oMath>
            <w:r w:rsidDel="00000000" w:rsidR="00000000" w:rsidRPr="00000000">
              <w:rPr>
                <w:rtl w:val="0"/>
              </w:rPr>
              <w:t xml:space="preserve">, de rayon </w:t>
            </w:r>
            <m:oMath>
              <m:r>
                <w:rPr/>
                <m:t xml:space="preserve">1</m:t>
              </m:r>
            </m:oMath>
            <w:r w:rsidDel="00000000" w:rsidR="00000000" w:rsidRPr="00000000">
              <w:rPr>
                <w:rtl w:val="0"/>
              </w:rPr>
              <w:t xml:space="preserve">, orienté dans le sens dit “trigonométrique” ou “direct” (sens inverse des aiguilles d’une montre). </w:t>
            </w:r>
          </w:p>
          <w:p w:rsidR="00000000" w:rsidDel="00000000" w:rsidP="00000000" w:rsidRDefault="00000000" w:rsidRPr="00000000" w14:paraId="00000006">
            <w:pPr>
              <w:widowControl w:val="0"/>
              <w:spacing w:line="240" w:lineRule="auto"/>
              <w:jc w:val="left"/>
              <w:rPr/>
            </w:pPr>
            <w:r w:rsidDel="00000000" w:rsidR="00000000" w:rsidRPr="00000000">
              <w:rPr>
                <w:rtl w:val="0"/>
              </w:rPr>
            </w:r>
          </w:p>
          <w:p w:rsidR="00000000" w:rsidDel="00000000" w:rsidP="00000000" w:rsidRDefault="00000000" w:rsidRPr="00000000" w14:paraId="00000007">
            <w:pPr>
              <w:widowControl w:val="0"/>
              <w:spacing w:line="240" w:lineRule="auto"/>
              <w:jc w:val="left"/>
              <w:rPr/>
            </w:pPr>
            <w:r w:rsidDel="00000000" w:rsidR="00000000" w:rsidRPr="00000000">
              <w:rPr>
                <w:rtl w:val="0"/>
              </w:rPr>
            </w:r>
          </w:p>
        </w:tc>
      </w:tr>
    </w:tbl>
    <w:p w:rsidR="00000000" w:rsidDel="00000000" w:rsidP="00000000" w:rsidRDefault="00000000" w:rsidRPr="00000000" w14:paraId="00000008">
      <w:pPr>
        <w:pStyle w:val="Heading2"/>
        <w:rPr/>
      </w:pPr>
      <w:bookmarkStart w:colFirst="0" w:colLast="0" w:name="_mumdy8cotvyy" w:id="3"/>
      <w:bookmarkEnd w:id="3"/>
      <w:r w:rsidDel="00000000" w:rsidR="00000000" w:rsidRPr="00000000">
        <w:rPr>
          <w:rtl w:val="0"/>
        </w:rPr>
        <w:t xml:space="preserve">Enroulement de la droite des réels</w:t>
      </w:r>
      <w:r w:rsidDel="00000000" w:rsidR="00000000" w:rsidRPr="00000000">
        <w:drawing>
          <wp:anchor allowOverlap="1" behindDoc="0" distB="114300" distT="114300" distL="114300" distR="114300" hidden="0" layoutInCell="1" locked="0" relativeHeight="0" simplePos="0">
            <wp:simplePos x="0" y="0"/>
            <wp:positionH relativeFrom="column">
              <wp:posOffset>4663575</wp:posOffset>
            </wp:positionH>
            <wp:positionV relativeFrom="paragraph">
              <wp:posOffset>123825</wp:posOffset>
            </wp:positionV>
            <wp:extent cx="1821112" cy="2465506"/>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7"/>
                    <a:srcRect b="31512" l="58574" r="23017" t="24390"/>
                    <a:stretch>
                      <a:fillRect/>
                    </a:stretch>
                  </pic:blipFill>
                  <pic:spPr>
                    <a:xfrm>
                      <a:off x="0" y="0"/>
                      <a:ext cx="1821112" cy="2465506"/>
                    </a:xfrm>
                    <a:prstGeom prst="rect"/>
                    <a:ln/>
                  </pic:spPr>
                </pic:pic>
              </a:graphicData>
            </a:graphic>
          </wp:anchor>
        </w:drawing>
      </w:r>
    </w:p>
    <w:p w:rsidR="00000000" w:rsidDel="00000000" w:rsidP="00000000" w:rsidRDefault="00000000" w:rsidRPr="00000000" w14:paraId="00000009">
      <w:pPr>
        <w:rPr/>
      </w:pPr>
      <w:r w:rsidDel="00000000" w:rsidR="00000000" w:rsidRPr="00000000">
        <w:rPr>
          <w:rtl w:val="0"/>
        </w:rPr>
        <w:t xml:space="preserve">On trace la tangente au cercle trigonométrique en </w:t>
      </w:r>
      <m:oMath>
        <m:r>
          <w:rPr/>
          <m:t xml:space="preserve">I</m:t>
        </m:r>
      </m:oMath>
      <w:r w:rsidDel="00000000" w:rsidR="00000000" w:rsidRPr="00000000">
        <w:rPr>
          <w:rtl w:val="0"/>
        </w:rPr>
        <w:t xml:space="preserve">. On munit cette droite du repère </w:t>
      </w:r>
      <m:oMath>
        <m:r>
          <w:rPr/>
          <m:t xml:space="preserve">(I,A)</m:t>
        </m:r>
      </m:oMath>
      <w:r w:rsidDel="00000000" w:rsidR="00000000" w:rsidRPr="00000000">
        <w:rPr>
          <w:rtl w:val="0"/>
        </w:rPr>
        <w:t xml:space="preserve"> avec </w:t>
      </w:r>
      <m:oMath>
        <m:r>
          <w:rPr/>
          <m:t xml:space="preserve">IA=0I=1</m:t>
        </m:r>
      </m:oMath>
      <w:r w:rsidDel="00000000" w:rsidR="00000000" w:rsidRPr="00000000">
        <w:rPr>
          <w:rtl w:val="0"/>
        </w:rPr>
        <w:t xml:space="preserve">: Elle représente la droite des réels. </w:t>
      </w:r>
    </w:p>
    <w:p w:rsidR="00000000" w:rsidDel="00000000" w:rsidP="00000000" w:rsidRDefault="00000000" w:rsidRPr="00000000" w14:paraId="0000000A">
      <w:pPr>
        <w:rPr/>
      </w:pPr>
      <w:r w:rsidDel="00000000" w:rsidR="00000000" w:rsidRPr="00000000">
        <w:rPr>
          <w:rtl w:val="0"/>
        </w:rPr>
        <w:t xml:space="preserve">On enroule cette droite des réels autour du cercle trigonométrique.</w:t>
      </w:r>
    </w:p>
    <w:p w:rsidR="00000000" w:rsidDel="00000000" w:rsidP="00000000" w:rsidRDefault="00000000" w:rsidRPr="00000000" w14:paraId="0000000B">
      <w:pPr>
        <w:rPr/>
      </w:pPr>
      <w:r w:rsidDel="00000000" w:rsidR="00000000" w:rsidRPr="00000000">
        <w:rPr>
          <w:rtl w:val="0"/>
        </w:rPr>
        <w:t xml:space="preserve">Par cette enroulement, à tout point </w:t>
      </w:r>
      <m:oMath>
        <m:r>
          <w:rPr/>
          <m:t xml:space="preserve">N</m:t>
        </m:r>
      </m:oMath>
      <w:r w:rsidDel="00000000" w:rsidR="00000000" w:rsidRPr="00000000">
        <w:rPr>
          <w:rtl w:val="0"/>
        </w:rPr>
        <w:t xml:space="preserve">d'abscisse </w:t>
      </w:r>
      <m:oMath>
        <m:r>
          <w:rPr/>
          <m:t xml:space="preserve">x</m:t>
        </m:r>
      </m:oMath>
      <w:r w:rsidDel="00000000" w:rsidR="00000000" w:rsidRPr="00000000">
        <w:rPr>
          <w:rtl w:val="0"/>
        </w:rPr>
        <w:t xml:space="preserve"> de la droite des réels, on fait correspondre un unique point </w:t>
      </w:r>
      <m:oMath>
        <m:r>
          <w:rPr/>
          <m:t xml:space="preserve">M</m:t>
        </m:r>
      </m:oMath>
      <w:r w:rsidDel="00000000" w:rsidR="00000000" w:rsidRPr="00000000">
        <w:rPr>
          <w:rtl w:val="0"/>
        </w:rPr>
        <w:t xml:space="preserve"> du cercle trigonométrique.</w:t>
      </w:r>
    </w:p>
    <w:p w:rsidR="00000000" w:rsidDel="00000000" w:rsidP="00000000" w:rsidRDefault="00000000" w:rsidRPr="00000000" w14:paraId="0000000C">
      <w:pPr>
        <w:pStyle w:val="Heading3"/>
        <w:rPr/>
      </w:pPr>
      <w:bookmarkStart w:colFirst="0" w:colLast="0" w:name="_3bq43p610yy2" w:id="4"/>
      <w:bookmarkEnd w:id="4"/>
      <w:r w:rsidDel="00000000" w:rsidR="00000000" w:rsidRPr="00000000">
        <w:rPr>
          <w:rtl w:val="0"/>
        </w:rPr>
        <w:t xml:space="preserve">Exemples</w:t>
      </w:r>
      <w:r w:rsidDel="00000000" w:rsidR="00000000" w:rsidRPr="00000000">
        <w:drawing>
          <wp:anchor allowOverlap="1" behindDoc="0" distB="114300" distT="114300" distL="114300" distR="114300" hidden="0" layoutInCell="1" locked="0" relativeHeight="0" simplePos="0">
            <wp:simplePos x="0" y="0"/>
            <wp:positionH relativeFrom="column">
              <wp:posOffset>2571750</wp:posOffset>
            </wp:positionH>
            <wp:positionV relativeFrom="paragraph">
              <wp:posOffset>514350</wp:posOffset>
            </wp:positionV>
            <wp:extent cx="2411663" cy="2213172"/>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8"/>
                    <a:srcRect b="18957" l="51074" r="18320" t="31150"/>
                    <a:stretch>
                      <a:fillRect/>
                    </a:stretch>
                  </pic:blipFill>
                  <pic:spPr>
                    <a:xfrm>
                      <a:off x="0" y="0"/>
                      <a:ext cx="2411663" cy="2213172"/>
                    </a:xfrm>
                    <a:prstGeom prst="rect"/>
                    <a:ln/>
                  </pic:spPr>
                </pic:pic>
              </a:graphicData>
            </a:graphic>
          </wp:anchor>
        </w:drawing>
      </w:r>
    </w:p>
    <w:p w:rsidR="00000000" w:rsidDel="00000000" w:rsidP="00000000" w:rsidRDefault="00000000" w:rsidRPr="00000000" w14:paraId="0000000D">
      <w:pPr>
        <w:rPr/>
      </w:pPr>
      <w:r w:rsidDel="00000000" w:rsidR="00000000" w:rsidRPr="00000000">
        <w:rPr/>
        <w:drawing>
          <wp:inline distB="114300" distT="114300" distL="114300" distR="114300">
            <wp:extent cx="2331788" cy="2331788"/>
            <wp:effectExtent b="0" l="0" r="0" t="0"/>
            <wp:docPr id="7" name="image1.png"/>
            <a:graphic>
              <a:graphicData uri="http://schemas.openxmlformats.org/drawingml/2006/picture">
                <pic:pic>
                  <pic:nvPicPr>
                    <pic:cNvPr id="0" name="image1.png"/>
                    <pic:cNvPicPr preferRelativeResize="0"/>
                  </pic:nvPicPr>
                  <pic:blipFill>
                    <a:blip r:embed="rId9"/>
                    <a:srcRect b="17914" l="47720" r="23484" t="30889"/>
                    <a:stretch>
                      <a:fillRect/>
                    </a:stretch>
                  </pic:blipFill>
                  <pic:spPr>
                    <a:xfrm>
                      <a:off x="0" y="0"/>
                      <a:ext cx="2331788" cy="233178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rPr/>
      </w:pPr>
      <w:bookmarkStart w:colFirst="0" w:colLast="0" w:name="_gsxoppnms8hh" w:id="5"/>
      <w:bookmarkEnd w:id="5"/>
      <w:r w:rsidDel="00000000" w:rsidR="00000000" w:rsidRPr="00000000">
        <w:rPr>
          <w:rtl w:val="0"/>
        </w:rPr>
        <w:t xml:space="preserve">Angle orienté et radian</w:t>
      </w:r>
      <w:r w:rsidDel="00000000" w:rsidR="00000000" w:rsidRPr="00000000">
        <w:drawing>
          <wp:anchor allowOverlap="1" behindDoc="0" distB="114300" distT="114300" distL="114300" distR="114300" hidden="0" layoutInCell="1" locked="0" relativeHeight="0" simplePos="0">
            <wp:simplePos x="0" y="0"/>
            <wp:positionH relativeFrom="column">
              <wp:posOffset>5334000</wp:posOffset>
            </wp:positionH>
            <wp:positionV relativeFrom="paragraph">
              <wp:posOffset>619125</wp:posOffset>
            </wp:positionV>
            <wp:extent cx="1076325" cy="1088153"/>
            <wp:effectExtent b="0" l="0" r="0" t="0"/>
            <wp:wrapSquare wrapText="bothSides" distB="114300" distT="114300" distL="114300" distR="114300"/>
            <wp:docPr id="8" name="image5.png"/>
            <a:graphic>
              <a:graphicData uri="http://schemas.openxmlformats.org/drawingml/2006/picture">
                <pic:pic>
                  <pic:nvPicPr>
                    <pic:cNvPr id="0" name="image5.png"/>
                    <pic:cNvPicPr preferRelativeResize="0"/>
                  </pic:nvPicPr>
                  <pic:blipFill>
                    <a:blip r:embed="rId10"/>
                    <a:srcRect b="37468" l="60894" r="25479" t="37948"/>
                    <a:stretch>
                      <a:fillRect/>
                    </a:stretch>
                  </pic:blipFill>
                  <pic:spPr>
                    <a:xfrm>
                      <a:off x="0" y="0"/>
                      <a:ext cx="1076325" cy="1088153"/>
                    </a:xfrm>
                    <a:prstGeom prst="rect"/>
                    <a:ln/>
                  </pic:spPr>
                </pic:pic>
              </a:graphicData>
            </a:graphic>
          </wp:anchor>
        </w:drawing>
      </w:r>
    </w:p>
    <w:tbl>
      <w:tblPr>
        <w:tblStyle w:val="Table2"/>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left"/>
              <w:rPr/>
            </w:pPr>
            <w:r w:rsidDel="00000000" w:rsidR="00000000" w:rsidRPr="00000000">
              <w:rPr>
                <w:rtl w:val="0"/>
              </w:rPr>
            </w:r>
          </w:p>
          <w:p w:rsidR="00000000" w:rsidDel="00000000" w:rsidP="00000000" w:rsidRDefault="00000000" w:rsidRPr="00000000" w14:paraId="00000010">
            <w:pPr>
              <w:widowControl w:val="0"/>
              <w:spacing w:line="240" w:lineRule="auto"/>
              <w:jc w:val="left"/>
              <w:rPr/>
            </w:pPr>
            <w:r w:rsidDel="00000000" w:rsidR="00000000" w:rsidRPr="00000000">
              <w:rPr>
                <w:rtl w:val="0"/>
              </w:rPr>
              <w:t xml:space="preserve">Soit </w:t>
            </w:r>
            <m:oMath>
              <m:r>
                <w:rPr/>
                <m:t xml:space="preserve">M</m:t>
              </m:r>
            </m:oMath>
            <w:r w:rsidDel="00000000" w:rsidR="00000000" w:rsidRPr="00000000">
              <w:rPr>
                <w:rtl w:val="0"/>
              </w:rPr>
              <w:t xml:space="preserve"> un point du cercle trigonométrique. </w:t>
            </w:r>
          </w:p>
          <w:p w:rsidR="00000000" w:rsidDel="00000000" w:rsidP="00000000" w:rsidRDefault="00000000" w:rsidRPr="00000000" w14:paraId="00000011">
            <w:pPr>
              <w:widowControl w:val="0"/>
              <w:spacing w:line="240" w:lineRule="auto"/>
              <w:jc w:val="left"/>
              <w:rPr/>
            </w:pPr>
            <w:r w:rsidDel="00000000" w:rsidR="00000000" w:rsidRPr="00000000">
              <w:rPr>
                <w:rtl w:val="0"/>
              </w:rPr>
              <w:t xml:space="preserve">On appelle mesure en </w:t>
            </w:r>
            <w:r w:rsidDel="00000000" w:rsidR="00000000" w:rsidRPr="00000000">
              <w:rPr>
                <w:color w:val="236e91"/>
                <w:rtl w:val="0"/>
              </w:rPr>
              <w:t xml:space="preserve">radian</w:t>
            </w:r>
            <w:r w:rsidDel="00000000" w:rsidR="00000000" w:rsidRPr="00000000">
              <w:rPr>
                <w:rtl w:val="0"/>
              </w:rPr>
              <w:t xml:space="preserve"> de l'angle orienté </w:t>
            </w:r>
            <m:oMath>
              <m:d>
                <m:dPr>
                  <m:begChr m:val="("/>
                  <m:endChr m:val=")"/>
                  <m:ctrlPr>
                    <w:rPr/>
                  </m:ctrlPr>
                </m:dPr>
                <m:e>
                  <m:acc>
                    <m:accPr>
                      <m:chr m:val="⃗"/>
                      <m:ctrlPr>
                        <w:rPr/>
                      </m:ctrlPr>
                    </m:accPr>
                    <m:e>
                      <m:r>
                        <w:rPr/>
                        <m:t xml:space="preserve">OI</m:t>
                      </m:r>
                    </m:e>
                  </m:acc>
                  <m:r>
                    <w:rPr/>
                    <m:t xml:space="preserve">,</m:t>
                  </m:r>
                  <m:acc>
                    <m:accPr>
                      <m:chr m:val="⃗"/>
                      <m:ctrlPr>
                        <w:rPr/>
                      </m:ctrlPr>
                    </m:accPr>
                    <m:e>
                      <m:r>
                        <w:rPr/>
                        <m:t xml:space="preserve">OM</m:t>
                      </m:r>
                    </m:e>
                  </m:acc>
                </m:e>
              </m:d>
            </m:oMath>
            <w:r w:rsidDel="00000000" w:rsidR="00000000" w:rsidRPr="00000000">
              <w:rPr>
                <w:rtl w:val="0"/>
              </w:rPr>
              <w:t xml:space="preserve"> tout nombre réel </w:t>
            </w:r>
            <m:oMath>
              <m:r>
                <w:rPr/>
                <m:t xml:space="preserve">x</m:t>
              </m:r>
            </m:oMath>
            <w:r w:rsidDel="00000000" w:rsidR="00000000" w:rsidRPr="00000000">
              <w:rPr>
                <w:rtl w:val="0"/>
              </w:rPr>
              <w:t xml:space="preserve"> associé au point </w:t>
            </w:r>
            <m:oMath>
              <m:r>
                <w:rPr/>
                <m:t xml:space="preserve">M</m:t>
              </m:r>
            </m:oMath>
            <w:r w:rsidDel="00000000" w:rsidR="00000000" w:rsidRPr="00000000">
              <w:rPr>
                <w:rtl w:val="0"/>
              </w:rPr>
              <w:t xml:space="preserve">.</w:t>
            </w:r>
          </w:p>
          <w:p w:rsidR="00000000" w:rsidDel="00000000" w:rsidP="00000000" w:rsidRDefault="00000000" w:rsidRPr="00000000" w14:paraId="00000012">
            <w:pPr>
              <w:widowControl w:val="0"/>
              <w:spacing w:line="240" w:lineRule="auto"/>
              <w:jc w:val="left"/>
              <w:rPr/>
            </w:pPr>
            <w:r w:rsidDel="00000000" w:rsidR="00000000" w:rsidRPr="00000000">
              <w:rPr>
                <w:rtl w:val="0"/>
              </w:rPr>
            </w:r>
          </w:p>
          <w:p w:rsidR="00000000" w:rsidDel="00000000" w:rsidP="00000000" w:rsidRDefault="00000000" w:rsidRPr="00000000" w14:paraId="00000013">
            <w:pPr>
              <w:widowControl w:val="0"/>
              <w:spacing w:line="240" w:lineRule="auto"/>
              <w:jc w:val="left"/>
              <w:rPr/>
            </w:pPr>
            <w:r w:rsidDel="00000000" w:rsidR="00000000" w:rsidRPr="00000000">
              <w:rPr>
                <w:rtl w:val="0"/>
              </w:rPr>
            </w:r>
          </w:p>
        </w:tc>
      </w:tr>
    </w:tbl>
    <w:p w:rsidR="00000000" w:rsidDel="00000000" w:rsidP="00000000" w:rsidRDefault="00000000" w:rsidRPr="00000000" w14:paraId="00000014">
      <w:pPr>
        <w:pStyle w:val="Heading3"/>
        <w:rPr/>
      </w:pPr>
      <w:bookmarkStart w:colFirst="0" w:colLast="0" w:name="_67ozf4gdka22" w:id="6"/>
      <w:bookmarkEnd w:id="6"/>
      <w:r w:rsidDel="00000000" w:rsidR="00000000" w:rsidRPr="00000000">
        <w:rPr>
          <w:rtl w:val="0"/>
        </w:rPr>
        <w:t xml:space="preserve">Remarque et vocabulaire</w:t>
      </w:r>
    </w:p>
    <w:p w:rsidR="00000000" w:rsidDel="00000000" w:rsidP="00000000" w:rsidRDefault="00000000" w:rsidRPr="00000000" w14:paraId="00000015">
      <w:pPr>
        <w:rPr/>
      </w:pPr>
      <w:r w:rsidDel="00000000" w:rsidR="00000000" w:rsidRPr="00000000">
        <w:rPr>
          <w:rtl w:val="0"/>
        </w:rPr>
        <w:t xml:space="preserve">Si </w:t>
      </w:r>
      <m:oMath>
        <m:r>
          <w:rPr/>
          <m:t xml:space="preserve">x</m:t>
        </m:r>
      </m:oMath>
      <w:r w:rsidDel="00000000" w:rsidR="00000000" w:rsidRPr="00000000">
        <w:rPr>
          <w:rtl w:val="0"/>
        </w:rPr>
        <w:t xml:space="preserve"> est une mesure d’un angle alors quel que soit </w:t>
      </w:r>
      <m:oMath>
        <m:r>
          <w:rPr/>
          <m:t xml:space="preserve">k</m:t>
        </m:r>
        <m:r>
          <w:rPr/>
          <m:t>∈</m:t>
        </m:r>
        <m:r>
          <w:rPr/>
          <m:t xml:space="preserve">ℤ</m:t>
        </m:r>
      </m:oMath>
      <w:r w:rsidDel="00000000" w:rsidR="00000000" w:rsidRPr="00000000">
        <w:rPr>
          <w:rtl w:val="0"/>
        </w:rPr>
        <w:t xml:space="preserve">, </w:t>
      </w:r>
      <m:oMath>
        <m:r>
          <w:rPr/>
          <m:t xml:space="preserve">x+2k</m:t>
        </m:r>
        <m:r>
          <w:rPr/>
          <m:t>π</m:t>
        </m:r>
      </m:oMath>
      <w:r w:rsidDel="00000000" w:rsidR="00000000" w:rsidRPr="00000000">
        <w:rPr>
          <w:rtl w:val="0"/>
        </w:rPr>
        <w:t xml:space="preserve"> est aussi une mesure de cet angle orienté. L’unique mesure appartenant à l’intervalle </w:t>
      </w:r>
      <m:oMath>
        <m:r>
          <w:rPr/>
          <m:t xml:space="preserve">]-</m:t>
        </m:r>
        <m:r>
          <w:rPr/>
          <m:t>π</m:t>
        </m:r>
        <m:r>
          <w:rPr/>
          <m:t xml:space="preserve">;</m:t>
        </m:r>
        <m:r>
          <w:rPr/>
          <m:t>π</m:t>
        </m:r>
        <m:r>
          <w:rPr/>
          <m:t xml:space="preserve">]</m:t>
        </m:r>
      </m:oMath>
      <w:r w:rsidDel="00000000" w:rsidR="00000000" w:rsidRPr="00000000">
        <w:rPr>
          <w:rtl w:val="0"/>
        </w:rPr>
        <w:t xml:space="preserve"> est appelée </w:t>
      </w:r>
      <w:r w:rsidDel="00000000" w:rsidR="00000000" w:rsidRPr="00000000">
        <w:rPr>
          <w:color w:val="236e91"/>
          <w:rtl w:val="0"/>
        </w:rPr>
        <w:t xml:space="preserve">la mesure principale</w:t>
      </w:r>
      <w:r w:rsidDel="00000000" w:rsidR="00000000" w:rsidRPr="00000000">
        <w:rPr>
          <w:rtl w:val="0"/>
        </w:rPr>
        <w:t xml:space="preserve">.</w:t>
      </w:r>
    </w:p>
    <w:p w:rsidR="00000000" w:rsidDel="00000000" w:rsidP="00000000" w:rsidRDefault="00000000" w:rsidRPr="00000000" w14:paraId="00000016">
      <w:pPr>
        <w:pStyle w:val="Heading3"/>
        <w:rPr/>
      </w:pPr>
      <w:bookmarkStart w:colFirst="0" w:colLast="0" w:name="_je4yn32jnp8f" w:id="7"/>
      <w:bookmarkEnd w:id="7"/>
      <w:r w:rsidDel="00000000" w:rsidR="00000000" w:rsidRPr="00000000">
        <w:rPr>
          <w:rtl w:val="0"/>
        </w:rPr>
        <w:t xml:space="preserve">Quel est l’intérêt des radians ?</w:t>
      </w:r>
      <w:r w:rsidDel="00000000" w:rsidR="00000000" w:rsidRPr="00000000">
        <w:drawing>
          <wp:anchor allowOverlap="1" behindDoc="0" distB="114300" distT="114300" distL="114300" distR="114300" hidden="0" layoutInCell="1" locked="0" relativeHeight="0" simplePos="0">
            <wp:simplePos x="0" y="0"/>
            <wp:positionH relativeFrom="column">
              <wp:posOffset>5495925</wp:posOffset>
            </wp:positionH>
            <wp:positionV relativeFrom="paragraph">
              <wp:posOffset>133350</wp:posOffset>
            </wp:positionV>
            <wp:extent cx="1133475" cy="1283604"/>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133475" cy="1283604"/>
                    </a:xfrm>
                    <a:prstGeom prst="rect"/>
                    <a:ln/>
                  </pic:spPr>
                </pic:pic>
              </a:graphicData>
            </a:graphic>
          </wp:anchor>
        </w:drawing>
      </w:r>
    </w:p>
    <w:p w:rsidR="00000000" w:rsidDel="00000000" w:rsidP="00000000" w:rsidRDefault="00000000" w:rsidRPr="00000000" w14:paraId="00000017">
      <w:pPr>
        <w:rPr/>
      </w:pPr>
      <w:r w:rsidDel="00000000" w:rsidR="00000000" w:rsidRPr="00000000">
        <w:rPr>
          <w:rtl w:val="0"/>
        </w:rPr>
        <w:t xml:space="preserve">Une mesure en radians correspond à une donnée physique : dans un cercle quelconque, il s’agit du quotient de la longueur de l’arc intercepté par l’angle au centre par le rayon. Il s’agit donc d’un coefficient sans unité directement utilisable dans des calculs en sciences physiques. Une mesure en degré ne correspond à rien de physique, il s’agirait d’un héritage des Babyloniens qui comptaient en base 60 il y a environ 4000 ans. Il faut donc réaliser une conversion si les mesures sont en degrés.</w:t>
      </w:r>
      <w:r w:rsidDel="00000000" w:rsidR="00000000" w:rsidRPr="00000000">
        <w:drawing>
          <wp:anchor allowOverlap="1" behindDoc="0" distB="114300" distT="114300" distL="114300" distR="114300" hidden="0" layoutInCell="1" locked="0" relativeHeight="0" simplePos="0">
            <wp:simplePos x="0" y="0"/>
            <wp:positionH relativeFrom="column">
              <wp:posOffset>5495925</wp:posOffset>
            </wp:positionH>
            <wp:positionV relativeFrom="paragraph">
              <wp:posOffset>923925</wp:posOffset>
            </wp:positionV>
            <wp:extent cx="1133475" cy="441722"/>
            <wp:effectExtent b="0" l="0" r="0" t="0"/>
            <wp:wrapSquare wrapText="bothSides" distB="114300" distT="114300" distL="114300" distR="11430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133475" cy="441722"/>
                    </a:xfrm>
                    <a:prstGeom prst="rect"/>
                    <a:ln/>
                  </pic:spPr>
                </pic:pic>
              </a:graphicData>
            </a:graphic>
          </wp:anchor>
        </w:drawing>
      </w:r>
    </w:p>
    <w:p w:rsidR="00000000" w:rsidDel="00000000" w:rsidP="00000000" w:rsidRDefault="00000000" w:rsidRPr="00000000" w14:paraId="00000018">
      <w:pPr>
        <w:pStyle w:val="Heading3"/>
        <w:rPr/>
      </w:pPr>
      <w:bookmarkStart w:colFirst="0" w:colLast="0" w:name="_5k0fttlwkr0b" w:id="8"/>
      <w:bookmarkEnd w:id="8"/>
      <w:r w:rsidDel="00000000" w:rsidR="00000000" w:rsidRPr="00000000">
        <w:rPr>
          <w:rtl w:val="0"/>
        </w:rPr>
        <w:t xml:space="preserve">Conversion</w:t>
      </w:r>
    </w:p>
    <w:p w:rsidR="00000000" w:rsidDel="00000000" w:rsidP="00000000" w:rsidRDefault="00000000" w:rsidRPr="00000000" w14:paraId="00000019">
      <w:pPr>
        <w:rPr/>
      </w:pPr>
      <w:r w:rsidDel="00000000" w:rsidR="00000000" w:rsidRPr="00000000">
        <w:rPr>
          <w:rtl w:val="0"/>
        </w:rPr>
        <w:t xml:space="preserve">Les mesures en radians et en degrés sont proportionnelles avec </w:t>
      </w:r>
      <m:oMath>
        <m:r>
          <w:rPr/>
          <m:t xml:space="preserve">180°=</m:t>
        </m:r>
        <m:r>
          <w:rPr/>
          <m:t>π</m:t>
        </m:r>
        <m:r>
          <w:rPr/>
          <m:t xml:space="preserve"> radians</m:t>
        </m:r>
      </m:oMath>
      <w:r w:rsidDel="00000000" w:rsidR="00000000" w:rsidRPr="00000000">
        <w:rPr>
          <w:rtl w:val="0"/>
        </w:rPr>
        <w:t xml:space="preserve">.</w:t>
      </w:r>
    </w:p>
    <w:p w:rsidR="00000000" w:rsidDel="00000000" w:rsidP="00000000" w:rsidRDefault="00000000" w:rsidRPr="00000000" w14:paraId="0000001A">
      <w:pPr>
        <w:pStyle w:val="Heading1"/>
        <w:rPr/>
      </w:pPr>
      <w:bookmarkStart w:colFirst="0" w:colLast="0" w:name="_oomq7bs6iukz" w:id="9"/>
      <w:bookmarkEnd w:id="9"/>
      <w:r w:rsidDel="00000000" w:rsidR="00000000" w:rsidRPr="00000000">
        <w:rPr>
          <w:rtl w:val="0"/>
        </w:rPr>
        <w:t xml:space="preserve">Cosinus et sinus d’un nombre réel</w:t>
      </w:r>
    </w:p>
    <w:p w:rsidR="00000000" w:rsidDel="00000000" w:rsidP="00000000" w:rsidRDefault="00000000" w:rsidRPr="00000000" w14:paraId="0000001B">
      <w:pPr>
        <w:pStyle w:val="Heading2"/>
        <w:rPr/>
      </w:pPr>
      <w:bookmarkStart w:colFirst="0" w:colLast="0" w:name="_23yj32b8ase5" w:id="10"/>
      <w:bookmarkEnd w:id="10"/>
      <w:r w:rsidDel="00000000" w:rsidR="00000000" w:rsidRPr="00000000">
        <w:rPr>
          <w:rtl w:val="0"/>
        </w:rPr>
        <w:t xml:space="preserve">Définition : cosinus, sinus et tangente d’un réel</w:t>
      </w:r>
      <w:r w:rsidDel="00000000" w:rsidR="00000000" w:rsidRPr="00000000">
        <w:drawing>
          <wp:anchor allowOverlap="1" behindDoc="0" distB="114300" distT="114300" distL="114300" distR="114300" hidden="0" layoutInCell="1" locked="0" relativeHeight="0" simplePos="0">
            <wp:simplePos x="0" y="0"/>
            <wp:positionH relativeFrom="column">
              <wp:posOffset>5276850</wp:posOffset>
            </wp:positionH>
            <wp:positionV relativeFrom="paragraph">
              <wp:posOffset>581025</wp:posOffset>
            </wp:positionV>
            <wp:extent cx="1133475" cy="1295400"/>
            <wp:effectExtent b="0" l="0" r="0" t="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133475" cy="1295400"/>
                    </a:xfrm>
                    <a:prstGeom prst="rect"/>
                    <a:ln/>
                  </pic:spPr>
                </pic:pic>
              </a:graphicData>
            </a:graphic>
          </wp:anchor>
        </w:drawing>
      </w:r>
    </w:p>
    <w:tbl>
      <w:tblPr>
        <w:tblStyle w:val="Table3"/>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left"/>
              <w:rPr/>
            </w:pPr>
            <w:r w:rsidDel="00000000" w:rsidR="00000000" w:rsidRPr="00000000">
              <w:rPr>
                <w:rtl w:val="0"/>
              </w:rPr>
              <w:t xml:space="preserve">Soit </w:t>
            </w:r>
            <m:oMath>
              <m:r>
                <w:rPr/>
                <m:t xml:space="preserve">x</m:t>
              </m:r>
            </m:oMath>
            <w:r w:rsidDel="00000000" w:rsidR="00000000" w:rsidRPr="00000000">
              <w:rPr>
                <w:rtl w:val="0"/>
              </w:rPr>
              <w:t xml:space="preserve"> un réel.</w:t>
            </w:r>
          </w:p>
          <w:p w:rsidR="00000000" w:rsidDel="00000000" w:rsidP="00000000" w:rsidRDefault="00000000" w:rsidRPr="00000000" w14:paraId="0000001D">
            <w:pPr>
              <w:widowControl w:val="0"/>
              <w:numPr>
                <w:ilvl w:val="0"/>
                <w:numId w:val="1"/>
              </w:numPr>
              <w:spacing w:line="240" w:lineRule="auto"/>
              <w:ind w:left="720" w:hanging="360"/>
              <w:jc w:val="left"/>
              <w:rPr>
                <w:u w:val="none"/>
              </w:rPr>
            </w:pPr>
            <w:r w:rsidDel="00000000" w:rsidR="00000000" w:rsidRPr="00000000">
              <w:rPr>
                <w:rtl w:val="0"/>
              </w:rPr>
              <w:t xml:space="preserve">Le </w:t>
            </w:r>
            <w:r w:rsidDel="00000000" w:rsidR="00000000" w:rsidRPr="00000000">
              <w:rPr>
                <w:color w:val="236e91"/>
                <w:rtl w:val="0"/>
              </w:rPr>
              <w:t xml:space="preserve">cosinus</w:t>
            </w:r>
            <w:r w:rsidDel="00000000" w:rsidR="00000000" w:rsidRPr="00000000">
              <w:rPr>
                <w:rtl w:val="0"/>
              </w:rPr>
              <w:t xml:space="preserve"> de </w:t>
            </w:r>
            <m:oMath>
              <m:r>
                <w:rPr/>
                <m:t xml:space="preserve">x</m:t>
              </m:r>
            </m:oMath>
            <w:r w:rsidDel="00000000" w:rsidR="00000000" w:rsidRPr="00000000">
              <w:rPr>
                <w:rtl w:val="0"/>
              </w:rPr>
              <w:t xml:space="preserve">est l’abscisse du point </w:t>
            </w:r>
            <m:oMath>
              <m:r>
                <w:rPr/>
                <m:t xml:space="preserve">M</m:t>
              </m:r>
            </m:oMath>
            <w:r w:rsidDel="00000000" w:rsidR="00000000" w:rsidRPr="00000000">
              <w:rPr>
                <w:rtl w:val="0"/>
              </w:rPr>
              <w:t xml:space="preserve">du cercle trigonométrique associé à </w:t>
            </w:r>
            <m:oMath>
              <m:r>
                <w:rPr/>
                <m:t xml:space="preserve">x</m:t>
              </m:r>
            </m:oMath>
            <w:r w:rsidDel="00000000" w:rsidR="00000000" w:rsidRPr="00000000">
              <w:rPr>
                <w:rtl w:val="0"/>
              </w:rPr>
              <w:t xml:space="preserve">. On note cette valeur </w:t>
            </w:r>
            <m:oMath>
              <m:box>
                <m:boxPr>
                  <m:opEmu m:val="1"/>
                </m:boxPr>
                <m:e>
                  <m:r>
                    <m:t>cos</m:t>
                  </m:r>
                </m:e>
              </m:box>
              <m:r>
                <w:rPr/>
                <m:t xml:space="preserve">x</m:t>
              </m:r>
            </m:oMath>
            <w:r w:rsidDel="00000000" w:rsidR="00000000" w:rsidRPr="00000000">
              <w:rPr>
                <w:rtl w:val="0"/>
              </w:rPr>
              <w:t xml:space="preserve">.</w:t>
            </w:r>
          </w:p>
          <w:p w:rsidR="00000000" w:rsidDel="00000000" w:rsidP="00000000" w:rsidRDefault="00000000" w:rsidRPr="00000000" w14:paraId="0000001E">
            <w:pPr>
              <w:widowControl w:val="0"/>
              <w:numPr>
                <w:ilvl w:val="0"/>
                <w:numId w:val="1"/>
              </w:numPr>
              <w:spacing w:line="240" w:lineRule="auto"/>
              <w:ind w:left="720" w:hanging="360"/>
              <w:jc w:val="left"/>
              <w:rPr>
                <w:u w:val="none"/>
              </w:rPr>
            </w:pPr>
            <w:r w:rsidDel="00000000" w:rsidR="00000000" w:rsidRPr="00000000">
              <w:rPr>
                <w:rtl w:val="0"/>
              </w:rPr>
              <w:t xml:space="preserve">Le </w:t>
            </w:r>
            <w:r w:rsidDel="00000000" w:rsidR="00000000" w:rsidRPr="00000000">
              <w:rPr>
                <w:color w:val="236e91"/>
                <w:rtl w:val="0"/>
              </w:rPr>
              <w:t xml:space="preserve">sinus</w:t>
            </w:r>
            <w:r w:rsidDel="00000000" w:rsidR="00000000" w:rsidRPr="00000000">
              <w:rPr>
                <w:rtl w:val="0"/>
              </w:rPr>
              <w:t xml:space="preserve"> de </w:t>
            </w:r>
            <m:oMath>
              <m:r>
                <w:rPr/>
                <m:t xml:space="preserve">x</m:t>
              </m:r>
            </m:oMath>
            <w:r w:rsidDel="00000000" w:rsidR="00000000" w:rsidRPr="00000000">
              <w:rPr>
                <w:rtl w:val="0"/>
              </w:rPr>
              <w:t xml:space="preserve">est l’ordonnée du point </w:t>
            </w:r>
            <m:oMath>
              <m:r>
                <w:rPr/>
                <m:t xml:space="preserve">M</m:t>
              </m:r>
            </m:oMath>
            <w:r w:rsidDel="00000000" w:rsidR="00000000" w:rsidRPr="00000000">
              <w:rPr>
                <w:rtl w:val="0"/>
              </w:rPr>
              <w:t xml:space="preserve">du cercle trigonométrique associé à </w:t>
            </w:r>
            <m:oMath>
              <m:r>
                <w:rPr/>
                <m:t xml:space="preserve">x</m:t>
              </m:r>
            </m:oMath>
            <w:r w:rsidDel="00000000" w:rsidR="00000000" w:rsidRPr="00000000">
              <w:rPr>
                <w:rtl w:val="0"/>
              </w:rPr>
              <w:t xml:space="preserve">.</w:t>
            </w:r>
          </w:p>
          <w:p w:rsidR="00000000" w:rsidDel="00000000" w:rsidP="00000000" w:rsidRDefault="00000000" w:rsidRPr="00000000" w14:paraId="0000001F">
            <w:pPr>
              <w:widowControl w:val="0"/>
              <w:spacing w:line="240" w:lineRule="auto"/>
              <w:ind w:left="720" w:firstLine="0"/>
              <w:jc w:val="left"/>
              <w:rPr/>
            </w:pPr>
            <w:r w:rsidDel="00000000" w:rsidR="00000000" w:rsidRPr="00000000">
              <w:rPr>
                <w:rtl w:val="0"/>
              </w:rPr>
              <w:t xml:space="preserve">On note cette valeur </w:t>
            </w:r>
            <m:oMath>
              <m:box>
                <m:boxPr>
                  <m:opEmu m:val="1"/>
                </m:boxPr>
                <m:e>
                  <m:r>
                    <m:t>sin</m:t>
                  </m:r>
                </m:e>
              </m:box>
              <m:r>
                <w:rPr/>
                <m:t xml:space="preserve">x</m:t>
              </m:r>
            </m:oMath>
            <w:r w:rsidDel="00000000" w:rsidR="00000000" w:rsidRPr="00000000">
              <w:rPr>
                <w:rtl w:val="0"/>
              </w:rPr>
              <w:t xml:space="preserve">.</w:t>
            </w:r>
          </w:p>
          <w:p w:rsidR="00000000" w:rsidDel="00000000" w:rsidP="00000000" w:rsidRDefault="00000000" w:rsidRPr="00000000" w14:paraId="00000020">
            <w:pPr>
              <w:widowControl w:val="0"/>
              <w:numPr>
                <w:ilvl w:val="0"/>
                <w:numId w:val="1"/>
              </w:numPr>
              <w:spacing w:line="240" w:lineRule="auto"/>
              <w:ind w:left="720" w:hanging="360"/>
              <w:jc w:val="left"/>
              <w:rPr>
                <w:u w:val="none"/>
              </w:rPr>
            </w:pPr>
            <w:r w:rsidDel="00000000" w:rsidR="00000000" w:rsidRPr="00000000">
              <w:rPr>
                <w:rtl w:val="0"/>
              </w:rPr>
              <w:t xml:space="preserve">Pour tout </w:t>
            </w:r>
            <m:oMath>
              <m:r>
                <w:rPr/>
                <m:t xml:space="preserve">x</m:t>
              </m:r>
            </m:oMath>
            <w:r w:rsidDel="00000000" w:rsidR="00000000" w:rsidRPr="00000000">
              <w:rPr>
                <w:rtl w:val="0"/>
              </w:rPr>
              <w:t xml:space="preserve"> tel que </w:t>
            </w:r>
            <m:oMath>
              <m:box>
                <m:boxPr>
                  <m:opEmu m:val="1"/>
                </m:boxPr>
                <m:e>
                  <m:r>
                    <m:t>cos</m:t>
                  </m:r>
                </m:e>
              </m:box>
              <m:r>
                <w:rPr/>
                <m:t xml:space="preserve">x</m:t>
              </m:r>
              <m:r>
                <w:rPr/>
                <m:t>≠</m:t>
              </m:r>
              <m:r>
                <w:rPr/>
                <m:t xml:space="preserve">0</m:t>
              </m:r>
            </m:oMath>
            <w:r w:rsidDel="00000000" w:rsidR="00000000" w:rsidRPr="00000000">
              <w:rPr>
                <w:rtl w:val="0"/>
              </w:rPr>
              <w:t xml:space="preserve">, la </w:t>
            </w:r>
            <w:r w:rsidDel="00000000" w:rsidR="00000000" w:rsidRPr="00000000">
              <w:rPr>
                <w:color w:val="236e91"/>
                <w:rtl w:val="0"/>
              </w:rPr>
              <w:t xml:space="preserve">tangente</w:t>
            </w:r>
            <w:r w:rsidDel="00000000" w:rsidR="00000000" w:rsidRPr="00000000">
              <w:rPr>
                <w:rtl w:val="0"/>
              </w:rPr>
              <w:t xml:space="preserve"> de </w:t>
            </w:r>
            <m:oMath>
              <m:r>
                <w:rPr/>
                <m:t xml:space="preserve">x</m:t>
              </m:r>
            </m:oMath>
            <w:r w:rsidDel="00000000" w:rsidR="00000000" w:rsidRPr="00000000">
              <w:rPr>
                <w:rtl w:val="0"/>
              </w:rPr>
              <w:t xml:space="preserve"> est le quotient : </w:t>
            </w:r>
            <m:oMath>
              <m:box>
                <m:boxPr>
                  <m:opEmu m:val="1"/>
                </m:boxPr>
                <m:e>
                  <m:r>
                    <m:t>tan</m:t>
                  </m:r>
                </m:e>
              </m:box>
              <m:r>
                <w:rPr/>
                <m:t xml:space="preserve">x=</m:t>
              </m:r>
              <m:f>
                <m:fPr>
                  <m:ctrlPr>
                    <w:rPr/>
                  </m:ctrlPr>
                </m:fPr>
                <m:num>
                  <m:box>
                    <m:boxPr>
                      <m:opEmu m:val="1"/>
                      <m:ctrlPr>
                        <w:rPr/>
                      </m:ctrlPr>
                    </m:boxPr>
                    <m:e>
                      <m:r>
                        <w:rPr/>
                        <m:t>sin</m:t>
                      </m:r>
                    </m:e>
                  </m:box>
                  <m:r>
                    <w:rPr/>
                    <m:t xml:space="preserve">x</m:t>
                  </m:r>
                </m:num>
                <m:den>
                  <m:box>
                    <m:boxPr>
                      <m:opEmu m:val="1"/>
                      <m:ctrlPr>
                        <w:rPr/>
                      </m:ctrlPr>
                    </m:boxPr>
                    <m:e>
                      <m:r>
                        <w:rPr/>
                        <m:t>cos</m:t>
                      </m:r>
                    </m:e>
                  </m:box>
                  <m:r>
                    <w:rPr/>
                    <m:t xml:space="preserve">x</m:t>
                  </m:r>
                </m:den>
              </m:f>
            </m:oMath>
            <w:r w:rsidDel="00000000" w:rsidR="00000000" w:rsidRPr="00000000">
              <w:rPr>
                <w:rtl w:val="0"/>
              </w:rPr>
            </w:r>
          </w:p>
        </w:tc>
      </w:tr>
    </w:tbl>
    <w:p w:rsidR="00000000" w:rsidDel="00000000" w:rsidP="00000000" w:rsidRDefault="00000000" w:rsidRPr="00000000" w14:paraId="00000021">
      <w:pPr>
        <w:pStyle w:val="Heading2"/>
        <w:rPr/>
      </w:pPr>
      <w:bookmarkStart w:colFirst="0" w:colLast="0" w:name="_3nuyxuhlfpui" w:id="11"/>
      <w:bookmarkEnd w:id="11"/>
      <w:r w:rsidDel="00000000" w:rsidR="00000000" w:rsidRPr="00000000">
        <w:rPr>
          <w:rtl w:val="0"/>
        </w:rPr>
        <w:t xml:space="preserve">Propriété : une conséquence du théorème de Pythagore</w:t>
      </w:r>
    </w:p>
    <w:tbl>
      <w:tblPr>
        <w:tblStyle w:val="Table4"/>
        <w:tblW w:w="10206.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6"/>
        <w:tblGridChange w:id="0">
          <w:tblGrid>
            <w:gridCol w:w="10206"/>
          </w:tblGrid>
        </w:tblGridChange>
      </w:tblGrid>
      <w:tr>
        <w:tc>
          <w:tcPr>
            <w:tcBorders>
              <w:top w:color="236e91" w:space="0" w:sz="8" w:val="single"/>
              <w:left w:color="236e91" w:space="0" w:sz="8" w:val="single"/>
              <w:bottom w:color="236e91" w:space="0" w:sz="8" w:val="single"/>
              <w:right w:color="236e91"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m:oMath>
              <m:sSup>
                <m:sSupPr>
                  <m:ctrlPr>
                    <w:rPr/>
                  </m:ctrlPr>
                </m:sSupPr>
                <m:e>
                  <m:box>
                    <m:boxPr>
                      <m:opEmu m:val="1"/>
                    </m:boxPr>
                    <m:e>
                      <m:r>
                        <m:t>cos</m:t>
                      </m:r>
                    </m:e>
                  </m:box>
                </m:e>
                <m:sup>
                  <m:r>
                    <w:rPr/>
                    <m:t xml:space="preserve">2</m:t>
                  </m:r>
                </m:sup>
              </m:sSup>
              <m:r>
                <w:rPr/>
                <m:t xml:space="preserve">x+</m:t>
              </m:r>
              <m:sSup>
                <m:sSupPr>
                  <m:ctrlPr>
                    <w:rPr/>
                  </m:ctrlPr>
                </m:sSupPr>
                <m:e>
                  <m:box>
                    <m:boxPr>
                      <m:opEmu m:val="1"/>
                      <m:ctrlPr>
                        <w:rPr/>
                      </m:ctrlPr>
                    </m:boxPr>
                    <m:e>
                      <m:r>
                        <w:rPr/>
                        <m:t>sin</m:t>
                      </m:r>
                    </m:e>
                  </m:box>
                </m:e>
                <m:sup>
                  <m:r>
                    <w:rPr/>
                    <m:t xml:space="preserve">2</m:t>
                  </m:r>
                </m:sup>
              </m:sSup>
              <m:r>
                <w:rPr/>
                <m:t xml:space="preserve">x=1</m:t>
              </m:r>
            </m:oMath>
            <w:r w:rsidDel="00000000" w:rsidR="00000000" w:rsidRPr="00000000">
              <w:rPr>
                <w:rtl w:val="0"/>
              </w:rPr>
            </w:r>
          </w:p>
        </w:tc>
      </w:tr>
    </w:tbl>
    <w:p w:rsidR="00000000" w:rsidDel="00000000" w:rsidP="00000000" w:rsidRDefault="00000000" w:rsidRPr="00000000" w14:paraId="00000023">
      <w:pPr>
        <w:pStyle w:val="Heading3"/>
        <w:rPr/>
      </w:pPr>
      <w:bookmarkStart w:colFirst="0" w:colLast="0" w:name="_g4cgj6uhuklv" w:id="12"/>
      <w:bookmarkEnd w:id="12"/>
      <w:r w:rsidDel="00000000" w:rsidR="00000000" w:rsidRPr="00000000">
        <w:rPr>
          <w:rtl w:val="0"/>
        </w:rPr>
        <w:t xml:space="preserve">Exemple</w:t>
      </w:r>
    </w:p>
    <w:p w:rsidR="00000000" w:rsidDel="00000000" w:rsidP="00000000" w:rsidRDefault="00000000" w:rsidRPr="00000000" w14:paraId="00000024">
      <w:pPr>
        <w:spacing w:line="240" w:lineRule="auto"/>
        <w:rPr/>
      </w:pPr>
      <m:oMath>
        <m:sSup>
          <m:sSupPr>
            <m:ctrlPr>
              <w:rPr/>
            </m:ctrlPr>
          </m:sSupPr>
          <m:e>
            <m:box>
              <m:boxPr>
                <m:opEmu m:val="1"/>
              </m:boxPr>
              <m:e>
                <m:r>
                  <m:t>cos</m:t>
                </m:r>
              </m:e>
            </m:box>
          </m:e>
          <m:sup>
            <m:r>
              <w:rPr/>
              <m:t xml:space="preserve">2</m:t>
            </m:r>
          </m:sup>
        </m:sSup>
        <m:d>
          <m:dPr>
            <m:begChr m:val="("/>
            <m:endChr m:val=")"/>
            <m:ctrlPr>
              <w:rPr/>
            </m:ctrlPr>
          </m:dPr>
          <m:e>
            <m:r>
              <w:rPr/>
              <m:t xml:space="preserve">-</m:t>
            </m:r>
            <m:f>
              <m:fPr>
                <m:ctrlPr>
                  <w:rPr/>
                </m:ctrlPr>
              </m:fPr>
              <m:num>
                <m:r>
                  <w:rPr/>
                  <m:t>π</m:t>
                </m:r>
              </m:num>
              <m:den>
                <m:r>
                  <w:rPr/>
                  <m:t xml:space="preserve">5</m:t>
                </m:r>
              </m:den>
            </m:f>
          </m:e>
        </m:d>
        <m:r>
          <w:rPr/>
          <m:t xml:space="preserve">+</m:t>
        </m:r>
        <m:sSup>
          <m:sSupPr>
            <m:ctrlPr>
              <w:rPr/>
            </m:ctrlPr>
          </m:sSupPr>
          <m:e>
            <m:box>
              <m:boxPr>
                <m:opEmu m:val="1"/>
                <m:ctrlPr>
                  <w:rPr/>
                </m:ctrlPr>
              </m:boxPr>
              <m:e>
                <m:r>
                  <w:rPr/>
                  <m:t>sin</m:t>
                </m:r>
              </m:e>
            </m:box>
          </m:e>
          <m:sup>
            <m:r>
              <w:rPr/>
              <m:t xml:space="preserve">2</m:t>
            </m:r>
          </m:sup>
        </m:sSup>
        <m:d>
          <m:dPr>
            <m:begChr m:val="("/>
            <m:endChr m:val=")"/>
            <m:ctrlPr>
              <w:rPr/>
            </m:ctrlPr>
          </m:dPr>
          <m:e>
            <m:r>
              <w:rPr/>
              <m:t xml:space="preserve">-</m:t>
            </m:r>
            <m:f>
              <m:fPr>
                <m:ctrlPr>
                  <w:rPr/>
                </m:ctrlPr>
              </m:fPr>
              <m:num>
                <m:r>
                  <w:rPr/>
                  <m:t>π</m:t>
                </m:r>
              </m:num>
              <m:den>
                <m:r>
                  <w:rPr/>
                  <m:t xml:space="preserve">5</m:t>
                </m:r>
              </m:den>
            </m:f>
          </m:e>
        </m:d>
        <m:r>
          <w:rPr/>
          <m:t xml:space="preserve">=1</m:t>
        </m:r>
      </m:oMath>
      <w:r w:rsidDel="00000000" w:rsidR="00000000" w:rsidRPr="00000000">
        <w:rPr>
          <w:rtl w:val="0"/>
        </w:rPr>
      </w:r>
    </w:p>
    <w:p w:rsidR="00000000" w:rsidDel="00000000" w:rsidP="00000000" w:rsidRDefault="00000000" w:rsidRPr="00000000" w14:paraId="00000025">
      <w:pPr>
        <w:pStyle w:val="Heading2"/>
        <w:rPr/>
      </w:pPr>
      <w:bookmarkStart w:colFirst="0" w:colLast="0" w:name="_kfkucxu4zr65" w:id="13"/>
      <w:bookmarkEnd w:id="13"/>
      <w:r w:rsidDel="00000000" w:rsidR="00000000" w:rsidRPr="00000000">
        <w:rPr>
          <w:rtl w:val="0"/>
        </w:rPr>
        <w:t xml:space="preserve">Valeurs remarquables</w:t>
      </w:r>
    </w:p>
    <w:tbl>
      <w:tblPr>
        <w:tblStyle w:val="Table5"/>
        <w:tblW w:w="62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1040"/>
        <w:gridCol w:w="1040"/>
        <w:gridCol w:w="1040"/>
        <w:gridCol w:w="1040"/>
        <w:gridCol w:w="1040"/>
        <w:tblGridChange w:id="0">
          <w:tblGrid>
            <w:gridCol w:w="1040"/>
            <w:gridCol w:w="1040"/>
            <w:gridCol w:w="1040"/>
            <w:gridCol w:w="1040"/>
            <w:gridCol w:w="1040"/>
            <w:gridCol w:w="104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pPr>
            <m:oMath>
              <m:r>
                <w:rPr/>
                <m:t xml:space="preserve">x</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pPr>
            <m:oMath>
              <m:r>
                <w:rPr/>
                <m:t xml:space="preserve">0</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m:oMath>
              <m:f>
                <m:fPr>
                  <m:ctrlPr>
                    <w:rPr/>
                  </m:ctrlPr>
                </m:fPr>
                <m:num>
                  <m:r>
                    <m:t>π</m:t>
                  </m:r>
                </m:num>
                <m:den>
                  <m:r>
                    <w:rPr/>
                    <m:t xml:space="preserve">6</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pPr>
            <m:oMath>
              <m:f>
                <m:fPr>
                  <m:ctrlPr>
                    <w:rPr/>
                  </m:ctrlPr>
                </m:fPr>
                <m:num>
                  <m:r>
                    <m:t>π</m:t>
                  </m:r>
                </m:num>
                <m:den>
                  <m:r>
                    <w:rPr/>
                    <m:t xml:space="preserve">4</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pPr>
            <m:oMath>
              <m:f>
                <m:fPr>
                  <m:ctrlPr>
                    <w:rPr/>
                  </m:ctrlPr>
                </m:fPr>
                <m:num>
                  <m:r>
                    <m:t>π</m:t>
                  </m:r>
                </m:num>
                <m:den>
                  <m:r>
                    <w:rPr/>
                    <m:t xml:space="preserve">3</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pPr>
            <m:oMath>
              <m:f>
                <m:fPr>
                  <m:ctrlPr>
                    <w:rPr/>
                  </m:ctrlPr>
                </m:fPr>
                <m:num>
                  <m:r>
                    <m:t>π</m:t>
                  </m:r>
                </m:num>
                <m:den>
                  <m:r>
                    <w:rPr/>
                    <m:t xml:space="preserve">2</m:t>
                  </m:r>
                </m:den>
              </m:f>
            </m:oMath>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pPr>
            <m:oMath>
              <m:box>
                <m:boxPr>
                  <m:opEmu m:val="1"/>
                </m:boxPr>
                <m:e>
                  <m:r>
                    <m:t>cos</m:t>
                  </m:r>
                </m:e>
              </m:box>
              <m:r>
                <w:rPr/>
                <m:t xml:space="preserve">x</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pPr>
            <m:oMath>
              <m:r>
                <w:rPr/>
                <m:t xml:space="preserve">1</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m:oMath>
              <m:f>
                <m:fPr>
                  <m:ctrlPr>
                    <w:rPr/>
                  </m:ctrlPr>
                </m:fPr>
                <m:num>
                  <m:rad>
                    <m:radPr>
                      <m:degHide m:val="1"/>
                      <m:ctrlPr>
                        <w:rPr/>
                      </m:ctrlPr>
                    </m:radPr>
                    <m:e>
                      <m:r>
                        <w:rPr/>
                        <m:t xml:space="preserve">3</m:t>
                      </m:r>
                    </m:e>
                  </m:rad>
                </m:num>
                <m:den>
                  <m:r>
                    <w:rPr/>
                    <m:t xml:space="preserve">2</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pPr>
            <m:oMath>
              <m:f>
                <m:fPr>
                  <m:ctrlPr>
                    <w:rPr/>
                  </m:ctrlPr>
                </m:fPr>
                <m:num>
                  <m:rad>
                    <m:radPr>
                      <m:degHide m:val="1"/>
                      <m:ctrlPr>
                        <w:rPr/>
                      </m:ctrlPr>
                    </m:radPr>
                    <m:e>
                      <m:r>
                        <w:rPr/>
                        <m:t xml:space="preserve">2</m:t>
                      </m:r>
                    </m:e>
                  </m:rad>
                </m:num>
                <m:den>
                  <m:r>
                    <w:rPr/>
                    <m:t xml:space="preserve">2</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m:oMath>
              <m:f>
                <m:fPr>
                  <m:ctrlPr>
                    <w:rPr/>
                  </m:ctrlPr>
                </m:fPr>
                <m:num>
                  <m:r>
                    <w:rPr/>
                    <m:t xml:space="preserve">1</m:t>
                  </m:r>
                </m:num>
                <m:den>
                  <m:r>
                    <w:rPr/>
                    <m:t xml:space="preserve">2</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m:oMath>
              <m:r>
                <w:rPr/>
                <m:t xml:space="preserve">0</m:t>
              </m:r>
            </m:oMath>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m:oMath>
              <m:box>
                <m:boxPr>
                  <m:opEmu m:val="1"/>
                </m:boxPr>
                <m:e>
                  <m:r>
                    <m:t>sin</m:t>
                  </m:r>
                </m:e>
              </m:box>
              <m:r>
                <w:rPr/>
                <m:t xml:space="preserve">x</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pPr>
            <m:oMath>
              <m:r>
                <w:rPr/>
                <m:t xml:space="preserve">0</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pPr>
            <m:oMath>
              <m:f>
                <m:fPr>
                  <m:ctrlPr>
                    <w:rPr/>
                  </m:ctrlPr>
                </m:fPr>
                <m:num>
                  <m:r>
                    <w:rPr/>
                    <m:t xml:space="preserve">1</m:t>
                  </m:r>
                </m:num>
                <m:den>
                  <m:r>
                    <w:rPr/>
                    <m:t xml:space="preserve">2</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pPr>
            <m:oMath>
              <m:f>
                <m:fPr>
                  <m:ctrlPr>
                    <w:rPr/>
                  </m:ctrlPr>
                </m:fPr>
                <m:num>
                  <m:rad>
                    <m:radPr>
                      <m:degHide m:val="1"/>
                      <m:ctrlPr>
                        <w:rPr/>
                      </m:ctrlPr>
                    </m:radPr>
                    <m:e>
                      <m:r>
                        <w:rPr/>
                        <m:t xml:space="preserve">2</m:t>
                      </m:r>
                    </m:e>
                  </m:rad>
                </m:num>
                <m:den>
                  <m:r>
                    <w:rPr/>
                    <m:t xml:space="preserve">2</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pPr>
            <m:oMath>
              <m:f>
                <m:fPr>
                  <m:ctrlPr>
                    <w:rPr/>
                  </m:ctrlPr>
                </m:fPr>
                <m:num>
                  <m:rad>
                    <m:radPr>
                      <m:degHide m:val="1"/>
                      <m:ctrlPr>
                        <w:rPr/>
                      </m:ctrlPr>
                    </m:radPr>
                    <m:e>
                      <m:r>
                        <w:rPr/>
                        <m:t xml:space="preserve">3</m:t>
                      </m:r>
                    </m:e>
                  </m:rad>
                </m:num>
                <m:den>
                  <m:r>
                    <w:rPr/>
                    <m:t xml:space="preserve">2</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pPr>
            <m:oMath>
              <m:r>
                <w:rPr/>
                <m:t xml:space="preserve">1</m:t>
              </m:r>
            </m:oMath>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pPr>
            <m:oMath>
              <m:box>
                <m:boxPr>
                  <m:opEmu m:val="1"/>
                </m:boxPr>
                <m:e>
                  <m:r>
                    <m:t>tan</m:t>
                  </m:r>
                </m:e>
              </m:box>
              <m:r>
                <w:rPr/>
                <m:t xml:space="preserve">x</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pPr>
            <m:oMath>
              <m:r>
                <w:rPr/>
                <m:t xml:space="preserve">0</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m:oMath>
              <m:f>
                <m:fPr>
                  <m:ctrlPr>
                    <w:rPr/>
                  </m:ctrlPr>
                </m:fPr>
                <m:num>
                  <m:r>
                    <w:rPr/>
                    <m:t xml:space="preserve">1</m:t>
                  </m:r>
                </m:num>
                <m:den>
                  <m:rad>
                    <m:radPr>
                      <m:degHide m:val="1"/>
                      <m:ctrlPr>
                        <w:rPr/>
                      </m:ctrlPr>
                    </m:radPr>
                    <m:e>
                      <m:r>
                        <w:rPr/>
                        <m:t xml:space="preserve">3</m:t>
                      </m:r>
                    </m:e>
                  </m:rad>
                </m:den>
              </m:f>
              <m:r>
                <w:rPr/>
                <m:t xml:space="preserve">=</m:t>
              </m:r>
              <m:f>
                <m:fPr>
                  <m:ctrlPr>
                    <w:rPr/>
                  </m:ctrlPr>
                </m:fPr>
                <m:num>
                  <m:rad>
                    <m:radPr>
                      <m:degHide m:val="1"/>
                      <m:ctrlPr>
                        <w:rPr/>
                      </m:ctrlPr>
                    </m:radPr>
                    <m:e>
                      <m:r>
                        <w:rPr/>
                        <m:t xml:space="preserve">3</m:t>
                      </m:r>
                    </m:e>
                  </m:rad>
                </m:num>
                <m:den>
                  <m:r>
                    <w:rPr/>
                    <m:t xml:space="preserve">3</m:t>
                  </m:r>
                </m:den>
              </m:f>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pPr>
            <m:oMath>
              <m:r>
                <w:rPr/>
                <m:t xml:space="preserve">1</m:t>
              </m:r>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pPr>
            <m:oMath>
              <m:rad>
                <m:radPr>
                  <m:degHide m:val="1"/>
                  <m:ctrlPr>
                    <w:rPr/>
                  </m:ctrlPr>
                </m:radPr>
                <m:e>
                  <m:r>
                    <w:rPr/>
                    <m:t xml:space="preserve">3</m:t>
                  </m:r>
                </m:e>
              </m:rad>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pPr>
            <m:oMath>
              <m:r>
                <w:rPr/>
                <m:t xml:space="preserve">indéfinie</m:t>
              </m:r>
            </m:oMath>
            <w:r w:rsidDel="00000000" w:rsidR="00000000" w:rsidRPr="00000000">
              <w:rPr>
                <w:rtl w:val="0"/>
              </w:rPr>
            </w:r>
          </w:p>
        </w:tc>
      </w:tr>
    </w:tbl>
    <w:p w:rsidR="00000000" w:rsidDel="00000000" w:rsidP="00000000" w:rsidRDefault="00000000" w:rsidRPr="00000000" w14:paraId="0000003E">
      <w:pPr>
        <w:widowControl w:val="0"/>
        <w:spacing w:line="240" w:lineRule="auto"/>
        <w:jc w:val="left"/>
        <w:rPr/>
      </w:pPr>
      <w:r w:rsidDel="00000000" w:rsidR="00000000" w:rsidRPr="00000000">
        <w:rPr>
          <w:rtl w:val="0"/>
        </w:rPr>
      </w:r>
    </w:p>
    <w:sectPr>
      <w:footerReference r:id="rId14" w:type="default"/>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236e91"/>
      <w:sz w:val="40"/>
      <w:szCs w:val="40"/>
    </w:rPr>
  </w:style>
  <w:style w:type="paragraph" w:styleId="Heading2">
    <w:name w:val="heading 2"/>
    <w:basedOn w:val="Normal"/>
    <w:next w:val="Normal"/>
    <w:pPr>
      <w:keepNext w:val="1"/>
      <w:keepLines w:val="1"/>
      <w:spacing w:after="120" w:before="360" w:lineRule="auto"/>
    </w:pPr>
    <w:rPr>
      <w:color w:val="236e91"/>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color w:val="236e91"/>
      <w:sz w:val="52"/>
      <w:szCs w:val="52"/>
    </w:rPr>
  </w:style>
  <w:style w:type="paragraph" w:styleId="Subtitle">
    <w:name w:val="Subtitle"/>
    <w:basedOn w:val="Normal"/>
    <w:next w:val="Normal"/>
    <w:pPr>
      <w:keepNext w:val="1"/>
      <w:keepLines w:val="1"/>
      <w:spacing w:after="320" w:lineRule="auto"/>
      <w:jc w:val="center"/>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