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jc w:val="center"/>
        <w:rPr/>
      </w:pPr>
      <w:bookmarkStart w:colFirst="0" w:colLast="0" w:name="_oyfejyg0kbx8" w:id="0"/>
      <w:bookmarkEnd w:id="0"/>
      <w:r w:rsidDel="00000000" w:rsidR="00000000" w:rsidRPr="00000000">
        <w:rPr>
          <w:rtl w:val="0"/>
        </w:rPr>
        <w:t xml:space="preserve">Loi exponentielle, loi de Poisson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Ces deux lois permettent de modéliser des phénomènes aléatoires où le futur est indépendant du passé.</w:t>
      </w:r>
    </w:p>
    <w:p w:rsidR="00000000" w:rsidDel="00000000" w:rsidP="00000000" w:rsidRDefault="00000000" w:rsidRPr="00000000" w14:paraId="00000004">
      <w:pPr>
        <w:pStyle w:val="Heading1"/>
        <w:rPr/>
      </w:pPr>
      <w:bookmarkStart w:colFirst="0" w:colLast="0" w:name="_cwtpse528uhh" w:id="1"/>
      <w:bookmarkEnd w:id="1"/>
      <w:r w:rsidDel="00000000" w:rsidR="00000000" w:rsidRPr="00000000">
        <w:rPr>
          <w:rtl w:val="0"/>
        </w:rPr>
        <w:t xml:space="preserve">Loi exponentielle</w:t>
      </w:r>
    </w:p>
    <w:p w:rsidR="00000000" w:rsidDel="00000000" w:rsidP="00000000" w:rsidRDefault="00000000" w:rsidRPr="00000000" w14:paraId="00000005">
      <w:pPr>
        <w:pStyle w:val="Heading3"/>
        <w:rPr/>
      </w:pPr>
      <w:bookmarkStart w:colFirst="0" w:colLast="0" w:name="_ogxy3arkv3b4" w:id="2"/>
      <w:bookmarkEnd w:id="2"/>
      <w:r w:rsidDel="00000000" w:rsidR="00000000" w:rsidRPr="00000000">
        <w:rPr>
          <w:rtl w:val="0"/>
        </w:rPr>
        <w:t xml:space="preserve">Utilisation</w:t>
      </w:r>
    </w:p>
    <w:p w:rsidR="00000000" w:rsidDel="00000000" w:rsidP="00000000" w:rsidRDefault="00000000" w:rsidRPr="00000000" w14:paraId="00000006">
      <w:pPr>
        <w:rPr/>
      </w:pPr>
      <w:r w:rsidDel="00000000" w:rsidR="00000000" w:rsidRPr="00000000">
        <w:rPr>
          <w:rtl w:val="0"/>
        </w:rPr>
        <w:t xml:space="preserve">La loi exponentielle permet de modéliser la durée de vie d'un phénomène sans mémoire, c'est-à-dire sans vieillissement ou sans usure lorsqu’il s’agit d’un équipement.</w:t>
      </w:r>
    </w:p>
    <w:p w:rsidR="00000000" w:rsidDel="00000000" w:rsidP="00000000" w:rsidRDefault="00000000" w:rsidRPr="00000000" w14:paraId="00000007">
      <w:pPr>
        <w:pStyle w:val="Heading2"/>
        <w:rPr/>
      </w:pPr>
      <w:bookmarkStart w:colFirst="0" w:colLast="0" w:name="_902jvw88hb2y" w:id="3"/>
      <w:bookmarkEnd w:id="3"/>
      <w:r w:rsidDel="00000000" w:rsidR="00000000" w:rsidRPr="00000000">
        <w:rPr>
          <w:rtl w:val="0"/>
        </w:rPr>
        <w:t xml:space="preserve">Définition : loi exponentielle</w:t>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 variable aléatoire </w:t>
            </w:r>
            <m:oMath>
              <m:r>
                <w:rPr/>
                <m:t xml:space="preserve">X</m:t>
              </m:r>
            </m:oMath>
            <w:r w:rsidDel="00000000" w:rsidR="00000000" w:rsidRPr="00000000">
              <w:rPr>
                <w:rtl w:val="0"/>
              </w:rPr>
              <w:t xml:space="preserve"> suit une </w:t>
            </w:r>
            <w:r w:rsidDel="00000000" w:rsidR="00000000" w:rsidRPr="00000000">
              <w:rPr>
                <w:color w:val="236e91"/>
                <w:rtl w:val="0"/>
              </w:rPr>
              <w:t xml:space="preserve">loi exponentielle</w:t>
            </w:r>
            <w:r w:rsidDel="00000000" w:rsidR="00000000" w:rsidRPr="00000000">
              <w:rPr>
                <w:rtl w:val="0"/>
              </w:rPr>
              <w:t xml:space="preserve"> de paramètre </w:t>
            </w:r>
            <m:oMath>
              <m:r>
                <m:t>λ</m:t>
              </m:r>
            </m:oMath>
            <w:r w:rsidDel="00000000" w:rsidR="00000000" w:rsidRPr="00000000">
              <w:rPr>
                <w:rtl w:val="0"/>
              </w:rPr>
              <w:t xml:space="preserve">, notée </w:t>
            </w:r>
            <w:r w:rsidDel="00000000" w:rsidR="00000000" w:rsidRPr="00000000">
              <w:rPr>
                <w:rFonts w:ascii="Dancing Script" w:cs="Dancing Script" w:eastAsia="Dancing Script" w:hAnsi="Dancing Script"/>
                <w:rtl w:val="0"/>
              </w:rPr>
              <w:t xml:space="preserve">E</w:t>
            </w:r>
            <m:oMath>
              <m:r>
                <w:rPr/>
                <m:t xml:space="preserve">(</m:t>
              </m:r>
              <m:r>
                <w:rPr/>
                <m:t>λ</m:t>
              </m:r>
              <m:r>
                <w:rPr/>
                <m:t xml:space="preserve">)</m:t>
              </m:r>
            </m:oMath>
            <w:r w:rsidDel="00000000" w:rsidR="00000000" w:rsidRPr="00000000">
              <w:rPr>
                <w:rtl w:val="0"/>
              </w:rPr>
              <w:t xml:space="preserve">, lorsque la densité de probabilité </w:t>
            </w:r>
            <m:oMath>
              <m:r>
                <w:rPr/>
                <m:t xml:space="preserve">f</m:t>
              </m:r>
            </m:oMath>
            <w:r w:rsidDel="00000000" w:rsidR="00000000" w:rsidRPr="00000000">
              <w:rPr>
                <w:rtl w:val="0"/>
              </w:rPr>
              <w:t xml:space="preserve"> est définie sur </w:t>
            </w:r>
            <m:oMath>
              <m:r>
                <w:rPr/>
                <m:t xml:space="preserve">[0;+</m:t>
              </m:r>
              <m:r>
                <w:rPr/>
                <m:t>∞</m:t>
              </m:r>
              <m:r>
                <w:rPr/>
                <m:t xml:space="preserve">[</m:t>
              </m:r>
            </m:oMath>
            <w:r w:rsidDel="00000000" w:rsidR="00000000" w:rsidRPr="00000000">
              <w:rPr>
                <w:rtl w:val="0"/>
              </w:rPr>
              <w:t xml:space="preserve"> par : </w:t>
            </w:r>
            <m:oMath>
              <m:r>
                <w:rPr/>
                <m:t xml:space="preserve">f(t)=</m:t>
              </m:r>
              <m:r>
                <w:rPr/>
                <m:t>λ</m:t>
              </m:r>
              <m:sSup>
                <m:sSupPr>
                  <m:ctrlPr>
                    <w:rPr/>
                  </m:ctrlPr>
                </m:sSupPr>
                <m:e>
                  <m:r>
                    <w:rPr/>
                    <m:t xml:space="preserve">e</m:t>
                  </m:r>
                </m:e>
                <m:sup>
                  <m:r>
                    <w:rPr/>
                    <m:t xml:space="preserve">-</m:t>
                  </m:r>
                  <m:r>
                    <w:rPr/>
                    <m:t>λ</m:t>
                  </m:r>
                  <m:r>
                    <w:rPr/>
                    <m:t xml:space="preserve">t</m:t>
                  </m:r>
                </m:sup>
              </m:sSup>
            </m:oMath>
            <w:r w:rsidDel="00000000" w:rsidR="00000000" w:rsidRPr="00000000">
              <w:rPr>
                <w:rtl w:val="0"/>
              </w:rPr>
              <w:t xml:space="preserve">.</w:t>
            </w:r>
          </w:p>
        </w:tc>
      </w:tr>
    </w:tbl>
    <w:p w:rsidR="00000000" w:rsidDel="00000000" w:rsidP="00000000" w:rsidRDefault="00000000" w:rsidRPr="00000000" w14:paraId="00000009">
      <w:pPr>
        <w:pStyle w:val="Heading3"/>
        <w:rPr/>
      </w:pPr>
      <w:bookmarkStart w:colFirst="0" w:colLast="0" w:name="_ue3w8pj1pg1e" w:id="4"/>
      <w:bookmarkEnd w:id="4"/>
      <w:r w:rsidDel="00000000" w:rsidR="00000000" w:rsidRPr="00000000">
        <w:rPr>
          <w:rtl w:val="0"/>
        </w:rPr>
        <w:t xml:space="preserve">Exemple</w:t>
      </w:r>
      <w:r w:rsidDel="00000000" w:rsidR="00000000" w:rsidRPr="00000000">
        <w:drawing>
          <wp:anchor allowOverlap="1" behindDoc="0" distB="114300" distT="114300" distL="114300" distR="114300" hidden="0" layoutInCell="1" locked="0" relativeHeight="0" simplePos="0">
            <wp:simplePos x="0" y="0"/>
            <wp:positionH relativeFrom="column">
              <wp:posOffset>4411733</wp:posOffset>
            </wp:positionH>
            <wp:positionV relativeFrom="paragraph">
              <wp:posOffset>266700</wp:posOffset>
            </wp:positionV>
            <wp:extent cx="2074792" cy="147453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38516" l="54047" r="22601" t="31933"/>
                    <a:stretch>
                      <a:fillRect/>
                    </a:stretch>
                  </pic:blipFill>
                  <pic:spPr>
                    <a:xfrm>
                      <a:off x="0" y="0"/>
                      <a:ext cx="2074792" cy="1474537"/>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t xml:space="preserve">contre est représentée la densité de probabilité de la loi exponentielle de paramètre </w:t>
      </w:r>
      <m:oMath>
        <m:r>
          <m:t>λ</m:t>
        </m:r>
        <m:r>
          <w:rPr/>
          <m:t xml:space="preserve">=2</m:t>
        </m:r>
      </m:oMath>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Calculons quelques probabilités :</w:t>
      </w:r>
    </w:p>
    <w:p w:rsidR="00000000" w:rsidDel="00000000" w:rsidP="00000000" w:rsidRDefault="00000000" w:rsidRPr="00000000" w14:paraId="0000000C">
      <w:pPr>
        <w:rPr/>
      </w:pPr>
      <m:oMath>
        <m:r>
          <w:rPr/>
          <m:t xml:space="preserve">P(X&lt;1)=</m:t>
        </m:r>
        <m:nary>
          <m:naryPr>
            <m:chr m:val="∫"/>
            <m:ctrlPr>
              <w:rPr/>
            </m:ctrlPr>
          </m:naryPr>
          <m:sub>
            <m:r>
              <w:rPr/>
              <m:t xml:space="preserve">0</m:t>
            </m:r>
          </m:sub>
          <m:sup>
            <m:r>
              <w:rPr/>
              <m:t xml:space="preserve">1</m:t>
            </m:r>
          </m:sup>
        </m:nary>
        <m:r>
          <w:rPr/>
          <m:t xml:space="preserve">2</m:t>
        </m:r>
        <m:sSup>
          <m:sSupPr>
            <m:ctrlPr>
              <w:rPr/>
            </m:ctrlPr>
          </m:sSupPr>
          <m:e>
            <m:r>
              <w:rPr/>
              <m:t xml:space="preserve">e</m:t>
            </m:r>
          </m:e>
          <m:sup>
            <m:r>
              <w:rPr/>
              <m:t xml:space="preserve">-2x</m:t>
            </m:r>
          </m:sup>
        </m:sSup>
        <m:r>
          <w:rPr/>
          <m:t xml:space="preserve">dx=</m:t>
        </m:r>
        <m:sSubSup>
          <m:sSubSupPr>
            <m:ctrlPr>
              <w:rPr/>
            </m:ctrlPr>
          </m:sSubSupPr>
          <m:e>
            <m:d>
              <m:dPr>
                <m:begChr m:val="["/>
                <m:endChr m:val="]"/>
                <m:ctrlPr>
                  <w:rPr/>
                </m:ctrlPr>
              </m:dPr>
              <m:e>
                <m:r>
                  <w:rPr/>
                  <m:t xml:space="preserve">-</m:t>
                </m:r>
                <m:sSup>
                  <m:sSupPr>
                    <m:ctrlPr>
                      <w:rPr/>
                    </m:ctrlPr>
                  </m:sSupPr>
                  <m:e>
                    <m:r>
                      <w:rPr/>
                      <m:t xml:space="preserve">e</m:t>
                    </m:r>
                  </m:e>
                  <m:sup>
                    <m:r>
                      <w:rPr/>
                      <m:t xml:space="preserve">-2x</m:t>
                    </m:r>
                  </m:sup>
                </m:sSup>
              </m:e>
            </m:d>
          </m:e>
          <m:sub>
            <m:r>
              <w:rPr/>
              <m:t xml:space="preserve">0</m:t>
            </m:r>
          </m:sub>
          <m:sup>
            <m:r>
              <w:rPr/>
              <m:t xml:space="preserve">1</m:t>
            </m:r>
          </m:sup>
        </m:sSubSup>
        <m:r>
          <w:rPr/>
          <m:t xml:space="preserve">=-</m:t>
        </m:r>
        <m:sSup>
          <m:sSupPr>
            <m:ctrlPr>
              <w:rPr/>
            </m:ctrlPr>
          </m:sSupPr>
          <m:e>
            <m:r>
              <w:rPr/>
              <m:t xml:space="preserve">e</m:t>
            </m:r>
          </m:e>
          <m:sup>
            <m:r>
              <w:rPr/>
              <m:t xml:space="preserve">-2</m:t>
            </m:r>
          </m:sup>
        </m:sSup>
        <m:r>
          <w:rPr/>
          <m:t xml:space="preserve">+1</m:t>
        </m:r>
        <m:r>
          <w:rPr/>
          <m:t>≈</m:t>
        </m:r>
        <m:r>
          <w:rPr/>
          <m:t xml:space="preserve">0,865</m:t>
        </m:r>
      </m:oMath>
      <w:r w:rsidDel="00000000" w:rsidR="00000000" w:rsidRPr="00000000">
        <w:rPr>
          <w:rtl w:val="0"/>
        </w:rPr>
      </w:r>
    </w:p>
    <w:p w:rsidR="00000000" w:rsidDel="00000000" w:rsidP="00000000" w:rsidRDefault="00000000" w:rsidRPr="00000000" w14:paraId="0000000D">
      <w:pPr>
        <w:rPr/>
      </w:pPr>
      <m:oMath>
        <m:r>
          <w:rPr/>
          <m:t xml:space="preserve">P(X&gt;1)=1-P(X</m:t>
        </m:r>
        <m:r>
          <w:rPr/>
          <m:t>≤</m:t>
        </m:r>
        <m:r>
          <w:rPr/>
          <m:t xml:space="preserve">1)=1-(-</m:t>
        </m:r>
        <m:sSup>
          <m:sSupPr>
            <m:ctrlPr>
              <w:rPr/>
            </m:ctrlPr>
          </m:sSupPr>
          <m:e>
            <m:r>
              <w:rPr/>
              <m:t xml:space="preserve">e</m:t>
            </m:r>
          </m:e>
          <m:sup>
            <m:r>
              <w:rPr/>
              <m:t xml:space="preserve">-2</m:t>
            </m:r>
          </m:sup>
        </m:sSup>
        <m:r>
          <w:rPr/>
          <m:t xml:space="preserve">+1)=</m:t>
        </m:r>
        <m:sSup>
          <m:sSupPr>
            <m:ctrlPr>
              <w:rPr/>
            </m:ctrlPr>
          </m:sSupPr>
          <m:e>
            <m:r>
              <w:rPr/>
              <m:t xml:space="preserve">e</m:t>
            </m:r>
          </m:e>
          <m:sup>
            <m:r>
              <w:rPr/>
              <m:t xml:space="preserve">-2</m:t>
            </m:r>
          </m:sup>
        </m:sSup>
        <m:r>
          <w:rPr/>
          <m:t>≈</m:t>
        </m:r>
        <m:r>
          <w:rPr/>
          <m:t xml:space="preserve">0,135</m:t>
        </m:r>
      </m:oMath>
      <w:r w:rsidDel="00000000" w:rsidR="00000000" w:rsidRPr="00000000">
        <w:rPr>
          <w:rtl w:val="0"/>
        </w:rPr>
      </w:r>
    </w:p>
    <w:p w:rsidR="00000000" w:rsidDel="00000000" w:rsidP="00000000" w:rsidRDefault="00000000" w:rsidRPr="00000000" w14:paraId="0000000E">
      <w:pPr>
        <w:rPr/>
      </w:pPr>
      <m:oMath>
        <m:r>
          <w:rPr/>
          <m:t xml:space="preserve">P(1&lt;X&lt;2)=</m:t>
        </m:r>
        <m:nary>
          <m:naryPr>
            <m:chr m:val="∫"/>
            <m:ctrlPr>
              <w:rPr/>
            </m:ctrlPr>
          </m:naryPr>
          <m:sub>
            <m:r>
              <w:rPr/>
              <m:t xml:space="preserve">1</m:t>
            </m:r>
          </m:sub>
          <m:sup>
            <m:r>
              <w:rPr/>
              <m:t xml:space="preserve">2</m:t>
            </m:r>
          </m:sup>
        </m:nary>
        <m:r>
          <w:rPr/>
          <m:t xml:space="preserve">2</m:t>
        </m:r>
        <m:sSup>
          <m:sSupPr>
            <m:ctrlPr>
              <w:rPr/>
            </m:ctrlPr>
          </m:sSupPr>
          <m:e>
            <m:r>
              <w:rPr/>
              <m:t xml:space="preserve">e</m:t>
            </m:r>
          </m:e>
          <m:sup>
            <m:r>
              <w:rPr/>
              <m:t xml:space="preserve">-2x</m:t>
            </m:r>
          </m:sup>
        </m:sSup>
        <m:r>
          <w:rPr/>
          <m:t xml:space="preserve">dx=</m:t>
        </m:r>
        <m:sSubSup>
          <m:sSubSupPr>
            <m:ctrlPr>
              <w:rPr/>
            </m:ctrlPr>
          </m:sSubSupPr>
          <m:e>
            <m:d>
              <m:dPr>
                <m:begChr m:val="["/>
                <m:endChr m:val="]"/>
                <m:ctrlPr>
                  <w:rPr/>
                </m:ctrlPr>
              </m:dPr>
              <m:e>
                <m:r>
                  <w:rPr/>
                  <m:t xml:space="preserve">-</m:t>
                </m:r>
                <m:sSup>
                  <m:sSupPr>
                    <m:ctrlPr>
                      <w:rPr/>
                    </m:ctrlPr>
                  </m:sSupPr>
                  <m:e>
                    <m:r>
                      <w:rPr/>
                      <m:t xml:space="preserve">e</m:t>
                    </m:r>
                  </m:e>
                  <m:sup>
                    <m:r>
                      <w:rPr/>
                      <m:t xml:space="preserve">-2x</m:t>
                    </m:r>
                  </m:sup>
                </m:sSup>
              </m:e>
            </m:d>
          </m:e>
          <m:sub>
            <m:r>
              <w:rPr/>
              <m:t xml:space="preserve">1</m:t>
            </m:r>
          </m:sub>
          <m:sup>
            <m:r>
              <w:rPr/>
              <m:t xml:space="preserve">2</m:t>
            </m:r>
          </m:sup>
        </m:sSubSup>
        <m:r>
          <w:rPr/>
          <m:t xml:space="preserve">=-</m:t>
        </m:r>
        <m:sSup>
          <m:sSupPr>
            <m:ctrlPr>
              <w:rPr/>
            </m:ctrlPr>
          </m:sSupPr>
          <m:e>
            <m:r>
              <w:rPr/>
              <m:t xml:space="preserve">e</m:t>
            </m:r>
          </m:e>
          <m:sup>
            <m:r>
              <w:rPr/>
              <m:t xml:space="preserve">-4</m:t>
            </m:r>
          </m:sup>
        </m:sSup>
        <m:r>
          <w:rPr/>
          <m:t xml:space="preserve">+</m:t>
        </m:r>
        <m:sSup>
          <m:sSupPr>
            <m:ctrlPr>
              <w:rPr/>
            </m:ctrlPr>
          </m:sSupPr>
          <m:e>
            <m:r>
              <w:rPr/>
              <m:t xml:space="preserve">e</m:t>
            </m:r>
          </m:e>
          <m:sup>
            <m:r>
              <w:rPr/>
              <m:t xml:space="preserve">-2</m:t>
            </m:r>
          </m:sup>
        </m:sSup>
        <m:r>
          <w:rPr/>
          <m:t>≈</m:t>
        </m:r>
        <m:r>
          <w:rPr/>
          <m:t xml:space="preserve">0,117</m:t>
        </m:r>
      </m:oMath>
      <w:r w:rsidDel="00000000" w:rsidR="00000000" w:rsidRPr="00000000">
        <w:rPr>
          <w:rtl w:val="0"/>
        </w:rPr>
      </w:r>
    </w:p>
    <w:p w:rsidR="00000000" w:rsidDel="00000000" w:rsidP="00000000" w:rsidRDefault="00000000" w:rsidRPr="00000000" w14:paraId="0000000F">
      <w:pPr>
        <w:pStyle w:val="Heading3"/>
        <w:rPr/>
      </w:pPr>
      <w:bookmarkStart w:colFirst="0" w:colLast="0" w:name="_aq58bl6befdr" w:id="5"/>
      <w:bookmarkEnd w:id="5"/>
      <w:r w:rsidDel="00000000" w:rsidR="00000000" w:rsidRPr="00000000">
        <w:rPr>
          <w:rtl w:val="0"/>
        </w:rPr>
        <w:t xml:space="preserve">Sans mémoire</w:t>
      </w:r>
    </w:p>
    <w:p w:rsidR="00000000" w:rsidDel="00000000" w:rsidP="00000000" w:rsidRDefault="00000000" w:rsidRPr="00000000" w14:paraId="00000010">
      <w:pPr>
        <w:rPr/>
      </w:pPr>
      <w:r w:rsidDel="00000000" w:rsidR="00000000" w:rsidRPr="00000000">
        <w:rPr>
          <w:rtl w:val="0"/>
        </w:rPr>
        <w:t xml:space="preserve">On peut vérifier que, pour tous réels </w:t>
      </w:r>
      <m:oMath>
        <m:r>
          <w:rPr/>
          <m:t xml:space="preserve">s</m:t>
        </m:r>
      </m:oMath>
      <w:r w:rsidDel="00000000" w:rsidR="00000000" w:rsidRPr="00000000">
        <w:rPr>
          <w:rtl w:val="0"/>
        </w:rPr>
        <w:t xml:space="preserve"> et </w:t>
      </w:r>
      <m:oMath>
        <m:r>
          <w:rPr/>
          <m:t xml:space="preserve">t</m:t>
        </m:r>
      </m:oMath>
      <w:r w:rsidDel="00000000" w:rsidR="00000000" w:rsidRPr="00000000">
        <w:rPr>
          <w:rtl w:val="0"/>
        </w:rPr>
        <w:t xml:space="preserve">, on a : </w:t>
      </w:r>
      <m:oMath>
        <m:sSub>
          <m:sSubPr>
            <m:ctrlPr>
              <w:rPr/>
            </m:ctrlPr>
          </m:sSubPr>
          <m:e>
            <m:r>
              <w:rPr/>
              <m:t xml:space="preserve">P</m:t>
            </m:r>
          </m:e>
          <m:sub>
            <m:r>
              <w:rPr/>
              <m:t xml:space="preserve">X&gt;s</m:t>
            </m:r>
          </m:sub>
        </m:sSub>
        <m:r>
          <w:rPr/>
          <m:t xml:space="preserve">(X&gt;s+t)=P(X&gt;t)</m:t>
        </m:r>
      </m:oMath>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Traduction : si </w:t>
      </w:r>
      <m:oMath>
        <m:r>
          <w:rPr/>
          <m:t xml:space="preserve">X</m:t>
        </m:r>
      </m:oMath>
      <w:r w:rsidDel="00000000" w:rsidR="00000000" w:rsidRPr="00000000">
        <w:rPr>
          <w:rtl w:val="0"/>
        </w:rPr>
        <w:t xml:space="preserve"> représente la durée de vie d’une machine, alors la probabilité que la machine dure </w:t>
      </w:r>
      <m:oMath>
        <m:r>
          <w:rPr/>
          <m:t xml:space="preserve">t</m:t>
        </m:r>
      </m:oMath>
      <w:r w:rsidDel="00000000" w:rsidR="00000000" w:rsidRPr="00000000">
        <w:rPr>
          <w:rtl w:val="0"/>
        </w:rPr>
        <w:t xml:space="preserve"> heures est la même que la probabilité qu’elle dure encore </w:t>
      </w:r>
      <m:oMath>
        <m:r>
          <w:rPr/>
          <m:t xml:space="preserve">t</m:t>
        </m:r>
      </m:oMath>
      <w:r w:rsidDel="00000000" w:rsidR="00000000" w:rsidRPr="00000000">
        <w:rPr>
          <w:rtl w:val="0"/>
        </w:rPr>
        <w:t xml:space="preserve"> heures après </w:t>
      </w:r>
      <m:oMath>
        <m:r>
          <w:rPr/>
          <m:t xml:space="preserve">s</m:t>
        </m:r>
      </m:oMath>
      <w:r w:rsidDel="00000000" w:rsidR="00000000" w:rsidRPr="00000000">
        <w:rPr>
          <w:rtl w:val="0"/>
        </w:rPr>
        <w:t xml:space="preserve"> heures de bon fonctionnement. Bref, l’âge de la machine ne change rien.</w:t>
      </w:r>
    </w:p>
    <w:p w:rsidR="00000000" w:rsidDel="00000000" w:rsidP="00000000" w:rsidRDefault="00000000" w:rsidRPr="00000000" w14:paraId="00000012">
      <w:pPr>
        <w:pStyle w:val="Heading2"/>
        <w:rPr/>
      </w:pPr>
      <w:bookmarkStart w:colFirst="0" w:colLast="0" w:name="_lb8cxl3tdte9" w:id="6"/>
      <w:bookmarkEnd w:id="6"/>
      <w:r w:rsidDel="00000000" w:rsidR="00000000" w:rsidRPr="00000000">
        <w:rPr>
          <w:rtl w:val="0"/>
        </w:rPr>
        <w:t xml:space="preserve">Propriétés : espérance, variance et écart-type d’une loi exponentielle</w:t>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left"/>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une loi exponentielle de paramètre </w:t>
            </w:r>
            <m:oMath>
              <m:r>
                <m:t>λ</m:t>
              </m:r>
            </m:oMath>
            <w:r w:rsidDel="00000000" w:rsidR="00000000" w:rsidRPr="00000000">
              <w:rPr>
                <w:rtl w:val="0"/>
              </w:rPr>
              <w:t xml:space="preserve">.</w:t>
            </w:r>
          </w:p>
          <w:p w:rsidR="00000000" w:rsidDel="00000000" w:rsidP="00000000" w:rsidRDefault="00000000" w:rsidRPr="00000000" w14:paraId="00000014">
            <w:pPr>
              <w:widowControl w:val="0"/>
              <w:spacing w:line="240" w:lineRule="auto"/>
              <w:jc w:val="left"/>
              <w:rPr/>
            </w:pPr>
            <m:oMath>
              <m:r>
                <w:rPr/>
                <m:t xml:space="preserve">E(X)=</m:t>
              </m:r>
              <m:f>
                <m:fPr>
                  <m:ctrlPr>
                    <w:rPr/>
                  </m:ctrlPr>
                </m:fPr>
                <m:num>
                  <m:r>
                    <w:rPr/>
                    <m:t xml:space="preserve">1</m:t>
                  </m:r>
                </m:num>
                <m:den>
                  <m:r>
                    <w:rPr/>
                    <m:t>λ</m:t>
                  </m:r>
                </m:den>
              </m:f>
            </m:oMath>
            <w:r w:rsidDel="00000000" w:rsidR="00000000" w:rsidRPr="00000000">
              <w:rPr>
                <w:rtl w:val="0"/>
              </w:rPr>
            </w:r>
          </w:p>
          <w:p w:rsidR="00000000" w:rsidDel="00000000" w:rsidP="00000000" w:rsidRDefault="00000000" w:rsidRPr="00000000" w14:paraId="00000015">
            <w:pPr>
              <w:widowControl w:val="0"/>
              <w:spacing w:line="240" w:lineRule="auto"/>
              <w:jc w:val="left"/>
              <w:rPr/>
            </w:pPr>
            <m:oMath>
              <m:r>
                <w:rPr/>
                <m:t xml:space="preserve">V(X)=</m:t>
              </m:r>
              <m:f>
                <m:fPr>
                  <m:ctrlPr>
                    <w:rPr/>
                  </m:ctrlPr>
                </m:fPr>
                <m:num>
                  <m:r>
                    <w:rPr/>
                    <m:t xml:space="preserve">1</m:t>
                  </m:r>
                </m:num>
                <m:den>
                  <m:sSup>
                    <m:sSupPr>
                      <m:ctrlPr>
                        <w:rPr/>
                      </m:ctrlPr>
                    </m:sSupPr>
                    <m:e>
                      <m:r>
                        <w:rPr/>
                        <m:t>λ</m:t>
                      </m:r>
                    </m:e>
                    <m:sup>
                      <m:r>
                        <w:rPr/>
                        <m:t xml:space="preserve">2</m:t>
                      </m:r>
                    </m:sup>
                  </m:sSup>
                </m:den>
              </m:f>
            </m:oMath>
            <w:r w:rsidDel="00000000" w:rsidR="00000000" w:rsidRPr="00000000">
              <w:rPr>
                <w:rtl w:val="0"/>
              </w:rPr>
            </w:r>
          </w:p>
          <w:p w:rsidR="00000000" w:rsidDel="00000000" w:rsidP="00000000" w:rsidRDefault="00000000" w:rsidRPr="00000000" w14:paraId="00000016">
            <w:pPr>
              <w:widowControl w:val="0"/>
              <w:spacing w:line="240" w:lineRule="auto"/>
              <w:jc w:val="left"/>
              <w:rPr/>
            </w:pPr>
            <m:oMath>
              <m:r>
                <m:t>σ</m:t>
              </m:r>
              <m:r>
                <w:rPr/>
                <m:t xml:space="preserve">(X)=</m:t>
              </m:r>
              <m:f>
                <m:fPr>
                  <m:ctrlPr>
                    <w:rPr/>
                  </m:ctrlPr>
                </m:fPr>
                <m:num>
                  <m:r>
                    <w:rPr/>
                    <m:t xml:space="preserve">1</m:t>
                  </m:r>
                </m:num>
                <m:den>
                  <m:r>
                    <w:rPr/>
                    <m:t>λ</m:t>
                  </m:r>
                </m:den>
              </m:f>
            </m:oMath>
            <w:r w:rsidDel="00000000" w:rsidR="00000000" w:rsidRPr="00000000">
              <w:rPr>
                <w:rtl w:val="0"/>
              </w:rPr>
              <w:t xml:space="preserve"> </w:t>
            </w:r>
          </w:p>
        </w:tc>
      </w:tr>
    </w:tbl>
    <w:p w:rsidR="00000000" w:rsidDel="00000000" w:rsidP="00000000" w:rsidRDefault="00000000" w:rsidRPr="00000000" w14:paraId="00000017">
      <w:pPr>
        <w:pStyle w:val="Heading3"/>
        <w:rPr/>
      </w:pPr>
      <w:bookmarkStart w:colFirst="0" w:colLast="0" w:name="_i8dxi7tj7xxe" w:id="7"/>
      <w:bookmarkEnd w:id="7"/>
      <w:r w:rsidDel="00000000" w:rsidR="00000000" w:rsidRPr="00000000">
        <w:rPr>
          <w:rtl w:val="0"/>
        </w:rPr>
        <w:t xml:space="preserve">Remarque</w:t>
      </w:r>
    </w:p>
    <w:p w:rsidR="00000000" w:rsidDel="00000000" w:rsidP="00000000" w:rsidRDefault="00000000" w:rsidRPr="00000000" w14:paraId="00000018">
      <w:pPr>
        <w:rPr/>
      </w:pPr>
      <w:r w:rsidDel="00000000" w:rsidR="00000000" w:rsidRPr="00000000">
        <w:rPr>
          <w:rtl w:val="0"/>
        </w:rPr>
        <w:t xml:space="preserve">Si </w:t>
      </w:r>
      <m:oMath>
        <m:r>
          <w:rPr/>
          <m:t xml:space="preserve">X</m:t>
        </m:r>
      </m:oMath>
      <w:r w:rsidDel="00000000" w:rsidR="00000000" w:rsidRPr="00000000">
        <w:rPr>
          <w:rtl w:val="0"/>
        </w:rPr>
        <w:t xml:space="preserve"> représente la durée de vie d’une machine, alors </w:t>
      </w:r>
      <m:oMath>
        <m:r>
          <w:rPr/>
          <m:t xml:space="preserve">E(X)</m:t>
        </m:r>
      </m:oMath>
      <w:r w:rsidDel="00000000" w:rsidR="00000000" w:rsidRPr="00000000">
        <w:rPr>
          <w:rtl w:val="0"/>
        </w:rPr>
        <w:t xml:space="preserve"> est la moyenne des temps de bon fonctionnement (MTBF).</w:t>
      </w:r>
    </w:p>
    <w:p w:rsidR="00000000" w:rsidDel="00000000" w:rsidP="00000000" w:rsidRDefault="00000000" w:rsidRPr="00000000" w14:paraId="00000019">
      <w:pPr>
        <w:pStyle w:val="Heading1"/>
        <w:rPr/>
      </w:pPr>
      <w:bookmarkStart w:colFirst="0" w:colLast="0" w:name="_83282290wnqb" w:id="8"/>
      <w:bookmarkEnd w:id="8"/>
      <w:r w:rsidDel="00000000" w:rsidR="00000000" w:rsidRPr="00000000">
        <w:rPr>
          <w:rtl w:val="0"/>
        </w:rPr>
        <w:t xml:space="preserve">Loi de Poisson</w:t>
      </w:r>
    </w:p>
    <w:p w:rsidR="00000000" w:rsidDel="00000000" w:rsidP="00000000" w:rsidRDefault="00000000" w:rsidRPr="00000000" w14:paraId="0000001A">
      <w:pPr>
        <w:pStyle w:val="Heading3"/>
        <w:rPr/>
      </w:pPr>
      <w:bookmarkStart w:colFirst="0" w:colLast="0" w:name="_9r8j4bzffgp4" w:id="9"/>
      <w:bookmarkEnd w:id="9"/>
      <w:r w:rsidDel="00000000" w:rsidR="00000000" w:rsidRPr="00000000">
        <w:rPr>
          <w:rtl w:val="0"/>
        </w:rPr>
        <w:t xml:space="preserve">Utilisation</w:t>
      </w:r>
    </w:p>
    <w:p w:rsidR="00000000" w:rsidDel="00000000" w:rsidP="00000000" w:rsidRDefault="00000000" w:rsidRPr="00000000" w14:paraId="0000001B">
      <w:pPr>
        <w:rPr/>
      </w:pPr>
      <w:r w:rsidDel="00000000" w:rsidR="00000000" w:rsidRPr="00000000">
        <w:rPr>
          <w:rtl w:val="0"/>
        </w:rPr>
        <w:t xml:space="preserve">La loi de Poisson intervient pour mesurer un nombre de réalisations observées pendant un intervalle de temps de longueur donnée, lorsque le temps d’attente entre deux réalisations est fourni par une loi exponentielle. Il s’agit donc d’une loi </w:t>
      </w:r>
      <w:r w:rsidDel="00000000" w:rsidR="00000000" w:rsidRPr="00000000">
        <w:rPr>
          <w:i w:val="1"/>
          <w:rtl w:val="0"/>
        </w:rPr>
        <w:t xml:space="preserve">discrète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On utilise la loi de Poisson dans les télécommunications (pour compter le nombre de communications dans un intervalle de temps donné), le contrôle de qualité statistique, la description de certains phénomènes liés à la désintégration radioactive, la biologie (mutations), la météorologie, la finance pour modéliser la probabilité de défaut d'un crédit, etc…</w:t>
      </w:r>
    </w:p>
    <w:p w:rsidR="00000000" w:rsidDel="00000000" w:rsidP="00000000" w:rsidRDefault="00000000" w:rsidRPr="00000000" w14:paraId="0000001D">
      <w:pPr>
        <w:pStyle w:val="Heading3"/>
        <w:rPr/>
      </w:pPr>
      <w:bookmarkStart w:colFirst="0" w:colLast="0" w:name="_smiyh1tdhg5y" w:id="10"/>
      <w:bookmarkEnd w:id="10"/>
      <w:r w:rsidDel="00000000" w:rsidR="00000000" w:rsidRPr="00000000">
        <w:rPr>
          <w:rtl w:val="0"/>
        </w:rPr>
        <w:t xml:space="preserve">Rappel</w:t>
      </w:r>
    </w:p>
    <w:p w:rsidR="00000000" w:rsidDel="00000000" w:rsidP="00000000" w:rsidRDefault="00000000" w:rsidRPr="00000000" w14:paraId="0000001E">
      <w:pPr>
        <w:rPr/>
      </w:pPr>
      <m:oMath>
        <m:r>
          <w:rPr/>
          <m:t xml:space="preserve">k!</m:t>
        </m:r>
      </m:oMath>
      <w:r w:rsidDel="00000000" w:rsidR="00000000" w:rsidRPr="00000000">
        <w:rPr>
          <w:rtl w:val="0"/>
        </w:rPr>
        <w:t xml:space="preserve"> se lit </w:t>
      </w:r>
      <w:r w:rsidDel="00000000" w:rsidR="00000000" w:rsidRPr="00000000">
        <w:rPr>
          <w:i w:val="1"/>
          <w:rtl w:val="0"/>
        </w:rPr>
        <w:t xml:space="preserve">factorielle </w:t>
      </w:r>
      <m:oMath>
        <m:r>
          <w:rPr>
            <w:i w:val="1"/>
          </w:rPr>
          <m:t xml:space="preserve">k</m:t>
        </m:r>
      </m:oMath>
      <w:r w:rsidDel="00000000" w:rsidR="00000000" w:rsidRPr="00000000">
        <w:rPr>
          <w:rtl w:val="0"/>
        </w:rPr>
        <w:t xml:space="preserve"> et </w:t>
      </w:r>
      <m:oMath>
        <m:r>
          <w:rPr/>
          <m:t xml:space="preserve">k!=1</m:t>
        </m:r>
        <m:r>
          <w:rPr/>
          <m:t>×</m:t>
        </m:r>
        <m:r>
          <w:rPr/>
          <m:t xml:space="preserve">2</m:t>
        </m:r>
        <m:r>
          <w:rPr/>
          <m:t>×</m:t>
        </m:r>
        <m:r>
          <w:rPr/>
          <m:t xml:space="preserve">...</m:t>
        </m:r>
        <m:r>
          <w:rPr/>
          <m:t>×</m:t>
        </m:r>
        <m:r>
          <w:rPr/>
          <m:t xml:space="preserve">k</m:t>
        </m:r>
      </m:oMath>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Cas particulier : </w:t>
      </w:r>
      <m:oMath>
        <m:r>
          <w:rPr/>
          <m:t xml:space="preserve">0!=1</m:t>
        </m:r>
      </m:oMath>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w0morvslkpzv" w:id="11"/>
      <w:bookmarkEnd w:id="11"/>
      <w:r w:rsidDel="00000000" w:rsidR="00000000" w:rsidRPr="00000000">
        <w:rPr>
          <w:rtl w:val="0"/>
        </w:rPr>
        <w:t xml:space="preserve">Définition : loi de Poisson</w:t>
      </w:r>
    </w:p>
    <w:tbl>
      <w:tblPr>
        <w:tblStyle w:val="Table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ind w:left="0" w:firstLine="0"/>
              <w:rPr/>
            </w:pPr>
            <w:r w:rsidDel="00000000" w:rsidR="00000000" w:rsidRPr="00000000">
              <w:rPr>
                <w:rtl w:val="0"/>
              </w:rPr>
              <w:t xml:space="preserve">Une variable aléatoire </w:t>
            </w:r>
            <m:oMath>
              <m:r>
                <w:rPr/>
                <m:t xml:space="preserve">X</m:t>
              </m:r>
            </m:oMath>
            <w:r w:rsidDel="00000000" w:rsidR="00000000" w:rsidRPr="00000000">
              <w:rPr>
                <w:rtl w:val="0"/>
              </w:rPr>
              <w:t xml:space="preserve"> suit la </w:t>
            </w:r>
            <w:r w:rsidDel="00000000" w:rsidR="00000000" w:rsidRPr="00000000">
              <w:rPr>
                <w:color w:val="236e91"/>
                <w:rtl w:val="0"/>
              </w:rPr>
              <w:t xml:space="preserve">loi de Poisson </w:t>
            </w:r>
            <w:r w:rsidDel="00000000" w:rsidR="00000000" w:rsidRPr="00000000">
              <w:rPr>
                <w:rtl w:val="0"/>
              </w:rPr>
              <w:t xml:space="preserve">de paramètre </w:t>
            </w:r>
            <m:oMath>
              <m:r>
                <m:t>λ</m:t>
              </m:r>
            </m:oMath>
            <w:r w:rsidDel="00000000" w:rsidR="00000000" w:rsidRPr="00000000">
              <w:rPr>
                <w:rtl w:val="0"/>
              </w:rPr>
              <w:t xml:space="preserve"> positif, notée </w:t>
            </w:r>
            <w:r w:rsidDel="00000000" w:rsidR="00000000" w:rsidRPr="00000000">
              <w:rPr>
                <w:rFonts w:ascii="Dancing Script" w:cs="Dancing Script" w:eastAsia="Dancing Script" w:hAnsi="Dancing Script"/>
                <w:rtl w:val="0"/>
              </w:rPr>
              <w:t xml:space="preserve">P</w:t>
            </w:r>
            <m:oMath>
              <m:r>
                <w:rPr/>
                <m:t xml:space="preserve">(</m:t>
              </m:r>
              <m:r>
                <w:rPr/>
                <m:t>λ</m:t>
              </m:r>
              <m:r>
                <w:rPr/>
                <m:t xml:space="preserve">)</m:t>
              </m:r>
            </m:oMath>
            <w:r w:rsidDel="00000000" w:rsidR="00000000" w:rsidRPr="00000000">
              <w:rPr>
                <w:rtl w:val="0"/>
              </w:rPr>
              <w:t xml:space="preserve">, lorsque :</w:t>
            </w:r>
          </w:p>
          <w:p w:rsidR="00000000" w:rsidDel="00000000" w:rsidP="00000000" w:rsidRDefault="00000000" w:rsidRPr="00000000" w14:paraId="00000022">
            <w:pPr>
              <w:spacing w:after="0" w:before="0" w:line="240" w:lineRule="auto"/>
              <w:ind w:left="0" w:firstLine="0"/>
              <w:rPr/>
            </w:pPr>
            <m:oMath>
              <m:r>
                <m:t>∀</m:t>
              </m:r>
              <m:r>
                <w:rPr/>
                <m:t xml:space="preserve">k</m:t>
              </m:r>
              <m:r>
                <w:rPr/>
                <m:t>∈</m:t>
              </m:r>
              <m:r>
                <w:rPr/>
                <m:t xml:space="preserve">ℕ, P(X=k)=</m:t>
              </m:r>
              <m:sSup>
                <m:sSupPr>
                  <m:ctrlPr>
                    <w:rPr/>
                  </m:ctrlPr>
                </m:sSupPr>
                <m:e>
                  <m:r>
                    <w:rPr/>
                    <m:t xml:space="preserve">e</m:t>
                  </m:r>
                </m:e>
                <m:sup>
                  <m:r>
                    <w:rPr/>
                    <m:t xml:space="preserve">-</m:t>
                  </m:r>
                  <m:r>
                    <w:rPr/>
                    <m:t>λ</m:t>
                  </m:r>
                </m:sup>
              </m:sSup>
              <m:f>
                <m:fPr>
                  <m:ctrlPr>
                    <w:rPr/>
                  </m:ctrlPr>
                </m:fPr>
                <m:num>
                  <m:sSup>
                    <m:sSupPr>
                      <m:ctrlPr>
                        <w:rPr/>
                      </m:ctrlPr>
                    </m:sSupPr>
                    <m:e>
                      <m:r>
                        <w:rPr/>
                        <m:t>λ</m:t>
                      </m:r>
                    </m:e>
                    <m:sup>
                      <m:r>
                        <w:rPr/>
                        <m:t xml:space="preserve">k</m:t>
                      </m:r>
                    </m:sup>
                  </m:sSup>
                </m:num>
                <m:den>
                  <m:r>
                    <w:rPr/>
                    <m:t xml:space="preserve">k!</m:t>
                  </m:r>
                </m:den>
              </m:f>
            </m:oMath>
            <w:r w:rsidDel="00000000" w:rsidR="00000000" w:rsidRPr="00000000">
              <w:rPr>
                <w:rtl w:val="0"/>
              </w:rPr>
            </w:r>
          </w:p>
        </w:tc>
      </w:tr>
    </w:tbl>
    <w:p w:rsidR="00000000" w:rsidDel="00000000" w:rsidP="00000000" w:rsidRDefault="00000000" w:rsidRPr="00000000" w14:paraId="00000023">
      <w:pPr>
        <w:pStyle w:val="Heading2"/>
        <w:rPr/>
      </w:pPr>
      <w:bookmarkStart w:colFirst="0" w:colLast="0" w:name="_usgmvwyisqu1" w:id="12"/>
      <w:bookmarkEnd w:id="12"/>
      <w:r w:rsidDel="00000000" w:rsidR="00000000" w:rsidRPr="00000000">
        <w:rPr>
          <w:rtl w:val="0"/>
        </w:rPr>
        <w:t xml:space="preserve">Propriété : espérance, variance et écart-type d’une loi de Poisson</w:t>
      </w:r>
    </w:p>
    <w:tbl>
      <w:tblPr>
        <w:tblStyle w:val="Table4"/>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Soit </w:t>
            </w:r>
            <m:oMath>
              <m:r>
                <w:rPr/>
                <m:t xml:space="preserve">X</m:t>
              </m:r>
            </m:oMath>
            <w:r w:rsidDel="00000000" w:rsidR="00000000" w:rsidRPr="00000000">
              <w:rPr>
                <w:rtl w:val="0"/>
              </w:rPr>
              <w:t xml:space="preserve"> une variable aléatoire suivant une loi de Poisson </w:t>
            </w:r>
            <w:r w:rsidDel="00000000" w:rsidR="00000000" w:rsidRPr="00000000">
              <w:rPr>
                <w:rFonts w:ascii="Dancing Script" w:cs="Dancing Script" w:eastAsia="Dancing Script" w:hAnsi="Dancing Script"/>
                <w:rtl w:val="0"/>
              </w:rPr>
              <w:t xml:space="preserve">P</w:t>
            </w:r>
            <m:oMath>
              <m:r>
                <w:rPr>
                  <w:rFonts w:ascii="Dancing Script" w:cs="Dancing Script" w:eastAsia="Dancing Script" w:hAnsi="Dancing Script"/>
                </w:rPr>
                <m:t xml:space="preserve">(</m:t>
              </m:r>
              <m:r>
                <w:rPr>
                  <w:rFonts w:ascii="Dancing Script" w:cs="Dancing Script" w:eastAsia="Dancing Script" w:hAnsi="Dancing Script"/>
                </w:rPr>
                <m:t>λ</m:t>
              </m:r>
              <m:r>
                <w:rPr>
                  <w:rFonts w:ascii="Dancing Script" w:cs="Dancing Script" w:eastAsia="Dancing Script" w:hAnsi="Dancing Script"/>
                </w:rPr>
                <m:t xml:space="preserve">)</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widowControl w:val="0"/>
              <w:spacing w:line="240" w:lineRule="auto"/>
              <w:jc w:val="left"/>
              <w:rPr/>
            </w:pPr>
            <m:oMath>
              <m:r>
                <w:rPr/>
                <m:t xml:space="preserve">E(X)=</m:t>
              </m:r>
              <m:r>
                <w:rPr/>
                <m:t>λ</m:t>
              </m:r>
            </m:oMath>
            <w:r w:rsidDel="00000000" w:rsidR="00000000" w:rsidRPr="00000000">
              <w:rPr>
                <w:rtl w:val="0"/>
              </w:rPr>
            </w:r>
          </w:p>
          <w:p w:rsidR="00000000" w:rsidDel="00000000" w:rsidP="00000000" w:rsidRDefault="00000000" w:rsidRPr="00000000" w14:paraId="00000026">
            <w:pPr>
              <w:widowControl w:val="0"/>
              <w:spacing w:line="240" w:lineRule="auto"/>
              <w:jc w:val="left"/>
              <w:rPr/>
            </w:pPr>
            <m:oMath>
              <m:r>
                <w:rPr/>
                <m:t xml:space="preserve">V(X)=</m:t>
              </m:r>
              <m:r>
                <w:rPr/>
                <m:t>λ</m:t>
              </m:r>
            </m:oMath>
            <w:r w:rsidDel="00000000" w:rsidR="00000000" w:rsidRPr="00000000">
              <w:rPr>
                <w:rtl w:val="0"/>
              </w:rPr>
            </w:r>
          </w:p>
          <w:p w:rsidR="00000000" w:rsidDel="00000000" w:rsidP="00000000" w:rsidRDefault="00000000" w:rsidRPr="00000000" w14:paraId="00000027">
            <w:pPr>
              <w:widowControl w:val="0"/>
              <w:spacing w:line="240" w:lineRule="auto"/>
              <w:jc w:val="left"/>
              <w:rPr/>
            </w:pPr>
            <m:oMath>
              <m:r>
                <m:t>σ</m:t>
              </m:r>
              <m:r>
                <w:rPr/>
                <m:t xml:space="preserve">(X)=</m:t>
              </m:r>
              <m:rad>
                <m:radPr>
                  <m:degHide m:val="1"/>
                  <m:ctrlPr>
                    <w:rPr/>
                  </m:ctrlPr>
                </m:radPr>
                <m:e>
                  <m:r>
                    <w:rPr/>
                    <m:t>λ</m:t>
                  </m:r>
                </m:e>
              </m:rad>
            </m:oMath>
            <w:r w:rsidDel="00000000" w:rsidR="00000000" w:rsidRPr="00000000">
              <w:rPr>
                <w:rtl w:val="0"/>
              </w:rPr>
            </w:r>
          </w:p>
        </w:tc>
      </w:tr>
    </w:tbl>
    <w:p w:rsidR="00000000" w:rsidDel="00000000" w:rsidP="00000000" w:rsidRDefault="00000000" w:rsidRPr="00000000" w14:paraId="00000028">
      <w:pPr>
        <w:pStyle w:val="Heading3"/>
        <w:rPr/>
      </w:pPr>
      <w:bookmarkStart w:colFirst="0" w:colLast="0" w:name="_ut0xeriv7wu4" w:id="13"/>
      <w:bookmarkEnd w:id="13"/>
      <w:r w:rsidDel="00000000" w:rsidR="00000000" w:rsidRPr="00000000">
        <w:rPr>
          <w:rtl w:val="0"/>
        </w:rPr>
        <w:t xml:space="preserve">Calculatrices</w:t>
      </w:r>
    </w:p>
    <w:p w:rsidR="00000000" w:rsidDel="00000000" w:rsidP="00000000" w:rsidRDefault="00000000" w:rsidRPr="00000000" w14:paraId="00000029">
      <w:pPr>
        <w:rPr/>
      </w:pPr>
      <w:r w:rsidDel="00000000" w:rsidR="00000000" w:rsidRPr="00000000">
        <w:rPr>
          <w:rtl w:val="0"/>
        </w:rPr>
        <w:t xml:space="preserve">Les calculatrices permettent de calculer directement </w:t>
      </w:r>
      <m:oMath>
        <m:r>
          <w:rPr/>
          <m:t xml:space="preserve">P(X=k)</m:t>
        </m:r>
      </m:oMath>
      <w:r w:rsidDel="00000000" w:rsidR="00000000" w:rsidRPr="00000000">
        <w:rPr>
          <w:rtl w:val="0"/>
        </w:rPr>
        <w:t xml:space="preserve"> et </w:t>
      </w:r>
      <m:oMath>
        <m:r>
          <w:rPr/>
          <m:t xml:space="preserve">P(X</m:t>
        </m:r>
        <m:r>
          <w:rPr/>
          <m:t>≤</m:t>
        </m:r>
        <m:r>
          <w:rPr/>
          <m:t xml:space="preserve">k)</m:t>
        </m:r>
      </m:oMath>
      <w:r w:rsidDel="00000000" w:rsidR="00000000" w:rsidRPr="00000000">
        <w:rPr>
          <w:rtl w:val="0"/>
        </w:rPr>
        <w:t xml:space="preserve"> pour une loi de Poisson.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Sur Casio : Menu→STAT→DIST→POISN→Ppd pour </w:t>
      </w:r>
      <m:oMath>
        <m:r>
          <w:rPr/>
          <m:t xml:space="preserve">P(X=k)</m:t>
        </m:r>
      </m:oMath>
      <w:r w:rsidDel="00000000" w:rsidR="00000000" w:rsidRPr="00000000">
        <w:rPr>
          <w:rtl w:val="0"/>
        </w:rPr>
        <w:t xml:space="preserve"> ou Pcd pour </w:t>
      </w:r>
      <m:oMath>
        <m:r>
          <w:rPr/>
          <m:t xml:space="preserve">P(X</m:t>
        </m:r>
        <m:r>
          <w:rPr/>
          <m:t>≤</m:t>
        </m:r>
        <m:r>
          <w:rPr/>
          <m:t xml:space="preserve">k)</m:t>
        </m:r>
      </m:oMath>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Sur TI : 2nd→Distrib→poissonpdf pour </w:t>
      </w:r>
      <m:oMath>
        <m:r>
          <w:rPr/>
          <m:t xml:space="preserve">P(X=k)</m:t>
        </m:r>
      </m:oMath>
      <w:r w:rsidDel="00000000" w:rsidR="00000000" w:rsidRPr="00000000">
        <w:rPr>
          <w:rtl w:val="0"/>
        </w:rPr>
        <w:t xml:space="preserve"> ou poissonFRép pour </w:t>
      </w:r>
      <m:oMath>
        <m:r>
          <w:rPr/>
          <m:t xml:space="preserve">P(X</m:t>
        </m:r>
        <m:r>
          <w:rPr/>
          <m:t>≤</m:t>
        </m:r>
        <m:r>
          <w:rPr/>
          <m:t xml:space="preserve">k)</m:t>
        </m:r>
      </m:oMath>
      <w:r w:rsidDel="00000000" w:rsidR="00000000" w:rsidRPr="00000000">
        <w:rPr>
          <w:rtl w:val="0"/>
        </w:rPr>
        <w:t xml:space="preserve">.</w:t>
      </w:r>
    </w:p>
    <w:p w:rsidR="00000000" w:rsidDel="00000000" w:rsidP="00000000" w:rsidRDefault="00000000" w:rsidRPr="00000000" w14:paraId="0000002C">
      <w:pPr>
        <w:pStyle w:val="Heading3"/>
        <w:rPr/>
      </w:pPr>
      <w:bookmarkStart w:colFirst="0" w:colLast="0" w:name="_buxaxxidx0vp" w:id="14"/>
      <w:bookmarkEnd w:id="14"/>
      <w:r w:rsidDel="00000000" w:rsidR="00000000" w:rsidRPr="00000000">
        <w:rPr>
          <w:rtl w:val="0"/>
        </w:rPr>
        <w:t xml:space="preserve">Approximation d’une loi binomiale par une loi de Poisson</w:t>
      </w:r>
    </w:p>
    <w:p w:rsidR="00000000" w:rsidDel="00000000" w:rsidP="00000000" w:rsidRDefault="00000000" w:rsidRPr="00000000" w14:paraId="0000002D">
      <w:pPr>
        <w:rPr/>
      </w:pPr>
      <w:r w:rsidDel="00000000" w:rsidR="00000000" w:rsidRPr="00000000">
        <w:rPr>
          <w:rtl w:val="0"/>
        </w:rPr>
        <w:t xml:space="preserve">La loi binomiale </w:t>
      </w:r>
      <w:r w:rsidDel="00000000" w:rsidR="00000000" w:rsidRPr="00000000">
        <w:rPr>
          <w:rFonts w:ascii="Dancing Script" w:cs="Dancing Script" w:eastAsia="Dancing Script" w:hAnsi="Dancing Script"/>
          <w:rtl w:val="0"/>
        </w:rPr>
        <w:t xml:space="preserve">B</w:t>
      </w:r>
      <m:oMath>
        <m:r>
          <w:rPr/>
          <m:t xml:space="preserve">(n,p)</m:t>
        </m:r>
      </m:oMath>
      <w:r w:rsidDel="00000000" w:rsidR="00000000" w:rsidRPr="00000000">
        <w:rPr>
          <w:rtl w:val="0"/>
        </w:rPr>
        <w:t xml:space="preserve"> peut être approchée par une loi de Poisson </w:t>
      </w:r>
      <w:r w:rsidDel="00000000" w:rsidR="00000000" w:rsidRPr="00000000">
        <w:rPr>
          <w:rFonts w:ascii="Dancing Script" w:cs="Dancing Script" w:eastAsia="Dancing Script" w:hAnsi="Dancing Script"/>
          <w:rtl w:val="0"/>
        </w:rPr>
        <w:t xml:space="preserve">P</w:t>
      </w:r>
      <m:oMath>
        <m:r>
          <w:rPr/>
          <m:t xml:space="preserve">(</m:t>
        </m:r>
        <m:r>
          <w:rPr/>
          <m:t>λ</m:t>
        </m:r>
        <m:r>
          <w:rPr/>
          <m:t xml:space="preserve">)</m:t>
        </m:r>
      </m:oMath>
      <w:r w:rsidDel="00000000" w:rsidR="00000000" w:rsidRPr="00000000">
        <w:rPr>
          <w:rtl w:val="0"/>
        </w:rPr>
        <w:t xml:space="preserve"> lorsque </w:t>
      </w:r>
      <m:oMath>
        <m:r>
          <w:rPr/>
          <m:t xml:space="preserve">n</m:t>
        </m:r>
      </m:oMath>
      <w:r w:rsidDel="00000000" w:rsidR="00000000" w:rsidRPr="00000000">
        <w:rPr>
          <w:rtl w:val="0"/>
        </w:rPr>
        <w:t xml:space="preserve"> est assez grand</w:t>
      </w:r>
      <m:oMath>
        <m:r>
          <w:rPr/>
          <m:t xml:space="preserve">(n&gt;30)</m:t>
        </m:r>
      </m:oMath>
      <w:r w:rsidDel="00000000" w:rsidR="00000000" w:rsidRPr="00000000">
        <w:rPr>
          <w:rtl w:val="0"/>
        </w:rPr>
        <w:t xml:space="preserve">, </w:t>
      </w:r>
      <m:oMath>
        <m:r>
          <w:rPr/>
          <m:t xml:space="preserve">p</m:t>
        </m:r>
      </m:oMath>
      <w:r w:rsidDel="00000000" w:rsidR="00000000" w:rsidRPr="00000000">
        <w:rPr>
          <w:rtl w:val="0"/>
        </w:rPr>
        <w:t xml:space="preserve"> voisin de </w:t>
      </w:r>
      <m:oMath>
        <m:r>
          <w:rPr/>
          <m:t xml:space="preserve">0</m:t>
        </m:r>
      </m:oMath>
      <w:r w:rsidDel="00000000" w:rsidR="00000000" w:rsidRPr="00000000">
        <w:rPr>
          <w:rtl w:val="0"/>
        </w:rPr>
        <w:t xml:space="preserve"> </w:t>
      </w:r>
      <m:oMath>
        <m:r>
          <w:rPr/>
          <m:t xml:space="preserve">(p&lt;0,1)</m:t>
        </m:r>
      </m:oMath>
      <w:r w:rsidDel="00000000" w:rsidR="00000000" w:rsidRPr="00000000">
        <w:rPr>
          <w:rtl w:val="0"/>
        </w:rPr>
        <w:t xml:space="preserve"> et </w:t>
      </w:r>
      <m:oMath>
        <m:r>
          <w:rPr/>
          <m:t xml:space="preserve">np</m:t>
        </m:r>
      </m:oMath>
      <w:r w:rsidDel="00000000" w:rsidR="00000000" w:rsidRPr="00000000">
        <w:rPr>
          <w:rtl w:val="0"/>
        </w:rPr>
        <w:t xml:space="preserve"> pas trop grand </w:t>
      </w:r>
      <m:oMath>
        <m:r>
          <w:rPr/>
          <m:t xml:space="preserve">(np&lt;10)</m:t>
        </m:r>
      </m:oMath>
      <w:r w:rsidDel="00000000" w:rsidR="00000000" w:rsidRPr="00000000">
        <w:rPr>
          <w:rtl w:val="0"/>
        </w:rPr>
        <w:t xml:space="preserve">. Dans ce cas on choisit </w:t>
      </w:r>
      <m:oMath>
        <m:r>
          <m:t>λ</m:t>
        </m:r>
        <m:r>
          <w:rPr/>
          <m:t xml:space="preserve">=np</m:t>
        </m:r>
      </m:oMath>
      <w:r w:rsidDel="00000000" w:rsidR="00000000" w:rsidRPr="00000000">
        <w:rPr>
          <w:rtl w:val="0"/>
        </w:rPr>
        <w:t xml:space="preserve"> pour garder la même espérance.</w:t>
      </w:r>
    </w:p>
    <w:sectPr>
      <w:footerReference r:id="rId7"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Dancing Scrip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