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  <w:bookmarkStart w:id="0" w:name="_GoBack"/>
      <w:bookmarkEnd w:id="0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034A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342E07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5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…..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2E07" w:rsidRPr="00342E07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 xml:space="preserve">Fonction exponentielle de base e. Dérivée d’une somme. Dérivée de fonctions de la forme : </w:t>
            </w:r>
            <w:r w:rsidRPr="00342E07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 </w:t>
            </w: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sym w:font="MT Extra" w:char="F061"/>
            </w: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 xml:space="preserve"> e </w:t>
            </w:r>
            <w:r w:rsidRPr="00342E07">
              <w:rPr>
                <w:rFonts w:ascii="Times New Roman" w:hAnsi="Times New Roman"/>
                <w:i/>
                <w:color w:val="FF0000"/>
                <w:vertAlign w:val="superscript"/>
                <w:lang w:val="fr-CA" w:eastAsia="zh-CN"/>
              </w:rPr>
              <w:t>u</w:t>
            </w:r>
            <w:r w:rsidRPr="00342E07">
              <w:rPr>
                <w:rFonts w:ascii="Times New Roman" w:hAnsi="Times New Roman"/>
                <w:color w:val="FF0000"/>
                <w:vertAlign w:val="superscript"/>
                <w:lang w:val="fr-CA" w:eastAsia="zh-CN"/>
              </w:rPr>
              <w:t xml:space="preserve"> (</w:t>
            </w:r>
            <w:r w:rsidRPr="00342E07">
              <w:rPr>
                <w:rFonts w:ascii="Times New Roman" w:hAnsi="Times New Roman"/>
                <w:i/>
                <w:color w:val="FF0000"/>
                <w:vertAlign w:val="superscript"/>
                <w:lang w:val="fr-CA" w:eastAsia="zh-CN"/>
              </w:rPr>
              <w:t>x</w:t>
            </w:r>
            <w:r w:rsidRPr="00342E07">
              <w:rPr>
                <w:rFonts w:ascii="Times New Roman" w:hAnsi="Times New Roman"/>
                <w:color w:val="FF0000"/>
                <w:vertAlign w:val="superscript"/>
                <w:lang w:val="fr-CA" w:eastAsia="zh-CN"/>
              </w:rPr>
              <w:t>)</w:t>
            </w:r>
          </w:p>
          <w:p w:rsidR="00342E07" w:rsidRPr="00342E07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Proposition et quantificateurs</w:t>
            </w:r>
            <w:r>
              <w:rPr>
                <w:rFonts w:ascii="Times New Roman" w:hAnsi="Times New Roman"/>
                <w:color w:val="FF0000"/>
                <w:lang w:val="fr-CA" w:eastAsia="zh-CN"/>
              </w:rPr>
              <w:t>.</w:t>
            </w:r>
          </w:p>
          <w:p w:rsidR="00342E07" w:rsidRPr="00342E07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Indépendance de deux événements.</w:t>
            </w:r>
          </w:p>
          <w:p w:rsidR="00896EA3" w:rsidRPr="00896EA3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Variable aléatoire associée au nombre de succès dans un schéma de Bernoulli. Loi binomiale</w:t>
            </w:r>
            <w:r w:rsidR="00034AE5" w:rsidRPr="00034AE5">
              <w:rPr>
                <w:rFonts w:ascii="Times New Roman" w:hAnsi="Times New Roman"/>
                <w:color w:val="FF0000"/>
                <w:lang w:val="fr-CA" w:eastAsia="zh-CN"/>
              </w:rPr>
              <w:t>.</w:t>
            </w:r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2E07" w:rsidRPr="00342E07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342E07" w:rsidRPr="00342E07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 xml:space="preserve">Calculer la dérivée d’une </w:t>
            </w:r>
            <w:r>
              <w:rPr>
                <w:rFonts w:ascii="Times New Roman" w:hAnsi="Times New Roman"/>
                <w:color w:val="FF0000"/>
                <w:lang w:val="fr-CA" w:eastAsia="zh-CN"/>
              </w:rPr>
              <w:t>fonction, à la main dans les cas simples ou</w:t>
            </w: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 xml:space="preserve"> à l’aide d’un logiciel de calcul </w:t>
            </w:r>
            <w:r>
              <w:rPr>
                <w:rFonts w:ascii="Times New Roman" w:hAnsi="Times New Roman"/>
                <w:color w:val="FF0000"/>
                <w:lang w:val="fr-CA" w:eastAsia="zh-CN"/>
              </w:rPr>
              <w:t>formel</w:t>
            </w: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.</w:t>
            </w:r>
          </w:p>
          <w:p w:rsidR="00342E07" w:rsidRPr="00342E07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 xml:space="preserve">Étudier les variations d'une fonction simple. Exploiter le tableau de variation d’une fonction </w:t>
            </w:r>
            <w:r w:rsidRPr="00342E07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 xml:space="preserve"> pour obtenir un éventuel extremum de </w:t>
            </w:r>
            <w:proofErr w:type="gramStart"/>
            <w:r w:rsidRPr="00342E07">
              <w:rPr>
                <w:rFonts w:ascii="Times New Roman" w:hAnsi="Times New Roman"/>
                <w:i/>
                <w:color w:val="FF0000"/>
                <w:lang w:val="fr-CA" w:eastAsia="zh-CN"/>
              </w:rPr>
              <w:t xml:space="preserve">f </w:t>
            </w: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.</w:t>
            </w:r>
            <w:proofErr w:type="gramEnd"/>
          </w:p>
          <w:p w:rsidR="00342E07" w:rsidRPr="00342E07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Passer du langage courant au langage mathématique et inversement lors d’une proposition.</w:t>
            </w:r>
          </w:p>
          <w:p w:rsidR="00342E07" w:rsidRPr="00342E07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 xml:space="preserve">Mettre en </w:t>
            </w:r>
            <w:proofErr w:type="spellStart"/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oeuvre</w:t>
            </w:r>
            <w:proofErr w:type="spellEnd"/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 xml:space="preserve"> un procédé de recherche d'une valeur approchée de la solution d’une équation.</w:t>
            </w:r>
          </w:p>
          <w:p w:rsidR="00342E07" w:rsidRPr="00342E07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Utiliser l’indépendance de deux événements.</w:t>
            </w:r>
          </w:p>
          <w:p w:rsidR="00342E07" w:rsidRPr="00342E07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Reconnaître et justifier qu’une situation relève de la loi binomiale.</w:t>
            </w:r>
          </w:p>
          <w:p w:rsidR="00896EA3" w:rsidRPr="00896EA3" w:rsidRDefault="00342E07" w:rsidP="00342E07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342E07">
              <w:rPr>
                <w:rFonts w:ascii="Times New Roman" w:hAnsi="Times New Roman"/>
                <w:color w:val="FF0000"/>
                <w:lang w:val="fr-CA" w:eastAsia="zh-CN"/>
              </w:rPr>
              <w:t>Calculer une probabilité dans le cadre de la loi binomiale à l’aide de la calculatrice ou d’un logiciel</w:t>
            </w:r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421"/>
        <w:gridCol w:w="1701"/>
        <w:gridCol w:w="1436"/>
      </w:tblGrid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D87CF9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2</w:t>
            </w:r>
            <w:r w:rsidR="00896EA3" w:rsidRPr="00896EA3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0 %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10 %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D87CF9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2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0 %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D87CF9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20 %</w:t>
            </w:r>
          </w:p>
        </w:tc>
      </w:tr>
      <w:tr w:rsidR="00896EA3" w:rsidRPr="00896EA3" w:rsidTr="0043366D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A72BCC">
      <w:footerReference w:type="default" r:id="rId8"/>
      <w:pgSz w:w="11906" w:h="16838"/>
      <w:pgMar w:top="567" w:right="567" w:bottom="623" w:left="567" w:header="284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0437" w:rsidRDefault="000B0437" w:rsidP="00814027">
      <w:pPr>
        <w:spacing w:after="0" w:line="240" w:lineRule="auto"/>
      </w:pPr>
      <w:r>
        <w:separator/>
      </w:r>
    </w:p>
  </w:endnote>
  <w:endnote w:type="continuationSeparator" w:id="0">
    <w:p w:rsidR="000B0437" w:rsidRDefault="000B0437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A72BCC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0437" w:rsidRDefault="000B0437" w:rsidP="00814027">
      <w:pPr>
        <w:spacing w:after="0" w:line="240" w:lineRule="auto"/>
      </w:pPr>
      <w:r>
        <w:separator/>
      </w:r>
    </w:p>
  </w:footnote>
  <w:footnote w:type="continuationSeparator" w:id="0">
    <w:p w:rsidR="000B0437" w:rsidRDefault="000B0437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34AE5"/>
    <w:rsid w:val="000B0437"/>
    <w:rsid w:val="000B2AB8"/>
    <w:rsid w:val="001D11B0"/>
    <w:rsid w:val="002127CD"/>
    <w:rsid w:val="00342E07"/>
    <w:rsid w:val="0043366D"/>
    <w:rsid w:val="004D1CDA"/>
    <w:rsid w:val="004D62C9"/>
    <w:rsid w:val="006077D0"/>
    <w:rsid w:val="00814027"/>
    <w:rsid w:val="00896EA3"/>
    <w:rsid w:val="00A13826"/>
    <w:rsid w:val="00A72BCC"/>
    <w:rsid w:val="00AB1CC3"/>
    <w:rsid w:val="00BB7FE6"/>
    <w:rsid w:val="00D1244B"/>
    <w:rsid w:val="00D87CF9"/>
    <w:rsid w:val="00F2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A72BC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A72BCC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EF1E71-10CB-4464-8F8E-1EDE21DEE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4</cp:revision>
  <dcterms:created xsi:type="dcterms:W3CDTF">2016-06-03T16:16:00Z</dcterms:created>
  <dcterms:modified xsi:type="dcterms:W3CDTF">2016-06-17T13:57:00Z</dcterms:modified>
</cp:coreProperties>
</file>