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3"/>
        <w:gridCol w:w="4005"/>
        <w:gridCol w:w="3596"/>
      </w:tblGrid>
      <w:tr w:rsidR="00567D8D" w:rsidRPr="00A155B9" w:rsidTr="00DB3A06">
        <w:trPr>
          <w:trHeight w:val="418"/>
          <w:jc w:val="center"/>
        </w:trPr>
        <w:tc>
          <w:tcPr>
            <w:tcW w:w="2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DB3A06">
        <w:trPr>
          <w:trHeight w:val="726"/>
          <w:jc w:val="center"/>
        </w:trPr>
        <w:tc>
          <w:tcPr>
            <w:tcW w:w="2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DB3A06">
        <w:trPr>
          <w:trHeight w:val="1128"/>
          <w:jc w:val="center"/>
        </w:trPr>
        <w:tc>
          <w:tcPr>
            <w:tcW w:w="2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73"/>
        <w:gridCol w:w="3237"/>
        <w:gridCol w:w="908"/>
        <w:gridCol w:w="1169"/>
      </w:tblGrid>
      <w:tr w:rsidR="002B742E" w:rsidRPr="002B742E" w:rsidTr="00DB3A06">
        <w:trPr>
          <w:cantSplit/>
          <w:trHeight w:val="340"/>
          <w:jc w:val="center"/>
        </w:trPr>
        <w:tc>
          <w:tcPr>
            <w:tcW w:w="4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</w:t>
            </w:r>
            <w:r w:rsidR="00DB3A06">
              <w:rPr>
                <w:b/>
                <w:bCs/>
                <w:color w:val="FF0000"/>
              </w:rPr>
              <w:t>F</w:t>
            </w:r>
            <w:r w:rsidR="00E721BA">
              <w:rPr>
                <w:b/>
                <w:bCs/>
                <w:color w:val="FF0000"/>
              </w:rPr>
              <w:t>8</w:t>
            </w:r>
            <w:r w:rsidR="008606EA">
              <w:rPr>
                <w:b/>
                <w:bCs/>
              </w:rPr>
              <w:t xml:space="preserve">  </w:t>
            </w:r>
            <w:r w:rsidR="008606EA" w:rsidRPr="00DB3A06">
              <w:rPr>
                <w:b/>
                <w:bCs/>
                <w:color w:val="FF0000"/>
              </w:rPr>
              <w:t>2</w:t>
            </w:r>
            <w:r w:rsidR="008606EA" w:rsidRPr="00DB3A06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DB3A06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DB3A06">
        <w:trPr>
          <w:cantSplit/>
          <w:trHeight w:val="340"/>
          <w:jc w:val="center"/>
        </w:trPr>
        <w:tc>
          <w:tcPr>
            <w:tcW w:w="4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6363C" w:rsidRDefault="00B54472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Indice simple base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100 .</w:t>
            </w:r>
            <w:proofErr w:type="gramEnd"/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F6363C">
              <w:rPr>
                <w:color w:val="FF0000"/>
                <w:sz w:val="22"/>
                <w:szCs w:val="22"/>
                <w:lang w:eastAsia="zh-CN"/>
              </w:rPr>
              <w:t>Taux annuel moyen.</w:t>
            </w:r>
          </w:p>
          <w:p w:rsidR="00723ABA" w:rsidRPr="008A7386" w:rsidRDefault="00F6363C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base </w:t>
            </w:r>
            <w:proofErr w:type="gramStart"/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8A7386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B54472">
              <w:rPr>
                <w:color w:val="FF0000"/>
                <w:sz w:val="22"/>
                <w:szCs w:val="22"/>
                <w:lang w:eastAsia="zh-CN"/>
              </w:rPr>
              <w:t>Dérivée d’une somme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Dérivée de fonctions de la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forme </w:t>
            </w:r>
            <w:r w:rsidRPr="00F6363C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>
              <w:rPr>
                <w:color w:val="FF0000"/>
                <w:sz w:val="22"/>
                <w:szCs w:val="22"/>
                <w:lang w:eastAsia="zh-CN"/>
              </w:rPr>
              <w:t> 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="00723ABA" w:rsidRPr="00F6363C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 xml:space="preserve">u </w:t>
            </w:r>
            <w:r w:rsidR="00723ABA" w:rsidRPr="00723ABA">
              <w:rPr>
                <w:color w:val="FF0000"/>
                <w:sz w:val="22"/>
                <w:szCs w:val="22"/>
                <w:vertAlign w:val="superscript"/>
                <w:lang w:eastAsia="zh-CN"/>
              </w:rPr>
              <w:t>(</w:t>
            </w:r>
            <w:r w:rsidR="00723ABA" w:rsidRPr="00F6363C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x</w:t>
            </w:r>
            <w:proofErr w:type="gramStart"/>
            <w:r w:rsidR="00723ABA" w:rsidRPr="00723ABA">
              <w:rPr>
                <w:color w:val="FF0000"/>
                <w:sz w:val="22"/>
                <w:szCs w:val="22"/>
                <w:vertAlign w:val="superscript"/>
                <w:lang w:eastAsia="zh-CN"/>
              </w:rPr>
              <w:t>)</w:t>
            </w:r>
            <w:r w:rsidR="008A7386">
              <w:rPr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F6363C" w:rsidRDefault="00E814C2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 xml:space="preserve">Loi uniforme sur </w:t>
            </w:r>
            <w:proofErr w:type="gramStart"/>
            <w:r w:rsidRPr="00E814C2">
              <w:rPr>
                <w:color w:val="FF0000"/>
                <w:sz w:val="22"/>
                <w:szCs w:val="22"/>
                <w:lang w:eastAsia="zh-CN"/>
              </w:rPr>
              <w:t>[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8A7386">
              <w:rPr>
                <w:i/>
                <w:color w:val="FF0000"/>
                <w:sz w:val="22"/>
                <w:szCs w:val="22"/>
                <w:lang w:eastAsia="zh-CN"/>
              </w:rPr>
              <w:t>a</w:t>
            </w:r>
            <w:proofErr w:type="gramEnd"/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 xml:space="preserve">, </w:t>
            </w:r>
            <w:r w:rsidRPr="008A7386">
              <w:rPr>
                <w:i/>
                <w:color w:val="FF0000"/>
                <w:sz w:val="22"/>
                <w:szCs w:val="22"/>
                <w:lang w:eastAsia="zh-CN"/>
              </w:rPr>
              <w:t>b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]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Espérance, variance et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écart type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uniforme.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F6363C" w:rsidRPr="00A73E24" w:rsidRDefault="00723ABA" w:rsidP="00B54472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>Loi normale d’espérance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µ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6363C" w:rsidRDefault="00F6363C" w:rsidP="00F6363C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6363C">
              <w:rPr>
                <w:color w:val="FF0000"/>
                <w:sz w:val="22"/>
                <w:szCs w:val="22"/>
                <w:lang w:eastAsia="zh-CN"/>
              </w:rPr>
              <w:t>Trouver le taux moyen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6363C">
              <w:rPr>
                <w:color w:val="FF0000"/>
                <w:sz w:val="22"/>
                <w:szCs w:val="22"/>
                <w:lang w:eastAsia="zh-CN"/>
              </w:rPr>
              <w:t>connaissant le taux global.</w:t>
            </w:r>
          </w:p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723ABA" w:rsidRDefault="00F10AED" w:rsidP="00F6363C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F6363C"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B54472">
              <w:rPr>
                <w:color w:val="FF0000"/>
                <w:sz w:val="22"/>
                <w:szCs w:val="22"/>
                <w:lang w:eastAsia="zh-CN"/>
              </w:rPr>
              <w:t>à la main dans les cas simples</w:t>
            </w:r>
            <w:r w:rsidR="00F6363C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4E7F8A"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 w:rsidR="004E7F8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8A7386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r w:rsidR="00B54472" w:rsidRPr="004E7F8A">
              <w:rPr>
                <w:color w:val="FF0000"/>
                <w:sz w:val="22"/>
                <w:szCs w:val="22"/>
                <w:lang w:eastAsia="zh-CN"/>
              </w:rPr>
              <w:t>œuvre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E814C2" w:rsidRDefault="00F6363C" w:rsidP="00E814C2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 une probabilité dans le cadre</w:t>
            </w:r>
            <w:r w:rsidR="00E814C2" w:rsidRPr="00E814C2">
              <w:rPr>
                <w:color w:val="FF0000"/>
                <w:sz w:val="22"/>
                <w:szCs w:val="22"/>
                <w:lang w:eastAsia="zh-CN"/>
              </w:rPr>
              <w:t xml:space="preserve"> d’une loi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E814C2" w:rsidRPr="00E814C2">
              <w:rPr>
                <w:color w:val="FF0000"/>
                <w:sz w:val="22"/>
                <w:szCs w:val="22"/>
                <w:lang w:eastAsia="zh-CN"/>
              </w:rPr>
              <w:t>uniforme.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Calculer </w:t>
            </w:r>
            <w:r w:rsidR="00E814C2" w:rsidRPr="00E814C2">
              <w:rPr>
                <w:color w:val="FF0000"/>
                <w:sz w:val="22"/>
                <w:szCs w:val="22"/>
                <w:lang w:eastAsia="zh-CN"/>
              </w:rPr>
              <w:t>l’espérance et l’écart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>type d’une loi uniforme.</w:t>
            </w:r>
          </w:p>
          <w:p w:rsidR="00E814C2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Utiliser une calculatrice 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tableur pour calculer 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probabilité dans le cadre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normale.</w:t>
            </w:r>
          </w:p>
          <w:p w:rsidR="00B54472" w:rsidRPr="00B54472" w:rsidRDefault="00723ABA" w:rsidP="00B54472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Connaître et interpréter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graphiquement une valeur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approchée </w:t>
            </w:r>
            <w:r w:rsidR="00B54472">
              <w:rPr>
                <w:color w:val="FF0000"/>
                <w:sz w:val="22"/>
                <w:szCs w:val="22"/>
                <w:lang w:eastAsia="zh-CN"/>
              </w:rPr>
              <w:t xml:space="preserve">de </w:t>
            </w:r>
            <w:r w:rsidR="00B54472" w:rsidRPr="00B54472">
              <w:rPr>
                <w:color w:val="FF0000"/>
                <w:sz w:val="22"/>
                <w:szCs w:val="22"/>
                <w:lang w:eastAsia="zh-CN"/>
              </w:rPr>
              <w:t xml:space="preserve">la probabilité de l’événement </w:t>
            </w:r>
          </w:p>
          <w:p w:rsidR="00F6363C" w:rsidRPr="00A73E24" w:rsidRDefault="00B54472" w:rsidP="00B54472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B54472">
              <w:rPr>
                <w:color w:val="FF0000"/>
                <w:sz w:val="22"/>
                <w:szCs w:val="22"/>
                <w:lang w:eastAsia="zh-CN"/>
              </w:rPr>
              <w:t>{X</w:t>
            </w:r>
            <m:oMath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sz w:val="22"/>
                      <w:szCs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2"/>
                      <w:szCs w:val="22"/>
                      <w:lang w:eastAsia="zh-CN"/>
                    </w:rPr>
                    <m:t xml:space="preserve"> μ-σ;μ+σ </m:t>
                  </m:r>
                </m:e>
              </m:d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}</m:t>
              </m:r>
            </m:oMath>
            <w:r w:rsidRPr="00B54472">
              <w:rPr>
                <w:color w:val="FF0000"/>
                <w:sz w:val="22"/>
                <w:szCs w:val="22"/>
                <w:lang w:eastAsia="zh-CN"/>
              </w:rPr>
              <w:t xml:space="preserve"> lorsque X suit la loi normale d’espérance μ 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t d’écart type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</w:tc>
      </w:tr>
    </w:tbl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1E6B07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DB3A06" w:rsidRPr="00DB3A06">
        <w:rPr>
          <w:rFonts w:asciiTheme="minorHAnsi" w:hAnsiTheme="minorHAnsi"/>
          <w:b/>
          <w:color w:val="0000FF"/>
          <w:sz w:val="28"/>
        </w:rPr>
        <w:t>Heure d’arrivée du réparateur – Consommation des ménages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8A7386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3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8A7386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B47D2E" w:rsidRDefault="00B47D2E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Heure de passage aléatoire du réparateur.</w:t>
      </w:r>
    </w:p>
    <w:p w:rsidR="000F1E25" w:rsidRPr="000F1E25" w:rsidRDefault="00B47D2E" w:rsidP="00BE6586">
      <w:pPr>
        <w:rPr>
          <w:rFonts w:ascii="Calibri" w:hAnsi="Calibri"/>
          <w:b/>
          <w:szCs w:val="20"/>
          <w:lang w:val="fr-FR"/>
        </w:rPr>
      </w:pPr>
      <w:r>
        <w:rPr>
          <w:rFonts w:ascii="Calibri" w:hAnsi="Calibri"/>
          <w:b/>
          <w:szCs w:val="20"/>
        </w:rPr>
        <w:t xml:space="preserve">Comparaison de l’indice des prix à la consommation des couples sans enfants ou avec deux enfants depuis 1998, par rapport à l’indice des prix de l’ensemble des ménages. </w:t>
      </w:r>
      <w:r w:rsidR="000F1E25" w:rsidRPr="000F1E25">
        <w:rPr>
          <w:rFonts w:ascii="Calibri" w:hAnsi="Calibri"/>
          <w:b/>
          <w:szCs w:val="20"/>
        </w:rPr>
        <w:t xml:space="preserve"> </w:t>
      </w:r>
    </w:p>
    <w:p w:rsidR="000F1E25" w:rsidRDefault="000F1E25" w:rsidP="00EF610C">
      <w:pPr>
        <w:jc w:val="center"/>
        <w:rPr>
          <w:b/>
          <w:color w:val="FF0000"/>
          <w:szCs w:val="22"/>
        </w:rPr>
      </w:pPr>
    </w:p>
    <w:p w:rsidR="00B54472" w:rsidRDefault="00B54472" w:rsidP="00EF610C">
      <w:pPr>
        <w:jc w:val="center"/>
        <w:rPr>
          <w:b/>
          <w:color w:val="FF0000"/>
          <w:szCs w:val="22"/>
        </w:rPr>
      </w:pP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8A7386" w:rsidRDefault="008606EA" w:rsidP="00EF610C">
      <w:pPr>
        <w:rPr>
          <w:color w:val="0000FF"/>
          <w:sz w:val="22"/>
          <w:szCs w:val="22"/>
        </w:rPr>
      </w:pPr>
      <w:r w:rsidRPr="008A7386">
        <w:rPr>
          <w:b/>
          <w:color w:val="0000FF"/>
          <w:sz w:val="28"/>
          <w:szCs w:val="22"/>
        </w:rPr>
        <w:t>Exercice</w:t>
      </w:r>
      <w:r w:rsidR="00EF610C" w:rsidRPr="008A7386">
        <w:rPr>
          <w:b/>
          <w:color w:val="0000FF"/>
          <w:sz w:val="28"/>
          <w:szCs w:val="22"/>
        </w:rPr>
        <w:t xml:space="preserve"> 1 :</w:t>
      </w:r>
    </w:p>
    <w:p w:rsidR="00B47D2E" w:rsidRPr="00B47D2E" w:rsidRDefault="00B47D2E" w:rsidP="00B47D2E">
      <w:pPr>
        <w:rPr>
          <w:rFonts w:eastAsia="Calibri"/>
          <w:b/>
          <w:lang w:val="fr-FR" w:eastAsia="en-US"/>
        </w:rPr>
      </w:pPr>
      <w:proofErr w:type="spellStart"/>
      <w:r w:rsidRPr="00B47D2E">
        <w:rPr>
          <w:rFonts w:eastAsia="Calibri"/>
          <w:b/>
          <w:lang w:val="fr-FR" w:eastAsia="en-US"/>
        </w:rPr>
        <w:t>Keryann</w:t>
      </w:r>
      <w:proofErr w:type="spellEnd"/>
      <w:r w:rsidRPr="00B47D2E">
        <w:rPr>
          <w:rFonts w:eastAsia="Calibri"/>
          <w:b/>
          <w:lang w:val="fr-FR" w:eastAsia="en-US"/>
        </w:rPr>
        <w:t xml:space="preserve"> appelle la société de maintenance pour réparer sa chaudière. On lui affirme qu’un réparateur passera le lendemain matin entre 9h et 13h, sans précision supplémentaire. </w:t>
      </w:r>
    </w:p>
    <w:p w:rsidR="00B47D2E" w:rsidRP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lang w:val="fr-FR" w:eastAsia="en-US"/>
        </w:rPr>
        <w:t xml:space="preserve">On note X la variable aléatoire égale à l’heure de passage du réparateur. </w:t>
      </w:r>
    </w:p>
    <w:p w:rsid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1. a)</w:t>
      </w:r>
      <w:r w:rsidRPr="00B47D2E">
        <w:rPr>
          <w:rFonts w:eastAsia="Calibri"/>
          <w:lang w:val="fr-FR" w:eastAsia="en-US"/>
        </w:rPr>
        <w:t xml:space="preserve"> Reconnaitre la loi suivie par la variable aléatoire </w:t>
      </w:r>
      <w:proofErr w:type="gramStart"/>
      <w:r w:rsidRPr="00B47D2E">
        <w:rPr>
          <w:rFonts w:eastAsia="Calibri"/>
          <w:lang w:val="fr-FR" w:eastAsia="en-US"/>
        </w:rPr>
        <w:t>X .</w:t>
      </w:r>
      <w:proofErr w:type="gramEnd"/>
      <w:r w:rsidRPr="00B47D2E">
        <w:rPr>
          <w:rFonts w:eastAsia="Calibri"/>
          <w:lang w:val="fr-FR" w:eastAsia="en-US"/>
        </w:rPr>
        <w:t xml:space="preserve"> </w:t>
      </w: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lang w:val="fr-FR" w:eastAsia="en-US"/>
        </w:rPr>
        <w:t xml:space="preserve">Calculer la probabilité que le réparateur vienne avant </w:t>
      </w:r>
      <w:proofErr w:type="gramStart"/>
      <w:r w:rsidRPr="00B47D2E">
        <w:rPr>
          <w:rFonts w:eastAsia="Calibri"/>
          <w:lang w:val="fr-FR" w:eastAsia="en-US"/>
        </w:rPr>
        <w:t>11h .</w:t>
      </w:r>
      <w:proofErr w:type="gramEnd"/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3D0796CD" wp14:editId="6730FBDB">
            <wp:extent cx="292100" cy="292100"/>
            <wp:effectExtent l="0" t="0" r="0" b="0"/>
            <wp:docPr id="25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 xml:space="preserve">Protocole de secours 1 </w:t>
      </w:r>
    </w:p>
    <w:p w:rsidR="00B47D2E" w:rsidRDefault="00072025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b)</w:t>
      </w:r>
      <w:r w:rsidRPr="00B47D2E">
        <w:rPr>
          <w:rFonts w:eastAsia="Calibri"/>
          <w:lang w:val="fr-FR" w:eastAsia="en-US"/>
        </w:rPr>
        <w:t xml:space="preserve"> </w:t>
      </w:r>
      <w:r w:rsidR="00B47D2E" w:rsidRPr="00B47D2E">
        <w:rPr>
          <w:rFonts w:eastAsia="Calibri"/>
          <w:lang w:val="fr-FR" w:eastAsia="en-US"/>
        </w:rPr>
        <w:t xml:space="preserve">Calculer l’heure moyenne à laquelle </w:t>
      </w:r>
      <w:proofErr w:type="spellStart"/>
      <w:r w:rsidR="00B47D2E" w:rsidRPr="00B47D2E">
        <w:rPr>
          <w:rFonts w:eastAsia="Calibri"/>
          <w:lang w:val="fr-FR" w:eastAsia="en-US"/>
        </w:rPr>
        <w:t>Keryann</w:t>
      </w:r>
      <w:proofErr w:type="spellEnd"/>
      <w:r w:rsidR="00B47D2E" w:rsidRPr="00B47D2E">
        <w:rPr>
          <w:rFonts w:eastAsia="Calibri"/>
          <w:lang w:val="fr-FR" w:eastAsia="en-US"/>
        </w:rPr>
        <w:t xml:space="preserve"> peut espérer que le réparateur passe. </w:t>
      </w:r>
    </w:p>
    <w:p w:rsid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lang w:val="fr-FR" w:eastAsia="en-US"/>
        </w:rPr>
        <w:t xml:space="preserve">Calculer l’écart type de la loi de </w:t>
      </w:r>
      <w:proofErr w:type="gramStart"/>
      <w:r w:rsidRPr="00B47D2E">
        <w:rPr>
          <w:rFonts w:eastAsia="Calibri"/>
          <w:lang w:val="fr-FR" w:eastAsia="en-US"/>
        </w:rPr>
        <w:t>X</w:t>
      </w:r>
      <w:r w:rsidR="00DB3A06">
        <w:rPr>
          <w:rFonts w:eastAsia="Calibri"/>
          <w:lang w:val="fr-FR" w:eastAsia="en-US"/>
        </w:rPr>
        <w:t xml:space="preserve"> </w:t>
      </w:r>
      <w:r w:rsidRPr="00B47D2E">
        <w:rPr>
          <w:rFonts w:eastAsia="Calibri"/>
          <w:lang w:val="fr-FR" w:eastAsia="en-US"/>
        </w:rPr>
        <w:t>.</w:t>
      </w:r>
      <w:proofErr w:type="gramEnd"/>
      <w:r w:rsidRPr="00B47D2E">
        <w:rPr>
          <w:rFonts w:eastAsia="Calibri"/>
          <w:lang w:val="fr-FR" w:eastAsia="en-US"/>
        </w:rPr>
        <w:t xml:space="preserve"> </w:t>
      </w: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2.</w:t>
      </w:r>
      <w:r w:rsidRPr="00B47D2E">
        <w:rPr>
          <w:rFonts w:eastAsia="Calibri"/>
          <w:lang w:val="fr-FR" w:eastAsia="en-US"/>
        </w:rPr>
        <w:t xml:space="preserve"> </w:t>
      </w:r>
      <w:proofErr w:type="spellStart"/>
      <w:r w:rsidRPr="00B47D2E">
        <w:rPr>
          <w:rFonts w:eastAsia="Calibri"/>
          <w:lang w:val="fr-FR" w:eastAsia="en-US"/>
        </w:rPr>
        <w:t>Keryann</w:t>
      </w:r>
      <w:proofErr w:type="spellEnd"/>
      <w:r w:rsidRPr="00B47D2E">
        <w:rPr>
          <w:rFonts w:eastAsia="Calibri"/>
          <w:lang w:val="fr-FR" w:eastAsia="en-US"/>
        </w:rPr>
        <w:t xml:space="preserve"> a un rendez-vous très important qu’il ne peut reporter. Il sera absent entre 10h et 10h </w:t>
      </w:r>
      <w:proofErr w:type="gramStart"/>
      <w:r w:rsidRPr="00B47D2E">
        <w:rPr>
          <w:rFonts w:eastAsia="Calibri"/>
          <w:lang w:val="fr-FR" w:eastAsia="en-US"/>
        </w:rPr>
        <w:t>30 .</w:t>
      </w:r>
      <w:proofErr w:type="gramEnd"/>
    </w:p>
    <w:p w:rsid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a)</w:t>
      </w:r>
      <w:r w:rsidRPr="00B47D2E">
        <w:rPr>
          <w:rFonts w:eastAsia="Calibri"/>
          <w:lang w:val="fr-FR" w:eastAsia="en-US"/>
        </w:rPr>
        <w:t xml:space="preserve"> Calculer la probabilité que le réparateur passe </w:t>
      </w:r>
      <w:r w:rsidR="00DB3A06">
        <w:rPr>
          <w:rFonts w:eastAsia="Calibri"/>
          <w:lang w:val="fr-FR" w:eastAsia="en-US"/>
        </w:rPr>
        <w:t xml:space="preserve">pendant que </w:t>
      </w:r>
      <w:proofErr w:type="spellStart"/>
      <w:r w:rsidR="00DB3A06">
        <w:rPr>
          <w:rFonts w:eastAsia="Calibri"/>
          <w:lang w:val="fr-FR" w:eastAsia="en-US"/>
        </w:rPr>
        <w:t>Keryann</w:t>
      </w:r>
      <w:proofErr w:type="spellEnd"/>
      <w:r w:rsidR="00DB3A06">
        <w:rPr>
          <w:rFonts w:eastAsia="Calibri"/>
          <w:lang w:val="fr-FR" w:eastAsia="en-US"/>
        </w:rPr>
        <w:t xml:space="preserve"> est absent.</w:t>
      </w: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r w:rsidRPr="00B47D2E">
        <w:rPr>
          <w:rFonts w:eastAsia="Calibri"/>
          <w:b/>
          <w:color w:val="0000FF"/>
          <w:lang w:val="fr-FR" w:eastAsia="en-US"/>
        </w:rPr>
        <w:t>b)</w:t>
      </w:r>
      <w:r w:rsidRPr="00B47D2E">
        <w:rPr>
          <w:rFonts w:eastAsia="Calibri"/>
          <w:lang w:val="fr-FR" w:eastAsia="en-US"/>
        </w:rPr>
        <w:t xml:space="preserve"> Calculer la probabilité que le réparateur passe après le retour de </w:t>
      </w:r>
      <w:proofErr w:type="spellStart"/>
      <w:r w:rsidRPr="00B47D2E">
        <w:rPr>
          <w:rFonts w:eastAsia="Calibri"/>
          <w:lang w:val="fr-FR" w:eastAsia="en-US"/>
        </w:rPr>
        <w:t>Keryann</w:t>
      </w:r>
      <w:proofErr w:type="spellEnd"/>
      <w:r w:rsidRPr="00B47D2E">
        <w:rPr>
          <w:rFonts w:eastAsia="Calibri"/>
          <w:lang w:val="fr-FR" w:eastAsia="en-US"/>
        </w:rPr>
        <w:t>.</w:t>
      </w:r>
    </w:p>
    <w:p w:rsidR="00B47D2E" w:rsidRPr="00B47D2E" w:rsidRDefault="00B47D2E" w:rsidP="00B47D2E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2AF3E719" wp14:editId="69F56247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jc w:val="right"/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  <w:r>
        <w:rPr>
          <w:rFonts w:eastAsia="Calibri"/>
          <w:b/>
          <w:color w:val="0000FF"/>
          <w:lang w:val="fr-FR" w:eastAsia="en-US"/>
        </w:rPr>
        <w:t>3.</w:t>
      </w:r>
      <w:r w:rsidRPr="00B47D2E">
        <w:rPr>
          <w:rFonts w:eastAsia="Calibri"/>
          <w:lang w:val="fr-FR" w:eastAsia="en-US"/>
        </w:rPr>
        <w:t xml:space="preserve"> La durée, en minutes, de la réparation d’une chaudière est une variable aléatoire Y qui suit loi normale d’espérance 30 et d’écart type </w:t>
      </w:r>
      <w:proofErr w:type="gramStart"/>
      <w:r w:rsidRPr="00B47D2E">
        <w:rPr>
          <w:rFonts w:eastAsia="Calibri"/>
          <w:lang w:val="fr-FR" w:eastAsia="en-US"/>
        </w:rPr>
        <w:t>10 .</w:t>
      </w:r>
      <w:proofErr w:type="gramEnd"/>
      <w:r w:rsidRPr="00B47D2E">
        <w:rPr>
          <w:rFonts w:eastAsia="Calibri"/>
          <w:lang w:val="fr-FR" w:eastAsia="en-US"/>
        </w:rPr>
        <w:t xml:space="preserve"> </w:t>
      </w:r>
    </w:p>
    <w:p w:rsid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a)</w:t>
      </w:r>
      <w:r w:rsidRPr="00B47D2E">
        <w:rPr>
          <w:rFonts w:eastAsia="Calibri"/>
          <w:lang w:val="fr-FR" w:eastAsia="en-US"/>
        </w:rPr>
        <w:t xml:space="preserve"> Calculer la probabilité que la répa</w:t>
      </w:r>
      <w:r>
        <w:rPr>
          <w:rFonts w:eastAsia="Calibri"/>
          <w:lang w:val="fr-FR" w:eastAsia="en-US"/>
        </w:rPr>
        <w:t>ration dure plus de 30 minutes.</w:t>
      </w:r>
    </w:p>
    <w:p w:rsidR="00B47D2E" w:rsidRDefault="00B47D2E" w:rsidP="00B47D2E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>
            <wp:extent cx="292100" cy="292100"/>
            <wp:effectExtent l="0" t="0" r="0" b="0"/>
            <wp:docPr id="26" name="Image 2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</w:t>
      </w:r>
      <w:r w:rsidR="00DB3A06">
        <w:rPr>
          <w:i/>
          <w:color w:val="0000FF"/>
          <w:sz w:val="22"/>
          <w:szCs w:val="22"/>
        </w:rPr>
        <w:t xml:space="preserve"> </w:t>
      </w:r>
      <w:r>
        <w:rPr>
          <w:i/>
          <w:color w:val="0000FF"/>
          <w:sz w:val="22"/>
          <w:szCs w:val="22"/>
        </w:rPr>
        <w:t xml:space="preserve">2 </w:t>
      </w: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</w:p>
    <w:p w:rsidR="00B47D2E" w:rsidRPr="00B47D2E" w:rsidRDefault="00B47D2E" w:rsidP="00B47D2E">
      <w:pPr>
        <w:rPr>
          <w:rFonts w:eastAsia="Calibri"/>
          <w:lang w:val="fr-FR" w:eastAsia="en-US"/>
        </w:rPr>
      </w:pPr>
      <w:r w:rsidRPr="00B47D2E">
        <w:rPr>
          <w:rFonts w:eastAsia="Calibri"/>
          <w:b/>
          <w:color w:val="0000FF"/>
          <w:lang w:val="fr-FR" w:eastAsia="en-US"/>
        </w:rPr>
        <w:t>b)</w:t>
      </w:r>
      <w:r w:rsidRPr="00B47D2E">
        <w:rPr>
          <w:rFonts w:eastAsia="Calibri"/>
          <w:lang w:val="fr-FR" w:eastAsia="en-US"/>
        </w:rPr>
        <w:t xml:space="preserve"> Calculer la probabilité que la réparation dure entre 20 et 40 minutes. </w:t>
      </w:r>
    </w:p>
    <w:p w:rsidR="00B47D2E" w:rsidRDefault="00B47D2E" w:rsidP="000F1E25">
      <w:pPr>
        <w:rPr>
          <w:rFonts w:eastAsia="Calibri"/>
          <w:lang w:val="fr-FR" w:eastAsia="en-US"/>
        </w:rPr>
      </w:pPr>
    </w:p>
    <w:p w:rsidR="00B47D2E" w:rsidRDefault="00B47D2E" w:rsidP="000F1E25">
      <w:pPr>
        <w:rPr>
          <w:rFonts w:eastAsia="Calibri"/>
          <w:lang w:val="fr-FR" w:eastAsia="en-US"/>
        </w:rPr>
      </w:pPr>
    </w:p>
    <w:p w:rsidR="00B47D2E" w:rsidRDefault="005A07CB" w:rsidP="000F1E25">
      <w:pPr>
        <w:rPr>
          <w:rFonts w:eastAsia="Calibri"/>
          <w:lang w:val="fr-FR" w:eastAsia="en-US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9512F" wp14:editId="2BAC4687">
                <wp:simplePos x="0" y="0"/>
                <wp:positionH relativeFrom="margin">
                  <wp:posOffset>3934460</wp:posOffset>
                </wp:positionH>
                <wp:positionV relativeFrom="paragraph">
                  <wp:posOffset>83820</wp:posOffset>
                </wp:positionV>
                <wp:extent cx="2389505" cy="571500"/>
                <wp:effectExtent l="0" t="0" r="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950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Pr="00DB3A06" w:rsidRDefault="000F1E25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3644FC27" wp14:editId="0F8A45BA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 w:rsidRPr="00DB3A06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="00EF610C" w:rsidRPr="00DB3A06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EF610C" w:rsidRPr="00DB3A06" w:rsidRDefault="00EF610C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DB3A06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DB3A06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09.8pt;margin-top:6.6pt;width:188.1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WfVgwIAABEFAAAOAAAAZHJzL2Uyb0RvYy54bWysVNuO2yAQfa/Uf0C8Z32pvYmtdVZ7aapK&#10;24u02w8ggGNUDBRI7G3Vf++Ak2y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" stroked="f">
                <v:textbox>
                  <w:txbxContent>
                    <w:p w:rsidR="00EF610C" w:rsidRPr="00DB3A06" w:rsidRDefault="000F1E25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3644FC27" wp14:editId="0F8A45BA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 w:rsidRPr="00DB3A06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="00EF610C" w:rsidRPr="00DB3A06">
                        <w:rPr>
                          <w:b/>
                          <w:sz w:val="22"/>
                        </w:rPr>
                        <w:t>,</w:t>
                      </w:r>
                    </w:p>
                    <w:p w:rsidR="00EF610C" w:rsidRPr="00DB3A06" w:rsidRDefault="00EF610C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DB3A06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DB3A06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  <w10:wrap anchorx="margin"/>
              </v:shape>
            </w:pict>
          </mc:Fallback>
        </mc:AlternateContent>
      </w:r>
    </w:p>
    <w:p w:rsidR="00B47D2E" w:rsidRDefault="00B47D2E" w:rsidP="000F1E25">
      <w:pPr>
        <w:rPr>
          <w:rFonts w:eastAsia="Calibri"/>
          <w:lang w:val="fr-FR" w:eastAsia="en-US"/>
        </w:rPr>
      </w:pPr>
    </w:p>
    <w:p w:rsidR="000F1E25" w:rsidRDefault="000F1E25" w:rsidP="000F1E25">
      <w:pPr>
        <w:rPr>
          <w:rFonts w:eastAsia="Calibri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567D8D" w:rsidRPr="008A7386" w:rsidRDefault="008606EA" w:rsidP="00567D8D">
      <w:pPr>
        <w:rPr>
          <w:b/>
          <w:color w:val="0000FF"/>
          <w:sz w:val="28"/>
        </w:rPr>
      </w:pPr>
      <w:r w:rsidRPr="008A7386">
        <w:rPr>
          <w:b/>
          <w:color w:val="0000FF"/>
          <w:sz w:val="28"/>
        </w:rPr>
        <w:t>Exercice</w:t>
      </w:r>
      <w:r w:rsidR="00614317" w:rsidRPr="008A7386">
        <w:rPr>
          <w:b/>
          <w:color w:val="0000FF"/>
          <w:sz w:val="28"/>
        </w:rPr>
        <w:t xml:space="preserve"> 2 : </w:t>
      </w: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b/>
          <w:szCs w:val="24"/>
        </w:rPr>
      </w:pPr>
      <w:r w:rsidRPr="00B47D2E">
        <w:rPr>
          <w:rFonts w:ascii="Times New Roman" w:hAnsi="Times New Roman" w:cs="Times New Roman"/>
          <w:b/>
          <w:szCs w:val="24"/>
        </w:rPr>
        <w:t>On s’intéresse à l’indice des prix à la consommation des couples sans enfant ou avec deux enfants, en comparaison à l’indice des prix de l’ensemble des ménages (hors tabac).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F30CD58" wp14:editId="5E427505">
            <wp:simplePos x="0" y="0"/>
            <wp:positionH relativeFrom="column">
              <wp:posOffset>3053715</wp:posOffset>
            </wp:positionH>
            <wp:positionV relativeFrom="paragraph">
              <wp:posOffset>87630</wp:posOffset>
            </wp:positionV>
            <wp:extent cx="3397250" cy="3195320"/>
            <wp:effectExtent l="0" t="0" r="0" b="5080"/>
            <wp:wrapTight wrapText="bothSides">
              <wp:wrapPolygon edited="0">
                <wp:start x="0" y="0"/>
                <wp:lineTo x="0" y="21506"/>
                <wp:lineTo x="21439" y="21506"/>
                <wp:lineTo x="2143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D2E">
        <w:rPr>
          <w:rFonts w:ascii="Times New Roman" w:hAnsi="Times New Roman" w:cs="Times New Roman"/>
          <w:szCs w:val="24"/>
        </w:rPr>
        <w:t>Ce graphique présente la différence, en points d’indice, de l’indice des prix des couples sans enfant (en rouge</w:t>
      </w:r>
      <w:proofErr w:type="gramStart"/>
      <w:r w:rsidRPr="00B47D2E">
        <w:rPr>
          <w:rFonts w:ascii="Times New Roman" w:hAnsi="Times New Roman" w:cs="Times New Roman"/>
          <w:szCs w:val="24"/>
        </w:rPr>
        <w:t>) ,</w:t>
      </w:r>
      <w:proofErr w:type="gramEnd"/>
      <w:r w:rsidRPr="00B47D2E">
        <w:rPr>
          <w:rFonts w:ascii="Times New Roman" w:hAnsi="Times New Roman" w:cs="Times New Roman"/>
          <w:szCs w:val="24"/>
        </w:rPr>
        <w:t xml:space="preserve"> et (en bleu) celui des couples avec deux enfants, par rapport à l’indice des prix de l’ensemble des ménages.</w:t>
      </w:r>
      <w:r>
        <w:rPr>
          <w:rFonts w:ascii="Times New Roman" w:hAnsi="Times New Roman" w:cs="Times New Roman"/>
          <w:szCs w:val="24"/>
        </w:rPr>
        <w:t xml:space="preserve"> 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B47D2E">
        <w:rPr>
          <w:rFonts w:ascii="Times New Roman" w:hAnsi="Times New Roman" w:cs="Times New Roman"/>
          <w:szCs w:val="24"/>
        </w:rPr>
        <w:t xml:space="preserve">La base 100 pour les trois indices est en 1998. </w:t>
      </w: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color w:val="0000FF"/>
          <w:szCs w:val="24"/>
        </w:rPr>
        <w:t xml:space="preserve">Partie </w:t>
      </w:r>
      <w:r w:rsidRPr="00B47D2E">
        <w:rPr>
          <w:rFonts w:ascii="Times New Roman" w:hAnsi="Times New Roman" w:cs="Times New Roman"/>
          <w:b/>
          <w:color w:val="0000FF"/>
          <w:szCs w:val="24"/>
        </w:rPr>
        <w:t>1.</w:t>
      </w:r>
      <w:r w:rsidRPr="00B47D2E">
        <w:rPr>
          <w:rFonts w:ascii="Times New Roman" w:hAnsi="Times New Roman" w:cs="Times New Roman"/>
          <w:szCs w:val="24"/>
        </w:rPr>
        <w:t xml:space="preserve"> </w:t>
      </w:r>
      <w:r w:rsidR="008A7386" w:rsidRPr="00B47D2E">
        <w:rPr>
          <w:rFonts w:ascii="Times New Roman" w:hAnsi="Times New Roman" w:cs="Times New Roman"/>
          <w:b/>
          <w:szCs w:val="24"/>
        </w:rPr>
        <w:t>Étude</w:t>
      </w:r>
      <w:r w:rsidRPr="00B47D2E">
        <w:rPr>
          <w:rFonts w:ascii="Times New Roman" w:hAnsi="Times New Roman" w:cs="Times New Roman"/>
          <w:b/>
          <w:szCs w:val="24"/>
        </w:rPr>
        <w:t xml:space="preserve"> en 2004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B47D2E">
        <w:rPr>
          <w:rFonts w:ascii="Times New Roman" w:hAnsi="Times New Roman" w:cs="Times New Roman"/>
          <w:b/>
          <w:color w:val="0000FF"/>
          <w:szCs w:val="24"/>
        </w:rPr>
        <w:t>a)</w:t>
      </w:r>
      <w:r w:rsidRPr="00B47D2E">
        <w:rPr>
          <w:rFonts w:ascii="Times New Roman" w:hAnsi="Times New Roman" w:cs="Times New Roman"/>
          <w:szCs w:val="24"/>
        </w:rPr>
        <w:t xml:space="preserve"> Interpréter les deux nombres notés sur ce graphique pour l’année 2004.</w:t>
      </w:r>
      <w:r w:rsidR="00072025">
        <w:rPr>
          <w:rFonts w:ascii="Times New Roman" w:hAnsi="Times New Roman" w:cs="Times New Roman"/>
          <w:szCs w:val="24"/>
        </w:rPr>
        <w:t xml:space="preserve"> Peut-on dire que l’indice des prix pour les couples sans enfants diminue ?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r>
        <w:rPr>
          <w:b/>
          <w:color w:val="0000FF"/>
        </w:rPr>
        <w:t>b</w:t>
      </w:r>
      <w:r w:rsidRPr="00B47D2E">
        <w:rPr>
          <w:b/>
          <w:color w:val="0000FF"/>
        </w:rPr>
        <w:t>)</w:t>
      </w:r>
      <w:r w:rsidRPr="00B47D2E">
        <w:rPr>
          <w:noProof/>
        </w:rPr>
        <w:t xml:space="preserve"> </w:t>
      </w:r>
      <w:r w:rsidRPr="00B47D2E">
        <w:t xml:space="preserve">L’indice des prix à la consommation de l’ensemble des ménages en 2004 était de </w:t>
      </w:r>
      <w:proofErr w:type="gramStart"/>
      <w:r w:rsidRPr="00B47D2E">
        <w:t>110,44</w:t>
      </w:r>
      <w:r w:rsidR="003838DD">
        <w:t xml:space="preserve"> </w:t>
      </w:r>
      <w:r w:rsidRPr="00B47D2E">
        <w:t>.</w:t>
      </w:r>
      <w:proofErr w:type="gramEnd"/>
      <w:r w:rsidRPr="00B47D2E">
        <w:t xml:space="preserve"> </w:t>
      </w:r>
    </w:p>
    <w:p w:rsidR="00B47D2E" w:rsidRDefault="00B47D2E" w:rsidP="00B47D2E">
      <w:pPr>
        <w:rPr>
          <w:sz w:val="22"/>
          <w:szCs w:val="22"/>
        </w:rPr>
      </w:pPr>
      <w:r w:rsidRPr="00B47D2E">
        <w:t>Calculer les indices de prix pour les couples avec deux enfants ou sans enfants.</w:t>
      </w:r>
      <w:r w:rsidRPr="00B47D2E">
        <w:rPr>
          <w:noProof/>
        </w:rPr>
        <w:t xml:space="preserve"> 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noProof/>
        </w:rPr>
      </w:pPr>
    </w:p>
    <w:p w:rsidR="00B47D2E" w:rsidRDefault="00B47D2E" w:rsidP="00B47D2E">
      <w:pPr>
        <w:pStyle w:val="Question1"/>
        <w:spacing w:before="0"/>
        <w:ind w:left="0" w:firstLine="0"/>
        <w:jc w:val="left"/>
        <w:rPr>
          <w:noProof/>
        </w:rPr>
      </w:pPr>
    </w:p>
    <w:p w:rsidR="00B47D2E" w:rsidRDefault="00B47D2E" w:rsidP="00B47D2E">
      <w:pPr>
        <w:rPr>
          <w:sz w:val="22"/>
        </w:rPr>
      </w:pPr>
    </w:p>
    <w:p w:rsidR="00B47D2E" w:rsidRDefault="00B47D2E" w:rsidP="00B47D2E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86DF0E0" wp14:editId="6CBEA1E1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les calculs effectués sur tableur ou calculatrice</w:t>
      </w: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P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b/>
          <w:szCs w:val="24"/>
        </w:rPr>
      </w:pPr>
      <w:r w:rsidRPr="00B47D2E">
        <w:rPr>
          <w:rFonts w:ascii="Times New Roman" w:hAnsi="Times New Roman" w:cs="Times New Roman"/>
          <w:b/>
          <w:color w:val="0000FF"/>
          <w:szCs w:val="24"/>
        </w:rPr>
        <w:t>2.</w:t>
      </w:r>
      <w:r w:rsidRPr="00B47D2E">
        <w:rPr>
          <w:rFonts w:ascii="Times New Roman" w:hAnsi="Times New Roman" w:cs="Times New Roman"/>
          <w:szCs w:val="24"/>
        </w:rPr>
        <w:t xml:space="preserve"> </w:t>
      </w:r>
      <w:r w:rsidR="003838DD" w:rsidRPr="00B47D2E">
        <w:rPr>
          <w:rFonts w:ascii="Times New Roman" w:hAnsi="Times New Roman" w:cs="Times New Roman"/>
          <w:b/>
          <w:szCs w:val="24"/>
        </w:rPr>
        <w:t>Étude</w:t>
      </w:r>
      <w:r w:rsidR="003838DD">
        <w:rPr>
          <w:rFonts w:ascii="Times New Roman" w:hAnsi="Times New Roman" w:cs="Times New Roman"/>
          <w:b/>
          <w:szCs w:val="24"/>
        </w:rPr>
        <w:t xml:space="preserve"> de</w:t>
      </w:r>
      <w:r w:rsidRPr="00B47D2E">
        <w:rPr>
          <w:rFonts w:ascii="Times New Roman" w:hAnsi="Times New Roman" w:cs="Times New Roman"/>
          <w:b/>
          <w:szCs w:val="24"/>
        </w:rPr>
        <w:t xml:space="preserve"> l’année où la différence pour les couples sans enfant atteint – 1 point </w:t>
      </w:r>
    </w:p>
    <w:p w:rsidR="00B47D2E" w:rsidRDefault="00B47D2E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B47D2E">
        <w:rPr>
          <w:rFonts w:ascii="Times New Roman" w:hAnsi="Times New Roman" w:cs="Times New Roman"/>
          <w:b/>
          <w:color w:val="0000FF"/>
          <w:szCs w:val="24"/>
        </w:rPr>
        <w:t>a)</w:t>
      </w:r>
      <w:r w:rsidRPr="00B47D2E">
        <w:rPr>
          <w:rFonts w:ascii="Times New Roman" w:hAnsi="Times New Roman" w:cs="Times New Roman"/>
          <w:szCs w:val="24"/>
        </w:rPr>
        <w:t xml:space="preserve"> D’après ce graphique, en quelle année a-t-on ce phénomène ?</w:t>
      </w:r>
    </w:p>
    <w:p w:rsidR="003838DD" w:rsidRDefault="003838DD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3838DD" w:rsidRPr="00B47D2E" w:rsidRDefault="003838DD" w:rsidP="00B47D2E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B47D2E" w:rsidRDefault="00B47D2E" w:rsidP="00B47D2E">
      <w:r w:rsidRPr="00B47D2E">
        <w:rPr>
          <w:b/>
          <w:color w:val="0000FF"/>
        </w:rPr>
        <w:t>b)</w:t>
      </w:r>
      <w:r w:rsidRPr="00B47D2E">
        <w:t xml:space="preserve"> Quel</w:t>
      </w:r>
      <w:r w:rsidR="001E6B07">
        <w:t>le</w:t>
      </w:r>
      <w:r w:rsidRPr="00B47D2E">
        <w:t xml:space="preserve"> est alors la différence pour les couples avec deux enfants ? </w:t>
      </w:r>
    </w:p>
    <w:p w:rsidR="003838DD" w:rsidRDefault="003838DD" w:rsidP="00B47D2E"/>
    <w:p w:rsidR="003838DD" w:rsidRPr="00B47D2E" w:rsidRDefault="003838DD" w:rsidP="00B47D2E"/>
    <w:p w:rsidR="003838DD" w:rsidRDefault="003838DD" w:rsidP="00B47D2E">
      <w:r w:rsidRPr="00B47D2E">
        <w:rPr>
          <w:noProof/>
          <w:lang w:val="fr-FR"/>
        </w:rPr>
        <w:drawing>
          <wp:anchor distT="0" distB="0" distL="114300" distR="114300" simplePos="0" relativeHeight="251661312" behindDoc="0" locked="0" layoutInCell="1" allowOverlap="1" wp14:anchorId="40CDA4DB" wp14:editId="2C3A444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808095" cy="1428750"/>
            <wp:effectExtent l="19050" t="19050" r="20955" b="1905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D2E" w:rsidRPr="00B47D2E">
        <w:rPr>
          <w:b/>
          <w:color w:val="0000FF"/>
        </w:rPr>
        <w:t>c)</w:t>
      </w:r>
      <w:r w:rsidR="00B47D2E" w:rsidRPr="00B47D2E">
        <w:t xml:space="preserve"> Cette année-là, l’indice des prix à la consommation de l’ensemble des ménages (hors tabac) a augmenté de 19,3 % par rapport à 1998. </w:t>
      </w:r>
    </w:p>
    <w:p w:rsidR="00B47D2E" w:rsidRDefault="00B47D2E" w:rsidP="00B47D2E">
      <w:r w:rsidRPr="00B47D2E">
        <w:t xml:space="preserve">Justifier </w:t>
      </w:r>
      <w:r w:rsidR="00072025">
        <w:t xml:space="preserve">que </w:t>
      </w:r>
      <w:r w:rsidRPr="00B47D2E">
        <w:t xml:space="preserve">l’indice des prix </w:t>
      </w:r>
      <w:r w:rsidR="00072025">
        <w:t>vaut</w:t>
      </w:r>
      <w:r w:rsidRPr="00B47D2E">
        <w:t xml:space="preserve"> </w:t>
      </w:r>
      <w:proofErr w:type="gramStart"/>
      <w:r w:rsidRPr="00B47D2E">
        <w:t>119,3 .</w:t>
      </w:r>
      <w:proofErr w:type="gramEnd"/>
    </w:p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3838DD">
      <w:pPr>
        <w:jc w:val="right"/>
        <w:rPr>
          <w:b/>
          <w:color w:val="008000"/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47E7FA8E" wp14:editId="298406E8">
            <wp:extent cx="292100" cy="292100"/>
            <wp:effectExtent l="0" t="0" r="0" b="0"/>
            <wp:docPr id="7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CCF8 2</w:t>
      </w:r>
      <w:r w:rsidRPr="001C4FD6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</w:p>
    <w:p w:rsidR="003838DD" w:rsidRPr="00614317" w:rsidRDefault="003838DD" w:rsidP="003838DD">
      <w:pPr>
        <w:jc w:val="right"/>
        <w:rPr>
          <w:sz w:val="22"/>
          <w:szCs w:val="22"/>
        </w:rPr>
      </w:pPr>
    </w:p>
    <w:p w:rsidR="00B47D2E" w:rsidRDefault="00B47D2E" w:rsidP="003838DD">
      <w:pPr>
        <w:rPr>
          <w:i/>
          <w:color w:val="0000FF"/>
          <w:lang w:val="fr-FR"/>
        </w:rPr>
      </w:pPr>
      <w:r w:rsidRPr="00B47D2E">
        <w:rPr>
          <w:b/>
          <w:color w:val="0000FF"/>
        </w:rPr>
        <w:t>d)</w:t>
      </w:r>
      <w:r w:rsidRPr="00B47D2E">
        <w:t xml:space="preserve"> Compléter les cases grisées du tableau donné et calculer en </w:t>
      </w:r>
      <w:r w:rsidRPr="00B47D2E">
        <w:rPr>
          <w:b/>
        </w:rPr>
        <w:t xml:space="preserve">B6 </w:t>
      </w:r>
      <w:r w:rsidRPr="00B47D2E">
        <w:t>le taux de croissance annuel moyen des prix à la consommation pour l’ensemble des ménages entre 1998 et l’année étudiée.</w:t>
      </w:r>
      <w:r w:rsidRPr="00B47D2E">
        <w:rPr>
          <w:i/>
          <w:color w:val="0000FF"/>
          <w:lang w:val="fr-FR"/>
        </w:rPr>
        <w:t xml:space="preserve"> </w:t>
      </w:r>
    </w:p>
    <w:p w:rsidR="00072025" w:rsidRDefault="00072025" w:rsidP="003838DD">
      <w:pPr>
        <w:rPr>
          <w:i/>
          <w:color w:val="0000FF"/>
          <w:lang w:val="fr-FR"/>
        </w:rPr>
      </w:pPr>
    </w:p>
    <w:p w:rsidR="00B47D2E" w:rsidRDefault="00B47D2E" w:rsidP="003838DD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4D644E06" wp14:editId="1C1217F8">
            <wp:extent cx="292100" cy="292100"/>
            <wp:effectExtent l="0" t="0" r="0" b="0"/>
            <wp:docPr id="20" name="Image 2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</w:t>
      </w:r>
      <w:r w:rsidR="003838DD">
        <w:rPr>
          <w:i/>
          <w:color w:val="0000FF"/>
          <w:sz w:val="22"/>
        </w:rPr>
        <w:t>cette</w:t>
      </w:r>
      <w:r>
        <w:rPr>
          <w:i/>
          <w:color w:val="0000FF"/>
          <w:sz w:val="22"/>
        </w:rPr>
        <w:t xml:space="preserve"> question 2.d)  sur tableur </w:t>
      </w:r>
    </w:p>
    <w:p w:rsidR="00B47D2E" w:rsidRPr="00B47D2E" w:rsidRDefault="00B47D2E" w:rsidP="00B47D2E">
      <w:r>
        <w:rPr>
          <w:b/>
          <w:color w:val="0000FF"/>
        </w:rPr>
        <w:t>Partie 2</w:t>
      </w:r>
      <w:r w:rsidRPr="00B47D2E">
        <w:rPr>
          <w:b/>
          <w:color w:val="0000FF"/>
        </w:rPr>
        <w:t>.</w:t>
      </w:r>
      <w:r w:rsidRPr="00B47D2E">
        <w:t xml:space="preserve"> </w:t>
      </w:r>
      <w:r w:rsidRPr="00B47D2E">
        <w:rPr>
          <w:b/>
        </w:rPr>
        <w:t>Étude de modèles mathématiques</w:t>
      </w:r>
    </w:p>
    <w:p w:rsidR="00B47D2E" w:rsidRPr="00B47D2E" w:rsidRDefault="00B47D2E" w:rsidP="00B47D2E">
      <w:r w:rsidRPr="00B47D2E">
        <w:t xml:space="preserve">On modélise ces différences par deux fonctions </w:t>
      </w:r>
      <w:r w:rsidRPr="00B47D2E">
        <w:rPr>
          <w:i/>
        </w:rPr>
        <w:t>f</w:t>
      </w:r>
      <w:r w:rsidRPr="00B47D2E">
        <w:t xml:space="preserve"> et </w:t>
      </w:r>
      <w:proofErr w:type="gramStart"/>
      <w:r w:rsidRPr="00B47D2E">
        <w:rPr>
          <w:i/>
        </w:rPr>
        <w:t>g</w:t>
      </w:r>
      <w:r w:rsidRPr="00B47D2E">
        <w:t xml:space="preserve"> ,</w:t>
      </w:r>
      <w:proofErr w:type="gramEnd"/>
      <w:r w:rsidRPr="00B47D2E">
        <w:t xml:space="preserve"> définies sur [ 0 ; 18 ] , où </w:t>
      </w:r>
      <w:r w:rsidRPr="00B47D2E">
        <w:rPr>
          <w:i/>
        </w:rPr>
        <w:t xml:space="preserve">x </w:t>
      </w:r>
      <w:r w:rsidRPr="00B47D2E">
        <w:t>est le temps , en années, écoulé à partir de 1998 :</w:t>
      </w:r>
    </w:p>
    <w:p w:rsidR="00B47D2E" w:rsidRDefault="00B47D2E" w:rsidP="00B47D2E">
      <w:pPr>
        <w:jc w:val="center"/>
      </w:pPr>
      <w:r w:rsidRPr="00B47D2E">
        <w:rPr>
          <w:i/>
        </w:rPr>
        <w:t>f</w:t>
      </w:r>
      <w:r w:rsidRPr="00B47D2E">
        <w:t>(</w:t>
      </w:r>
      <w:r w:rsidRPr="00B47D2E">
        <w:rPr>
          <w:i/>
        </w:rPr>
        <w:t>x</w:t>
      </w:r>
      <w:r w:rsidRPr="00B47D2E">
        <w:t xml:space="preserve">) = 1,2 e </w:t>
      </w:r>
      <w:r w:rsidRPr="00B47D2E">
        <w:rPr>
          <w:vertAlign w:val="superscript"/>
        </w:rPr>
        <w:t xml:space="preserve">– 0,012 x² </w:t>
      </w:r>
      <w:r w:rsidRPr="00B47D2E">
        <w:t xml:space="preserve"> – 1,2  et  </w:t>
      </w:r>
      <w:r w:rsidRPr="00B47D2E">
        <w:rPr>
          <w:i/>
        </w:rPr>
        <w:t>g(x</w:t>
      </w:r>
      <w:r w:rsidRPr="00B47D2E">
        <w:t xml:space="preserve">) = – 1,2 e </w:t>
      </w:r>
      <w:r w:rsidRPr="00B47D2E">
        <w:rPr>
          <w:vertAlign w:val="superscript"/>
        </w:rPr>
        <w:t xml:space="preserve">– 0,009 x² </w:t>
      </w:r>
      <w:r w:rsidRPr="00B47D2E">
        <w:t xml:space="preserve">+ </w:t>
      </w:r>
      <w:proofErr w:type="gramStart"/>
      <w:r w:rsidRPr="00B47D2E">
        <w:t>1,2 .</w:t>
      </w:r>
      <w:proofErr w:type="gramEnd"/>
    </w:p>
    <w:p w:rsidR="003838DD" w:rsidRPr="00B47D2E" w:rsidRDefault="003838DD" w:rsidP="00B47D2E">
      <w:pPr>
        <w:jc w:val="center"/>
      </w:pPr>
    </w:p>
    <w:p w:rsidR="00B47D2E" w:rsidRDefault="00B47D2E" w:rsidP="003838DD">
      <w:pPr>
        <w:rPr>
          <w:i/>
          <w:color w:val="0000FF"/>
          <w:lang w:val="fr-FR"/>
        </w:rPr>
      </w:pPr>
      <w:r w:rsidRPr="00B47D2E">
        <w:rPr>
          <w:b/>
          <w:color w:val="0000FF"/>
        </w:rPr>
        <w:t>a)</w:t>
      </w:r>
      <w:r w:rsidRPr="00B47D2E">
        <w:t xml:space="preserve"> Associer chaque fonction à l’indice correspondant. Justifier. </w:t>
      </w:r>
    </w:p>
    <w:p w:rsidR="00B47D2E" w:rsidRDefault="00B47D2E" w:rsidP="00B47D2E"/>
    <w:p w:rsidR="003838DD" w:rsidRDefault="003838DD" w:rsidP="00B47D2E"/>
    <w:p w:rsidR="003838DD" w:rsidRDefault="003838DD" w:rsidP="00B47D2E"/>
    <w:p w:rsidR="00072025" w:rsidRDefault="00072025" w:rsidP="003838DD">
      <w:r>
        <w:t>On pourra réaliser un</w:t>
      </w:r>
      <w:r w:rsidR="00B47D2E" w:rsidRPr="00B47D2E">
        <w:t xml:space="preserve"> tableau de valeurs de ces deux fonctions.</w:t>
      </w:r>
      <w:r w:rsidR="003838DD" w:rsidRPr="003838DD">
        <w:t xml:space="preserve"> </w:t>
      </w:r>
      <w:r w:rsidR="003838DD">
        <w:tab/>
        <w:t xml:space="preserve">   </w:t>
      </w:r>
    </w:p>
    <w:p w:rsidR="003838DD" w:rsidRDefault="003838DD" w:rsidP="00072025">
      <w:pPr>
        <w:jc w:val="right"/>
        <w:rPr>
          <w:i/>
          <w:color w:val="0000FF"/>
          <w:lang w:val="fr-FR"/>
        </w:rPr>
      </w:pPr>
      <w:r>
        <w:t xml:space="preserve">  </w:t>
      </w:r>
      <w:r>
        <w:rPr>
          <w:noProof/>
          <w:lang w:val="fr-FR"/>
        </w:rPr>
        <w:drawing>
          <wp:inline distT="0" distB="0" distL="0" distR="0" wp14:anchorId="78036F90" wp14:editId="36DBCF8A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B47D2E" w:rsidRDefault="00B47D2E" w:rsidP="00B47D2E">
      <w:r w:rsidRPr="00B47D2E">
        <w:t>Prouver cette conjecture en calculant</w:t>
      </w:r>
      <w:r w:rsidRPr="00B47D2E">
        <w:rPr>
          <w:i/>
        </w:rPr>
        <w:t xml:space="preserve"> f ’</w:t>
      </w:r>
      <w:r w:rsidRPr="00B47D2E">
        <w:t>(</w:t>
      </w:r>
      <w:r w:rsidRPr="00B47D2E">
        <w:rPr>
          <w:i/>
        </w:rPr>
        <w:t>x</w:t>
      </w:r>
      <w:r w:rsidRPr="00B47D2E">
        <w:t xml:space="preserve">) et </w:t>
      </w:r>
      <w:r w:rsidRPr="00B47D2E">
        <w:rPr>
          <w:i/>
        </w:rPr>
        <w:t>g</w:t>
      </w:r>
      <w:r w:rsidRPr="00B47D2E">
        <w:t>’(</w:t>
      </w:r>
      <w:r w:rsidRPr="00B47D2E">
        <w:rPr>
          <w:i/>
        </w:rPr>
        <w:t>x</w:t>
      </w:r>
      <w:proofErr w:type="gramStart"/>
      <w:r w:rsidRPr="00B47D2E">
        <w:t>) ,</w:t>
      </w:r>
      <w:proofErr w:type="gramEnd"/>
      <w:r w:rsidRPr="00B47D2E">
        <w:t xml:space="preserve"> où </w:t>
      </w:r>
      <w:r w:rsidRPr="00B47D2E">
        <w:rPr>
          <w:i/>
        </w:rPr>
        <w:t>f</w:t>
      </w:r>
      <w:r w:rsidRPr="00B47D2E">
        <w:t xml:space="preserve"> ’ et </w:t>
      </w:r>
      <w:r w:rsidRPr="00B47D2E">
        <w:rPr>
          <w:i/>
        </w:rPr>
        <w:t>g</w:t>
      </w:r>
      <w:r w:rsidRPr="00B47D2E">
        <w:t>’ sont les dérivées de</w:t>
      </w:r>
      <w:r w:rsidRPr="00B47D2E">
        <w:rPr>
          <w:i/>
        </w:rPr>
        <w:t xml:space="preserve"> f</w:t>
      </w:r>
      <w:r w:rsidRPr="00B47D2E">
        <w:t xml:space="preserve"> et </w:t>
      </w:r>
      <w:r w:rsidRPr="00B47D2E">
        <w:rPr>
          <w:i/>
        </w:rPr>
        <w:t>g</w:t>
      </w:r>
      <w:r w:rsidRPr="00B47D2E">
        <w:t xml:space="preserve"> .</w:t>
      </w:r>
    </w:p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C8C11D" wp14:editId="50A52F3B">
                <wp:simplePos x="0" y="0"/>
                <wp:positionH relativeFrom="column">
                  <wp:posOffset>4019550</wp:posOffset>
                </wp:positionH>
                <wp:positionV relativeFrom="paragraph">
                  <wp:posOffset>67945</wp:posOffset>
                </wp:positionV>
                <wp:extent cx="2560955" cy="571500"/>
                <wp:effectExtent l="0" t="0" r="0" b="0"/>
                <wp:wrapNone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38DD" w:rsidRDefault="003838DD" w:rsidP="003838DD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3DD840C4" wp14:editId="2C398448">
                                  <wp:extent cx="292100" cy="292100"/>
                                  <wp:effectExtent l="0" t="0" r="0" b="0"/>
                                  <wp:docPr id="27" name="Image 27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3838DD" w:rsidRDefault="003838DD" w:rsidP="003838DD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3838DD" w:rsidRDefault="003838DD" w:rsidP="003838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8" o:spid="_x0000_s1027" type="#_x0000_t202" style="position:absolute;margin-left:316.5pt;margin-top:5.35pt;width:201.65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" stroked="f">
                <v:textbox>
                  <w:txbxContent>
                    <w:p w:rsidR="003838DD" w:rsidRDefault="003838DD" w:rsidP="003838DD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3DD840C4" wp14:editId="2C398448">
                            <wp:extent cx="292100" cy="292100"/>
                            <wp:effectExtent l="0" t="0" r="0" b="0"/>
                            <wp:docPr id="27" name="Image 27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3838DD" w:rsidRDefault="003838DD" w:rsidP="003838DD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3838DD" w:rsidRDefault="003838DD" w:rsidP="003838DD"/>
                  </w:txbxContent>
                </v:textbox>
              </v:shape>
            </w:pict>
          </mc:Fallback>
        </mc:AlternateContent>
      </w:r>
    </w:p>
    <w:p w:rsidR="003838DD" w:rsidRDefault="003838DD" w:rsidP="00B47D2E"/>
    <w:p w:rsidR="003838DD" w:rsidRDefault="003838DD" w:rsidP="00B47D2E"/>
    <w:p w:rsidR="003838DD" w:rsidRPr="00B47D2E" w:rsidRDefault="003838DD" w:rsidP="00B47D2E"/>
    <w:p w:rsidR="00072025" w:rsidRDefault="00B47D2E" w:rsidP="003838DD">
      <w:r w:rsidRPr="00B47D2E">
        <w:rPr>
          <w:b/>
          <w:color w:val="0000FF"/>
        </w:rPr>
        <w:t>b)</w:t>
      </w:r>
      <w:r w:rsidRPr="00B47D2E">
        <w:t xml:space="preserve"> Sur </w:t>
      </w:r>
      <w:proofErr w:type="gramStart"/>
      <w:r w:rsidRPr="00B47D2E">
        <w:t>[ 0</w:t>
      </w:r>
      <w:proofErr w:type="gramEnd"/>
      <w:r w:rsidRPr="00B47D2E">
        <w:t xml:space="preserve"> ; </w:t>
      </w:r>
      <w:r w:rsidR="00072025">
        <w:t>18</w:t>
      </w:r>
      <w:r w:rsidRPr="00B47D2E">
        <w:t xml:space="preserve"> ] , </w:t>
      </w:r>
      <w:r w:rsidR="00072025">
        <w:t>montrer que résoudre</w:t>
      </w:r>
      <w:r w:rsidRPr="00B47D2E">
        <w:t xml:space="preserve"> l’équation </w:t>
      </w:r>
      <w:r w:rsidRPr="00B47D2E">
        <w:rPr>
          <w:i/>
        </w:rPr>
        <w:t>f</w:t>
      </w:r>
      <w:r w:rsidRPr="00B47D2E">
        <w:t>(</w:t>
      </w:r>
      <w:r w:rsidRPr="00B47D2E">
        <w:rPr>
          <w:i/>
        </w:rPr>
        <w:t>x</w:t>
      </w:r>
      <w:r w:rsidR="00072025">
        <w:t xml:space="preserve">) = – 1 </w:t>
      </w:r>
      <w:r w:rsidRPr="00B47D2E">
        <w:t>revient à résoudre l’équation</w:t>
      </w:r>
      <w:r w:rsidR="00072025">
        <w:t xml:space="preserve"> : </w:t>
      </w:r>
    </w:p>
    <w:p w:rsidR="003838DD" w:rsidRPr="00B47D2E" w:rsidRDefault="00B47D2E" w:rsidP="00072025">
      <w:pPr>
        <w:jc w:val="center"/>
      </w:pPr>
      <w:r w:rsidRPr="00B47D2E">
        <w:t xml:space="preserve">0,012 </w:t>
      </w:r>
      <w:r w:rsidRPr="00B47D2E">
        <w:rPr>
          <w:i/>
        </w:rPr>
        <w:t>x</w:t>
      </w:r>
      <w:r w:rsidRPr="00B47D2E">
        <w:t>² = ln (6</w:t>
      </w:r>
      <w:proofErr w:type="gramStart"/>
      <w:r w:rsidRPr="00B47D2E">
        <w:t>) .</w:t>
      </w:r>
      <w:proofErr w:type="gramEnd"/>
    </w:p>
    <w:p w:rsidR="003838DD" w:rsidRPr="00B47D2E" w:rsidRDefault="003838DD" w:rsidP="003838DD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3B9AB70C" wp14:editId="396D0B52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 xml:space="preserve">Protocole de secours 3 </w:t>
      </w:r>
    </w:p>
    <w:p w:rsidR="00B47D2E" w:rsidRPr="00B47D2E" w:rsidRDefault="00B47D2E" w:rsidP="00B47D2E"/>
    <w:p w:rsidR="00B47D2E" w:rsidRDefault="00B47D2E" w:rsidP="00B47D2E">
      <w:r w:rsidRPr="00B47D2E">
        <w:t>Résoudre cette équation.</w:t>
      </w:r>
    </w:p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Pr="00B47D2E" w:rsidRDefault="003838DD" w:rsidP="00B47D2E"/>
    <w:p w:rsidR="00B47D2E" w:rsidRDefault="00B47D2E" w:rsidP="00B47D2E">
      <w:r w:rsidRPr="00B47D2E">
        <w:rPr>
          <w:b/>
          <w:color w:val="0000FF"/>
        </w:rPr>
        <w:t>c)</w:t>
      </w:r>
      <w:r w:rsidRPr="00B47D2E">
        <w:t xml:space="preserve"> Résoudre, par la méthode de votre choix, l’équation </w:t>
      </w:r>
      <w:r w:rsidRPr="00B47D2E">
        <w:rPr>
          <w:i/>
        </w:rPr>
        <w:t>g</w:t>
      </w:r>
      <w:r w:rsidRPr="00B47D2E">
        <w:t>(</w:t>
      </w:r>
      <w:r w:rsidRPr="00B47D2E">
        <w:rPr>
          <w:i/>
        </w:rPr>
        <w:t>x</w:t>
      </w:r>
      <w:r w:rsidRPr="00B47D2E">
        <w:t xml:space="preserve">) = </w:t>
      </w:r>
      <w:proofErr w:type="gramStart"/>
      <w:r w:rsidRPr="00B47D2E">
        <w:t>1 .</w:t>
      </w:r>
      <w:proofErr w:type="gramEnd"/>
    </w:p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Default="003838DD" w:rsidP="00B47D2E"/>
    <w:p w:rsidR="003838DD" w:rsidRPr="00B47D2E" w:rsidRDefault="003838DD" w:rsidP="00B47D2E"/>
    <w:p w:rsidR="00B47D2E" w:rsidRPr="00B47D2E" w:rsidRDefault="00B47D2E" w:rsidP="00B47D2E">
      <w:r w:rsidRPr="00B47D2E">
        <w:rPr>
          <w:b/>
          <w:color w:val="0000FF"/>
        </w:rPr>
        <w:t>d)</w:t>
      </w:r>
      <w:r w:rsidRPr="00B47D2E">
        <w:t xml:space="preserve"> Interpréter les deux résultats obtenus en </w:t>
      </w:r>
      <w:r w:rsidRPr="00B47D2E">
        <w:rPr>
          <w:b/>
          <w:color w:val="0000FF"/>
        </w:rPr>
        <w:t>3.b)</w:t>
      </w:r>
      <w:r w:rsidRPr="00B47D2E">
        <w:t xml:space="preserve"> et en </w:t>
      </w:r>
      <w:r w:rsidRPr="00B47D2E">
        <w:rPr>
          <w:b/>
          <w:color w:val="0000FF"/>
        </w:rPr>
        <w:t>3.c</w:t>
      </w:r>
      <w:proofErr w:type="gramStart"/>
      <w:r w:rsidRPr="00B47D2E">
        <w:rPr>
          <w:b/>
          <w:color w:val="0000FF"/>
        </w:rPr>
        <w:t>)</w:t>
      </w:r>
      <w:r w:rsidRPr="00B47D2E">
        <w:t xml:space="preserve"> .</w:t>
      </w:r>
      <w:proofErr w:type="gramEnd"/>
    </w:p>
    <w:p w:rsidR="001C4FD6" w:rsidRDefault="001C4FD6" w:rsidP="001C4FD6">
      <w:pPr>
        <w:jc w:val="center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D8334E" w:rsidRDefault="00D8334E" w:rsidP="001C4FD6">
      <w:pPr>
        <w:rPr>
          <w:rFonts w:eastAsia="Calibri"/>
          <w:szCs w:val="20"/>
          <w:lang w:val="fr-FR" w:eastAsia="en-US"/>
        </w:rPr>
      </w:pPr>
      <w:bookmarkStart w:id="0" w:name="_GoBack"/>
      <w:bookmarkEnd w:id="0"/>
    </w:p>
    <w:p w:rsidR="00D8334E" w:rsidRDefault="00D8334E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5A07CB">
      <w:footerReference w:type="default" r:id="rId13"/>
      <w:pgSz w:w="11906" w:h="16838"/>
      <w:pgMar w:top="568" w:right="991" w:bottom="993" w:left="851" w:header="708" w:footer="7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474" w:rsidRDefault="005F6474" w:rsidP="003319EA">
      <w:r>
        <w:separator/>
      </w:r>
    </w:p>
  </w:endnote>
  <w:endnote w:type="continuationSeparator" w:id="0">
    <w:p w:rsidR="005F6474" w:rsidRDefault="005F6474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5A07CB" w:rsidRDefault="005A07CB" w:rsidP="005A07CB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474" w:rsidRDefault="005F6474" w:rsidP="003319EA">
      <w:r>
        <w:separator/>
      </w:r>
    </w:p>
  </w:footnote>
  <w:footnote w:type="continuationSeparator" w:id="0">
    <w:p w:rsidR="005F6474" w:rsidRDefault="005F6474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7970"/>
    <w:rsid w:val="00072025"/>
    <w:rsid w:val="000F1E25"/>
    <w:rsid w:val="00116EEE"/>
    <w:rsid w:val="00167F17"/>
    <w:rsid w:val="001C4FD6"/>
    <w:rsid w:val="001E6B07"/>
    <w:rsid w:val="002127CD"/>
    <w:rsid w:val="00233692"/>
    <w:rsid w:val="002B742E"/>
    <w:rsid w:val="003319EA"/>
    <w:rsid w:val="003838DD"/>
    <w:rsid w:val="004E7F8A"/>
    <w:rsid w:val="00567D8D"/>
    <w:rsid w:val="00592318"/>
    <w:rsid w:val="005A07CB"/>
    <w:rsid w:val="005C731B"/>
    <w:rsid w:val="005E03EC"/>
    <w:rsid w:val="005F6474"/>
    <w:rsid w:val="00614317"/>
    <w:rsid w:val="00687428"/>
    <w:rsid w:val="006F1DD4"/>
    <w:rsid w:val="00704F7D"/>
    <w:rsid w:val="0070776F"/>
    <w:rsid w:val="00723ABA"/>
    <w:rsid w:val="0077630E"/>
    <w:rsid w:val="008373EA"/>
    <w:rsid w:val="00851DA6"/>
    <w:rsid w:val="00852450"/>
    <w:rsid w:val="008606EA"/>
    <w:rsid w:val="008A2718"/>
    <w:rsid w:val="008A7386"/>
    <w:rsid w:val="0091688C"/>
    <w:rsid w:val="00946A94"/>
    <w:rsid w:val="009C2A84"/>
    <w:rsid w:val="00A1326C"/>
    <w:rsid w:val="00A73E24"/>
    <w:rsid w:val="00A8119B"/>
    <w:rsid w:val="00B47D2E"/>
    <w:rsid w:val="00B54472"/>
    <w:rsid w:val="00BE6586"/>
    <w:rsid w:val="00C36B9B"/>
    <w:rsid w:val="00D1244B"/>
    <w:rsid w:val="00D8334E"/>
    <w:rsid w:val="00DB3A06"/>
    <w:rsid w:val="00E3305A"/>
    <w:rsid w:val="00E4494B"/>
    <w:rsid w:val="00E721BA"/>
    <w:rsid w:val="00E814C2"/>
    <w:rsid w:val="00E90B6F"/>
    <w:rsid w:val="00ED4285"/>
    <w:rsid w:val="00EF48BC"/>
    <w:rsid w:val="00EF610C"/>
    <w:rsid w:val="00EF77C2"/>
    <w:rsid w:val="00F10AED"/>
    <w:rsid w:val="00F33570"/>
    <w:rsid w:val="00F37167"/>
    <w:rsid w:val="00F42772"/>
    <w:rsid w:val="00F62360"/>
    <w:rsid w:val="00F6363C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D2E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B47D2E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D2E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B47D2E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045205-9070-43E2-8640-60678FB6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985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10</cp:revision>
  <dcterms:created xsi:type="dcterms:W3CDTF">2016-05-31T15:22:00Z</dcterms:created>
  <dcterms:modified xsi:type="dcterms:W3CDTF">2016-06-17T14:04:00Z</dcterms:modified>
</cp:coreProperties>
</file>