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y9nyslzws8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19250" cy="1028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4286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4286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La première année, 80 % des personnes font du ski et 20 % du snowboard.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05100" cy="4667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42862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La seconde année, 70 % des personnes font du ski et 30 % du snowboard.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thhudklizil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81100" cy="21907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8953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428625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9600" cy="466725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probabilité qu'un adhérent </w:t>
      </w:r>
      <w:r w:rsidDel="00000000" w:rsidR="00000000" w:rsidRPr="00000000">
        <w:rPr>
          <w:rtl w:val="0"/>
        </w:rPr>
        <w:t xml:space="preserve">choisisse</w:t>
      </w:r>
      <w:r w:rsidDel="00000000" w:rsidR="00000000" w:rsidRPr="00000000">
        <w:rPr>
          <w:rtl w:val="0"/>
        </w:rPr>
        <w:t xml:space="preserve"> l’abonnement de type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la 3e année est égale à </w:t>
      </w:r>
      <m:oMath>
        <m:r>
          <w:rPr/>
          <m:t xml:space="preserve">0,448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gjgxjn93171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 somme des coefficients d’une ligne d’une matrice de transition est égale à 1 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28750" cy="8572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1343025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47ayxg7faki" w:id="4"/>
      <w:bookmarkEnd w:id="4"/>
      <w:r w:rsidDel="00000000" w:rsidR="00000000" w:rsidRPr="00000000">
        <w:rPr>
          <w:rtl w:val="0"/>
        </w:rPr>
        <w:t xml:space="preserve">Exercice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4463550</wp:posOffset>
            </wp:positionH>
            <wp:positionV relativeFrom="paragraph">
              <wp:posOffset>447675</wp:posOffset>
            </wp:positionV>
            <wp:extent cx="2017462" cy="492357"/>
            <wp:effectExtent b="0" l="0" r="0" t="0"/>
            <wp:wrapSquare wrapText="bothSides" distB="114300" distT="114300" distL="114300" distR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462" cy="492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20">
      <w:pPr>
        <w:ind w:left="720" w:firstLine="0"/>
        <w:rPr/>
      </w:pPr>
      <m:oMath>
        <m:r>
          <w:rPr/>
          <m:t xml:space="preserve">x=1-0,3=0,7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m:oMath>
        <m:r>
          <w:rPr/>
          <m:t xml:space="preserve">y=1-0,4=0,6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19200" cy="4286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succvdftua3" w:id="5"/>
      <w:bookmarkEnd w:id="5"/>
      <w:r w:rsidDel="00000000" w:rsidR="00000000" w:rsidRPr="00000000">
        <w:rPr>
          <w:rtl w:val="0"/>
        </w:rPr>
        <w:t xml:space="preserve">Exercice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200025</wp:posOffset>
            </wp:positionV>
            <wp:extent cx="1656168" cy="1257300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16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26">
      <w:pPr>
        <w:ind w:left="720" w:firstLine="0"/>
        <w:rPr/>
      </w:pPr>
      <m:oMath>
        <m:r>
          <w:rPr/>
          <m:t xml:space="preserve">x=1-0,3=0,7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m:oMath>
        <m:r>
          <w:rPr/>
          <m:t xml:space="preserve">y=1-0,2=0,8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m:oMath>
        <m:r>
          <w:rPr/>
          <m:t xml:space="preserve">z=1-0,7=0,3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38300" cy="638175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65shdsjnivj" w:id="6"/>
      <w:bookmarkEnd w:id="6"/>
      <w:r w:rsidDel="00000000" w:rsidR="00000000" w:rsidRPr="00000000">
        <w:rPr>
          <w:rtl w:val="0"/>
        </w:rPr>
        <w:t xml:space="preserve">Exercice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5339850</wp:posOffset>
            </wp:positionH>
            <wp:positionV relativeFrom="paragraph">
              <wp:posOffset>581025</wp:posOffset>
            </wp:positionV>
            <wp:extent cx="1146937" cy="1259138"/>
            <wp:effectExtent b="0" l="0" r="0" t="0"/>
            <wp:wrapSquare wrapText="bothSides" distB="114300" distT="114300" distL="114300" distR="11430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937" cy="125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matrice de transition est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476375" cy="6381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a donc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6381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676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67627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8dptk2b0paz" w:id="7"/>
      <w:bookmarkEnd w:id="7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3590245</wp:posOffset>
            </wp:positionH>
            <wp:positionV relativeFrom="paragraph">
              <wp:posOffset>628650</wp:posOffset>
            </wp:positionV>
            <wp:extent cx="2896280" cy="1257300"/>
            <wp:effectExtent b="0" l="0" r="0" t="0"/>
            <wp:wrapSquare wrapText="bothSides" distB="114300" distT="114300" distL="114300" distR="1143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8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ne peut pas atteindre le sommet 1 du graphe en deux étapes en partant du sommet 3.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1 vers 2 : 0,4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2 vers 4 : 0,2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3 vers 4 : 1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4 vers 2 : 1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5 vers 2 : 0,5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Matrice de transition 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28875" cy="1057275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4000" cy="109537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utilise les coefficients de la matrice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0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=1)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=1)=0,31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1 au sommet 1 en deux étapes exactement.</w:t>
      </w:r>
    </w:p>
    <w:p w:rsidR="00000000" w:rsidDel="00000000" w:rsidP="00000000" w:rsidRDefault="00000000" w:rsidRPr="00000000" w14:paraId="00000042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=3)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=3)=0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3 au sommet 3 en deux étapes exactement.</w:t>
      </w:r>
    </w:p>
    <w:p w:rsidR="00000000" w:rsidDel="00000000" w:rsidP="00000000" w:rsidRDefault="00000000" w:rsidRPr="00000000" w14:paraId="00000044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=2)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=4)=0,2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2 au sommet 4 en deux étapes exactement.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observant la première colonne de la matrice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on observe qu’il y a un zéro sur la troisième ligne : on ne peut pas atteindre le sommet 1 du graphe en deux étapes en partant du sommet 3.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pye4vqw2bx20" w:id="8"/>
      <w:bookmarkEnd w:id="8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90675" cy="914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47800" cy="42862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D’après l’énoncé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=(0,7  0,3)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14825" cy="428625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En 2024, le parti Hirondelle va l'emporter avec 62 % des voix contre 38 % pour le parti Phénix.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2525" cy="46672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En 2039, le parti Hirondelle va perdre avec 46,384 % des voix contre 53,616 % pour le parti 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Phénix.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D’après la matrice de transition (ou le graphe), on a : </w:t>
      </w:r>
    </w:p>
    <w:p w:rsidR="00000000" w:rsidDel="00000000" w:rsidP="00000000" w:rsidRDefault="00000000" w:rsidRPr="00000000" w14:paraId="00000053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=0,86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or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=0,86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+0,06(1-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et 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+0,06-0,3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=0,8(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Donc</w:t>
      </w:r>
      <w:r w:rsidDel="00000000" w:rsidR="00000000" w:rsidRPr="00000000">
        <w:rPr>
          <w:rtl w:val="0"/>
        </w:rPr>
        <w:t xml:space="preserve">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de raison </w:t>
      </w:r>
      <m:oMath>
        <m:r>
          <w:rPr/>
          <m:t xml:space="preserve">q=0,8</m:t>
        </m:r>
      </m:oMath>
      <w:r w:rsidDel="00000000" w:rsidR="00000000" w:rsidRPr="00000000">
        <w:rPr>
          <w:rtl w:val="0"/>
        </w:rPr>
        <w:t xml:space="preserve"> et de premier terme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0</m:t>
            </m:r>
          </m:sub>
        </m:sSub>
        <m:r>
          <w:rPr/>
          <m:t xml:space="preserve">-0,3=0,7-0,3=0,4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n</m:t>
            </m:r>
          </m:sup>
        </m:sSup>
        <m:r>
          <w:rPr/>
          <m:t xml:space="preserve">=0,4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+0,3=0,4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+0,3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&lt;0,32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m:oMath>
        <m:r>
          <m:t>⇔</m:t>
        </m:r>
        <m:r>
          <w:rPr/>
          <m:t xml:space="preserve">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+0,3&lt;0,32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/>
      </w:pPr>
      <m:oMath>
        <m:r>
          <m:t>⇔</m:t>
        </m:r>
        <m:r>
          <w:rPr/>
          <m:t xml:space="preserve">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&lt;0,02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m:oMath>
        <m:r>
          <m:t>⇔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&lt;0,05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m:oMath>
        <m:r>
          <m:t>⇔</m:t>
        </m:r>
        <m:box>
          <m:boxPr>
            <m:opEmu m:val="1"/>
          </m:boxPr>
          <m:e>
            <m:r>
              <m:t>ln</m:t>
            </m:r>
          </m:e>
        </m:box>
        <m:r>
          <w:rPr/>
          <m:t xml:space="preserve">(0,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)&lt;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(0,05)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m:oMath>
        <m:r>
          <m:t>⇔</m:t>
        </m:r>
        <m:r>
          <w:rPr/>
          <m:t xml:space="preserve">n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(0,8)&lt;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(0,05)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m:oMath>
        <m:r>
          <m:t>⇔</m:t>
        </m:r>
        <m:r>
          <w:rPr/>
          <m:t xml:space="preserve">n&gt;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(0,05)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(0,8)</m:t>
            </m:r>
          </m:den>
        </m:f>
      </m:oMath>
      <w:r w:rsidDel="00000000" w:rsidR="00000000" w:rsidRPr="00000000">
        <w:rPr>
          <w:rtl w:val="0"/>
        </w:rPr>
        <w:t xml:space="preserve"> (Attention au sens de l’inégalité car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(0,8)</m:t>
        </m:r>
      </m:oMath>
      <w:r w:rsidDel="00000000" w:rsidR="00000000" w:rsidRPr="00000000">
        <w:rPr>
          <w:rtl w:val="0"/>
        </w:rPr>
        <w:t xml:space="preserve"> est négatif)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Or </w:t>
      </w:r>
      <m:oMath>
        <m:f>
          <m:fPr>
            <m:ctrlPr>
              <w:rPr/>
            </m:ctrlPr>
          </m:fPr>
          <m:num>
            <m:box>
              <m:boxPr>
                <m:opEmu m:val="1"/>
              </m:boxPr>
              <m:e>
                <m:r>
                  <m:t>ln</m:t>
                </m:r>
              </m:e>
            </m:box>
            <m:r>
              <w:rPr/>
              <m:t xml:space="preserve">(0,05)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(0,8)</m:t>
            </m:r>
          </m:den>
        </m:f>
        <m:r>
          <w:rPr/>
          <m:t>≈</m:t>
        </m:r>
        <m:r>
          <w:rPr/>
          <m:t xml:space="preserve">13,4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Le parti Hirondelle passera en dessous de 32 % lors des 14èmes élections, c’est-à-dire en 2089.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v6598r1stpe" w:id="9"/>
      <w:bookmarkEnd w:id="9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89535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 </m:t>
            </m:r>
          </m:sub>
        </m:sSub>
        <m:r>
          <w:rPr/>
          <m:t xml:space="preserve">+0,1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+0,1(1-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0,5p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+0,1-0,2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0,5p</m:t>
            </m:r>
          </m:e>
          <m:sub>
            <m:r>
              <w:rPr/>
              <m:t xml:space="preserve">n</m:t>
            </m:r>
          </m:sub>
        </m:sSub>
        <m:r>
          <w:rPr/>
          <m:t xml:space="preserve">-0,1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Donc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de raison </w:t>
      </w:r>
      <m:oMath>
        <m:r>
          <w:rPr/>
          <m:t xml:space="preserve">q=0,5</m:t>
        </m:r>
      </m:oMath>
      <w:r w:rsidDel="00000000" w:rsidR="00000000" w:rsidRPr="00000000">
        <w:rPr>
          <w:rtl w:val="0"/>
        </w:rPr>
        <w:t xml:space="preserve"> et de premier terme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-0,2=1-0,2=0,8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n-1</m:t>
            </m:r>
          </m:sup>
        </m:sSup>
        <m:r>
          <w:rPr/>
          <m:t xml:space="preserve">=0,8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+0,2=0,8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  <m:r>
          <w:rPr/>
          <m:t xml:space="preserve">+0,2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La probabilité d’avoir un sondage positif tend vers </w:t>
      </w:r>
      <m:oMath>
        <m:r>
          <w:rPr/>
          <m:t xml:space="preserve">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64jur8cvdx45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71750" cy="1885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647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276350" cy="6477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85875" cy="6477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6477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population, un tiers des personnes seront saines, un tiers des personnes seront porteurs sains et un tiers des personnes seront malades.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dv8ppn4q1piv" w:id="11"/>
      <w:bookmarkEnd w:id="11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Quand il est sur une page, il choisit 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au hasard dans l’ensemble du reste du réseau avec une probabilité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;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parmi les liens disponibles depuis la page où il se trouve, avec la probabilité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5179763</wp:posOffset>
            </wp:positionH>
            <wp:positionV relativeFrom="paragraph">
              <wp:posOffset>304800</wp:posOffset>
            </wp:positionV>
            <wp:extent cx="1306762" cy="1298595"/>
            <wp:effectExtent b="0" l="0" r="0" t="0"/>
            <wp:wrapSquare wrapText="bothSides" distB="114300" distT="114300" distL="114300" distR="11430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762" cy="1298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Considérons par exemple un mini-web à quatre pages (représenté ci-contre), et prenons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= 0,16.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Détails des calculs 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de 1 vers 1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2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3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r>
          <w:rPr/>
          <m:t xml:space="preserve">1=</m:t>
        </m:r>
        <m:f>
          <m:fPr>
            <m:ctrlPr>
              <w:rPr/>
            </m:ctrlPr>
          </m:fPr>
          <m:num>
            <m:r>
              <w:rPr/>
              <m:t xml:space="preserve">67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4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62650" cy="35528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24050" cy="85725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l’état probabiliste à la première étape.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On a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19</m:t>
            </m:r>
          </m:sup>
        </m:sSup>
        <m:r>
          <w:rPr/>
          <m:t>≈</m:t>
        </m:r>
        <m:r>
          <w:rPr/>
          <m:t xml:space="preserve">(0.333454   0.256764   0.183576   0.226206)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Conclusion : à la 20ème étape, les probabilités de surfer sur les pages 1, 2, 3 et 4 sont respectivements </w:t>
      </w:r>
      <m:oMath>
        <m:r>
          <w:rPr/>
          <m:t xml:space="preserve">0.333454 ,  0.256764 ,  0.183576  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 0.226206</m:t>
        </m:r>
      </m:oMath>
      <w:r w:rsidDel="00000000" w:rsidR="00000000" w:rsidRPr="00000000">
        <w:rPr>
          <w:rtl w:val="0"/>
        </w:rPr>
        <w:t xml:space="preserve"> environ.</w:t>
      </w:r>
      <w:r w:rsidDel="00000000" w:rsidR="00000000" w:rsidRPr="00000000">
        <w:rPr>
          <w:rtl w:val="0"/>
        </w:rPr>
      </w:r>
    </w:p>
    <w:sectPr>
      <w:footerReference r:id="rId42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35.png"/><Relationship Id="rId42" Type="http://schemas.openxmlformats.org/officeDocument/2006/relationships/footer" Target="footer1.xml"/><Relationship Id="rId41" Type="http://schemas.openxmlformats.org/officeDocument/2006/relationships/image" Target="media/image23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0.png"/><Relationship Id="rId25" Type="http://schemas.openxmlformats.org/officeDocument/2006/relationships/image" Target="media/image33.png"/><Relationship Id="rId28" Type="http://schemas.openxmlformats.org/officeDocument/2006/relationships/image" Target="media/image26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31" Type="http://schemas.openxmlformats.org/officeDocument/2006/relationships/image" Target="media/image27.png"/><Relationship Id="rId30" Type="http://schemas.openxmlformats.org/officeDocument/2006/relationships/image" Target="media/image28.png"/><Relationship Id="rId11" Type="http://schemas.openxmlformats.org/officeDocument/2006/relationships/image" Target="media/image31.png"/><Relationship Id="rId33" Type="http://schemas.openxmlformats.org/officeDocument/2006/relationships/image" Target="media/image3.png"/><Relationship Id="rId10" Type="http://schemas.openxmlformats.org/officeDocument/2006/relationships/image" Target="media/image22.png"/><Relationship Id="rId32" Type="http://schemas.openxmlformats.org/officeDocument/2006/relationships/image" Target="media/image16.png"/><Relationship Id="rId13" Type="http://schemas.openxmlformats.org/officeDocument/2006/relationships/image" Target="media/image30.png"/><Relationship Id="rId35" Type="http://schemas.openxmlformats.org/officeDocument/2006/relationships/image" Target="media/image9.png"/><Relationship Id="rId12" Type="http://schemas.openxmlformats.org/officeDocument/2006/relationships/image" Target="media/image6.png"/><Relationship Id="rId34" Type="http://schemas.openxmlformats.org/officeDocument/2006/relationships/image" Target="media/image2.png"/><Relationship Id="rId15" Type="http://schemas.openxmlformats.org/officeDocument/2006/relationships/image" Target="media/image32.png"/><Relationship Id="rId37" Type="http://schemas.openxmlformats.org/officeDocument/2006/relationships/image" Target="media/image29.png"/><Relationship Id="rId14" Type="http://schemas.openxmlformats.org/officeDocument/2006/relationships/image" Target="media/image36.png"/><Relationship Id="rId36" Type="http://schemas.openxmlformats.org/officeDocument/2006/relationships/image" Target="media/image25.png"/><Relationship Id="rId17" Type="http://schemas.openxmlformats.org/officeDocument/2006/relationships/image" Target="media/image1.png"/><Relationship Id="rId39" Type="http://schemas.openxmlformats.org/officeDocument/2006/relationships/image" Target="media/image21.png"/><Relationship Id="rId16" Type="http://schemas.openxmlformats.org/officeDocument/2006/relationships/image" Target="media/image19.png"/><Relationship Id="rId38" Type="http://schemas.openxmlformats.org/officeDocument/2006/relationships/image" Target="media/image24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