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1F497D"/>
          <w:sz w:val="32"/>
        </w:rPr>
        <w:t>Stage 2 Optimization — Group E Progress Report</w:t>
      </w:r>
    </w:p>
    <w:p>
      <w:pPr>
        <w:jc w:val="center"/>
      </w:pPr>
      <w:r>
        <w:rPr>
          <w:rFonts w:ascii="Arial" w:hAnsi="Arial"/>
          <w:i/>
          <w:sz w:val="24"/>
        </w:rPr>
        <w:t>Richer Department Check: Devices &amp; Needles and Packaging Material</w:t>
      </w:r>
    </w:p>
    <w:p>
      <w:pPr>
        <w:jc w:val="center"/>
      </w:pPr>
      <w:r>
        <w:rPr>
          <w:rFonts w:ascii="Arial" w:hAnsi="Arial"/>
          <w:color w:val="606060"/>
          <w:sz w:val="20"/>
        </w:rPr>
        <w:t>Report prepared: April 2026  |  Status: Configuration complete, awaiting run</w:t>
      </w:r>
    </w:p>
    <w:p/>
    <w:p>
      <w:pPr>
        <w:pStyle w:val="Heading2"/>
      </w:pPr>
      <w:r>
        <w:rPr>
          <w:rFonts w:ascii="Arial" w:hAnsi="Arial"/>
        </w:rPr>
        <w:t>1. Executive Summary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Group E is the richer-department check in the Stage 2 optimization program. Its purpose is to determine whether the instability and low AUROC observed for FOMAML and MAML on the Logistics target are Logistics-specific weaknesses, or whether they reflect fundamental algorithmic limitations that persist across all target departments.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Group B (the FOMAML/MAML LR sweep on Logistics) identified the best stable settings: FOMAML at inner_steps=5, lr=0.001 achieved collapse_rate=0.05 with AUROC=0.443; MAML at inner_steps=3, lr=0.001 achieved collapse_rate=0.20 with AUROC=0.391. Despite lower LR eliminating collapse, neither method matched the zero_shot AUROC of 0.634 on Logistics. Group E now applies these stabilized settings to two richer departments with larger meta-training pools.</w:t>
      </w:r>
    </w:p>
    <w:p>
      <w:pPr>
        <w:pStyle w:val="Heading2"/>
      </w:pPr>
      <w:r>
        <w:rPr>
          <w:rFonts w:ascii="Arial" w:hAnsi="Arial"/>
        </w:rPr>
        <w:t>2. Experiment Design</w:t>
      </w:r>
    </w:p>
    <w:p>
      <w:pPr>
        <w:pStyle w:val="Heading3"/>
      </w:pPr>
      <w:r>
        <w:rPr>
          <w:rFonts w:ascii="Arial" w:hAnsi="Arial"/>
        </w:rPr>
        <w:t>2.1 Target 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Department</w:t>
            </w:r>
          </w:p>
        </w:tc>
        <w:tc>
          <w:tcPr>
            <w:tcW w:type="dxa" w:w="115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Gold Pos</w:t>
            </w:r>
          </w:p>
        </w:tc>
        <w:tc>
          <w:tcPr>
            <w:tcW w:type="dxa" w:w="115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Gold Neg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Max k</w:t>
            </w:r>
          </w:p>
        </w:tc>
        <w:tc>
          <w:tcPr>
            <w:tcW w:type="dxa" w:w="331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Meta-training pool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Devices &amp; Needles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~12 departments (all except D&amp;N)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Packaging Material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~12 departments (all except PM)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Logistics (Group A)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~12 departments (reference only)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2.2 Method-Specific Settings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To use the Group B stabilized settings cleanly, Group E is split into three focused presets in stage2_config.yaml instead of a single cartesian-product preset. This avoids wasteful cross-product experiments while keeping the framework logic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2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Preset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inner_steps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inner_lr</w:t>
            </w:r>
          </w:p>
        </w:tc>
        <w:tc>
          <w:tcPr>
            <w:tcW w:type="dxa" w:w="187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type="dxa" w:w="316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 (default)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Group A standard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lr-agnostic; steps semantically irrelevant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 (default)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Group A standard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No lr sweep; same as Logistics baseline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richer_dept_fomaml_stable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Group B best stable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collapse_rate=0.05 on Logistics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sz w:val="20"/>
              </w:rPr>
              <w:t>richer_dept_maml_stable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Group B best stable</w:t>
            </w:r>
          </w:p>
        </w:tc>
        <w:tc>
          <w:tcPr>
            <w:tcW w:type="dxa" w:w="3168"/>
          </w:tcPr>
          <w:p>
            <w:r>
              <w:rPr>
                <w:rFonts w:ascii="Arial" w:hAnsi="Arial"/>
                <w:sz w:val="20"/>
              </w:rPr>
              <w:t>collapse_rate=0.20 on Logistics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2.3 Full Experiment List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Total: 8 new experiments (all new; no existing artifacts to skip).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475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Experiment ID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57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Dept</w:t>
            </w:r>
          </w:p>
        </w:tc>
        <w:tc>
          <w:tcPr>
            <w:tcW w:type="dxa" w:w="57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Steps</w:t>
            </w:r>
          </w:p>
        </w:tc>
        <w:tc>
          <w:tcPr>
            <w:tcW w:type="dxa" w:w="72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LR</w:t>
            </w:r>
          </w:p>
        </w:tc>
        <w:tc>
          <w:tcPr>
            <w:tcW w:type="dxa" w:w="259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Preset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stage2__init-A_weak_only__method-zero_shot__kpos-2__kneg-2__steps-3__target-Devices-&amp;-Needles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D&amp;N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stage2__init-A_weak_only__method-zero_shot__kpos-2__kneg-2__steps-3__target-Packaging-Material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stage2__init-A_weak_only__method-anil__kpos-2__kneg-2__steps-3__target-Devices-&amp;-Needles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D&amp;N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stage2__init-A_weak_only__method-anil__kpos-2__kneg-2__steps-3__target-Packaging-Material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richer_dept_ref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stage2__init-A_weak_only__method-fomaml__kpos-2__kneg-2__steps-5__target-Devices-&amp;-Needles__lr-0.001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D&amp;N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richer_dept_fomaml_stable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stage2__init-A_weak_only__method-fomaml__kpos-2__kneg-2__steps-5__target-Packaging-Material__lr-0.001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richer_dept_fomaml_stable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stage2__init-A_weak_only__method-maml__kpos-2__kneg-2__steps-3__target-Devices-&amp;-Needles__lr-0.001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D&amp;N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richer_dept_maml_stable</w:t>
            </w:r>
          </w:p>
        </w:tc>
      </w:tr>
      <w:tr>
        <w:tc>
          <w:tcPr>
            <w:tcW w:type="dxa" w:w="360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752"/>
          </w:tcPr>
          <w:p>
            <w:r>
              <w:rPr>
                <w:rFonts w:ascii="Arial" w:hAnsi="Arial"/>
                <w:sz w:val="20"/>
              </w:rPr>
              <w:t>stage2__init-A_weak_only__method-maml__kpos-2__kneg-2__steps-3__target-Packaging-Material__lr-0.001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57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richer_dept_maml_stable</w:t>
            </w:r>
          </w:p>
        </w:tc>
      </w:tr>
    </w:tbl>
    <w:p/>
    <w:p>
      <w:pPr>
        <w:spacing w:before="0" w:after="120"/>
      </w:pPr>
      <w:r>
        <w:rPr>
          <w:rFonts w:ascii="Arial" w:hAnsi="Arial"/>
          <w:b w:val="0"/>
          <w:i/>
          <w:sz w:val="18"/>
        </w:rPr>
        <w:t>D&amp;N = Devices &amp; Needles, PM = Packaging Material</w:t>
      </w:r>
    </w:p>
    <w:p/>
    <w:p>
      <w:pPr>
        <w:pStyle w:val="Heading2"/>
      </w:pPr>
      <w:r>
        <w:rPr>
          <w:rFonts w:ascii="Arial" w:hAnsi="Arial"/>
        </w:rPr>
        <w:t>3. Group B Context — Logistics Stabilized Results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Group E is designed to follow directly from Group B. The key Group B findings that motivate Group E are: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FOMAML stability: </w:t>
      </w:r>
      <w:r>
        <w:rPr>
          <w:rFonts w:ascii="Arial" w:hAnsi="Arial"/>
          <w:sz w:val="22"/>
        </w:rPr>
        <w:t>Lower lr=0.001 eliminated most FOMAML collapse (collapse_rate dropped from ~1.0 at lr=0.01 to 0.05).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MAML stability: </w:t>
      </w:r>
      <w:r>
        <w:rPr>
          <w:rFonts w:ascii="Arial" w:hAnsi="Arial"/>
          <w:sz w:val="22"/>
        </w:rPr>
        <w:t>MAML at lr=0.001 achieved collapse_rate=0.20 (borderline stable), AUROC=0.391.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AUROC gap: </w:t>
      </w:r>
      <w:r>
        <w:rPr>
          <w:rFonts w:ascii="Arial" w:hAnsi="Arial"/>
          <w:sz w:val="22"/>
        </w:rPr>
        <w:t>Neither FOMAML (0.443) nor MAML (0.391) matched zero_shot (0.634) or ANIL (0.542) on Logistics.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Logistics constraint: </w:t>
      </w:r>
      <w:r>
        <w:rPr>
          <w:rFonts w:ascii="Arial" w:hAnsi="Arial"/>
          <w:sz w:val="22"/>
        </w:rPr>
        <w:t>Logistics has only 5 positive and 3 negative gold-labeled contracts, limiting k=2/2 episode diversity.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Best Steps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Best LR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AUROC</w:t>
            </w:r>
          </w:p>
        </w:tc>
        <w:tc>
          <w:tcPr>
            <w:tcW w:type="dxa" w:w="158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Collapse Rate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NDCG@10</w:t>
            </w:r>
          </w:p>
        </w:tc>
      </w:tr>
      <w:tr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0.634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(reference)</w:t>
            </w:r>
          </w:p>
        </w:tc>
      </w:tr>
      <w:tr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finetune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~0.52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0.542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0.443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0.391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20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</w:tbl>
    <w:p/>
    <w:p>
      <w:pPr>
        <w:spacing w:before="0" w:after="120"/>
      </w:pPr>
      <w:r>
        <w:rPr>
          <w:rFonts w:ascii="Arial" w:hAnsi="Arial"/>
          <w:b w:val="0"/>
          <w:i/>
          <w:sz w:val="18"/>
        </w:rPr>
        <w:t>Table 3.1: Group A/B best stable configurations on Logistics (reference for Group E).</w:t>
      </w:r>
    </w:p>
    <w:p/>
    <w:p>
      <w:pPr>
        <w:pStyle w:val="Heading2"/>
      </w:pPr>
      <w:r>
        <w:rPr>
          <w:rFonts w:ascii="Arial" w:hAnsi="Arial"/>
        </w:rPr>
        <w:t>4. Analysis Framework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After running Group E, the following questions will be answered using notebook 17.1 cells 103-108 (Group E analysis section):</w:t>
      </w:r>
    </w:p>
    <w:p>
      <w:pPr>
        <w:pStyle w:val="Heading3"/>
      </w:pPr>
      <w:r>
        <w:rPr>
          <w:rFonts w:ascii="Arial" w:hAnsi="Arial"/>
        </w:rPr>
        <w:t>4.1 Primary Question: Logistics-Specific vs General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If FOMAML and MAML show substantially higher AUROC on Devices &amp; Needles and/or Packaging Material compared to Logistics (0.443 and 0.391), the problem is likely Logistics-specific. Logistics is the smallest and most constrained department; the richer departments have larger k-pools and richer meta-training sets.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If FOMAML and MAML perform similarly poorly on both richer departments (AUROC well below zero_shot), the instability is a fundamental algorithmic limitation and the optimization program should pivot to alternative methods or approaches.</w:t>
      </w:r>
    </w:p>
    <w:p>
      <w:pPr>
        <w:pStyle w:val="Heading3"/>
      </w:pPr>
      <w:r>
        <w:rPr>
          <w:rFonts w:ascii="Arial" w:hAnsi="Arial"/>
        </w:rPr>
        <w:t>4.2 Collapse Rate Interpretation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Stable: </w:t>
      </w:r>
      <w:r>
        <w:rPr>
          <w:rFonts w:ascii="Arial" w:hAnsi="Arial"/>
          <w:sz w:val="22"/>
        </w:rPr>
        <w:t>collapse_rate &lt;= 0.05: fully stable, suitable for thesis claims.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Borderline: </w:t>
      </w:r>
      <w:r>
        <w:rPr>
          <w:rFonts w:ascii="Arial" w:hAnsi="Arial"/>
          <w:sz w:val="22"/>
        </w:rPr>
        <w:t>0.05 &lt; collapse_rate &lt;= 0.20: borderline, usable with caveats.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Unstable: </w:t>
      </w:r>
      <w:r>
        <w:rPr>
          <w:rFonts w:ascii="Arial" w:hAnsi="Arial"/>
          <w:sz w:val="22"/>
        </w:rPr>
        <w:t>collapse_rate &gt; 0.20: unstable, results unreliable.</w:t>
      </w:r>
    </w:p>
    <w:p/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If collapse worsens on richer departments (higher collapse_rate than Logistics at the same lr/steps settings), the issue is task difficulty — the larger meta-training pool introduces more gradient noise. If collapse improves, the Logistics task itself was causing the instability.</w:t>
      </w:r>
    </w:p>
    <w:p>
      <w:pPr>
        <w:pStyle w:val="Heading3"/>
      </w:pPr>
      <w:r>
        <w:rPr>
          <w:rFonts w:ascii="Arial" w:hAnsi="Arial"/>
        </w:rPr>
        <w:t>4.3 Decision Criteria for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Interpretation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Recommended Next Step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FOMAML/MAML AUROC clearly higher on D&amp;N/PM vs Logistics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Logistics-specific weakness; method works on richer tasks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Run Group C (init ablation) and Group D (k-shot sweep) with best E settings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FOMAML/MAML AUROC similar or lower on D&amp;N/PM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General algorithmic weakness; method does not generalize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Conclude that FOMAML/MAML require architectural changes; focus thesis narrative on zero_shot / ANIL superiority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zero_shot/ANIL clearly outperforms on all departments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Strong Stage 1 features; adaptation adds noise not signal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Highlight Stage 1 feature quality; discuss few-shot adaptation as future work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20"/>
              </w:rPr>
              <w:t>Collapse_rate improves on richer depts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More training data stabilizes gradients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20"/>
              </w:rPr>
              <w:t>Consider larger meta-batch or more episodes on Logistics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Results — Devices &amp; Needles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[TO BE FILLED: Run bash experiments/run_experiment_groups.sh E then open notebooks/17.1_stage2_analysis_dashboard.ipynb and execute all Group E cells (103-108). Copy Table E-A and Figure E-1 values here.]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2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inner_steps</w:t>
            </w:r>
          </w:p>
        </w:tc>
        <w:tc>
          <w:tcPr>
            <w:tcW w:type="dxa" w:w="93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inner_lr</w:t>
            </w:r>
          </w:p>
        </w:tc>
        <w:tc>
          <w:tcPr>
            <w:tcW w:type="dxa" w:w="93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AUROC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NDCG@10</w:t>
            </w:r>
          </w:p>
        </w:tc>
        <w:tc>
          <w:tcPr>
            <w:tcW w:type="dxa" w:w="86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ECE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Collapse Rate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Pred Std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 Results — Packaging Material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[TO BE FILLED: Copy values from Table E-A, Packaging Material rows.]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2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inner_steps</w:t>
            </w:r>
          </w:p>
        </w:tc>
        <w:tc>
          <w:tcPr>
            <w:tcW w:type="dxa" w:w="93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inner_lr</w:t>
            </w:r>
          </w:p>
        </w:tc>
        <w:tc>
          <w:tcPr>
            <w:tcW w:type="dxa" w:w="93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AUROC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NDCG@10</w:t>
            </w:r>
          </w:p>
        </w:tc>
        <w:tc>
          <w:tcPr>
            <w:tcW w:type="dxa" w:w="864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ECE</w:t>
            </w:r>
          </w:p>
        </w:tc>
        <w:tc>
          <w:tcPr>
            <w:tcW w:type="dxa" w:w="1296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Collapse Rate</w:t>
            </w:r>
          </w:p>
        </w:tc>
        <w:tc>
          <w:tcPr>
            <w:tcW w:type="dxa" w:w="1008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Pred Std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zero_shot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anil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fomaml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sz w:val="20"/>
              </w:rPr>
              <w:t>maml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0.001</w:t>
            </w:r>
          </w:p>
        </w:tc>
        <w:tc>
          <w:tcPr>
            <w:tcW w:type="dxa" w:w="93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  <w:tc>
          <w:tcPr>
            <w:tcW w:type="dxa" w:w="1008"/>
          </w:tcPr>
          <w:p>
            <w:r>
              <w:rPr>
                <w:rFonts w:ascii="Arial" w:hAnsi="Arial"/>
                <w:sz w:val="20"/>
              </w:rPr>
              <w:t>[result]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7. FOMAML Performance Summary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[TO BE FILLED after running experiments. Template below:]</w:t>
      </w:r>
    </w:p>
    <w:p/>
    <w:p>
      <w:pPr>
        <w:spacing w:before="0" w:after="120"/>
      </w:pPr>
      <w:r>
        <w:rPr>
          <w:rFonts w:ascii="Arial" w:hAnsi="Arial"/>
          <w:b/>
          <w:i w:val="0"/>
          <w:sz w:val="22"/>
        </w:rPr>
        <w:t>FOMAML (steps=5, lr=0.001) on richer departments: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Devices &amp; Needles: AUROC=[x], collapse_rate=[x]. [Improved / Degraded / Similar] vs Logistics (0.443).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Packaging Material: AUROC=[x], collapse_rate=[x]. [Improved / Degraded / Similar] vs Logistics (0.443).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[Assessment: If AUROC &gt; 0.5 on either, FOMAML shows Logistics-specific weakness. If AUROC remains &lt; 0.45, FOMAML has a general limitation.]</w:t>
      </w:r>
    </w:p>
    <w:p/>
    <w:p>
      <w:pPr>
        <w:pStyle w:val="Heading2"/>
      </w:pPr>
      <w:r>
        <w:rPr>
          <w:rFonts w:ascii="Arial" w:hAnsi="Arial"/>
        </w:rPr>
        <w:t>8. MAML Performance Summary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[TO BE FILLED after running experiments. Template below:]</w:t>
      </w:r>
    </w:p>
    <w:p/>
    <w:p>
      <w:pPr>
        <w:spacing w:before="0" w:after="120"/>
      </w:pPr>
      <w:r>
        <w:rPr>
          <w:rFonts w:ascii="Arial" w:hAnsi="Arial"/>
          <w:b/>
          <w:i w:val="0"/>
          <w:sz w:val="22"/>
        </w:rPr>
        <w:t>MAML (steps=3, lr=0.001) on richer departments: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Devices &amp; Needles: AUROC=[x], collapse_rate=[x]. [Improved / Degraded / Similar] vs Logistics (0.391).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Packaging Material: AUROC=[x], collapse_rate=[x]. [Improved / Degraded / Similar] vs Logistics (0.391).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[Assessment: Compare collapse_rate on richer depts to borderline-stable 0.20 on Logistics.]</w:t>
      </w:r>
    </w:p>
    <w:p/>
    <w:p>
      <w:pPr>
        <w:pStyle w:val="Heading2"/>
      </w:pPr>
      <w:r>
        <w:rPr>
          <w:rFonts w:ascii="Arial" w:hAnsi="Arial"/>
        </w:rPr>
        <w:t>9. Logistics-Specific vs General Assessment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[TO BE FILLED after analyzing results. Template below:]</w:t>
      </w:r>
    </w:p>
    <w:p/>
    <w:p>
      <w:pPr>
        <w:spacing w:before="0" w:after="120"/>
      </w:pPr>
      <w:r>
        <w:rPr>
          <w:rFonts w:ascii="Arial" w:hAnsi="Arial"/>
          <w:b/>
          <w:i w:val="0"/>
          <w:sz w:val="22"/>
        </w:rPr>
        <w:t>Based on Group E results: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FOMAML/MAML underperformance [IS / IS NOT] Logistics-specific.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Evidence: [summarize AUROC and collapse trends across departments].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zero_shot baseline on richer departments: AUROC=[D&amp;N result], AUROC=[PM result]. Compare to Logistics zero_shot AUROC=0.634.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Recommended framing for thesis: [choose one] (a) Stage 2 adaptation adds noise over Stage 1 features across all tested departments — a general finding with negative results for meta-learning; (b) Stage 2 is Logistics-specific — proceed to investigate k-shot and init improvements.</w:t>
      </w:r>
    </w:p>
    <w:p/>
    <w:p>
      <w:pPr>
        <w:pStyle w:val="Heading2"/>
      </w:pPr>
      <w:r>
        <w:rPr>
          <w:rFonts w:ascii="Arial" w:hAnsi="Arial"/>
        </w:rPr>
        <w:t>10. Run Instructions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To complete Group E, run the following from the project root:</w:t>
      </w:r>
    </w:p>
    <w:p>
      <w:pPr>
        <w:spacing w:after="160"/>
        <w:ind w:left="576"/>
      </w:pPr>
      <w:r>
        <w:rPr>
          <w:rFonts w:ascii="Courier New" w:hAnsi="Courier New"/>
          <w:sz w:val="20"/>
        </w:rPr>
        <w:t>bash experiments/run_experiment_groups.sh E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Then open notebooks/17.1_stage2_analysis_dashboard.ipynb and run Kernel → Restart &amp; Run All.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Group E analysis cells are 103-108 in the notebook (Group E section). Results are automatically read from the registry (models/stage_2/experiments/experiment_summary.csv).</w:t>
      </w:r>
    </w:p>
    <w:p>
      <w:pPr>
        <w:spacing w:before="0" w:after="120"/>
      </w:pPr>
      <w:r>
        <w:rPr>
          <w:rFonts w:ascii="Arial" w:hAnsi="Arial"/>
          <w:b w:val="0"/>
          <w:i/>
          <w:sz w:val="22"/>
        </w:rPr>
        <w:t>Expected runtime: approximately 30-45 minutes for all 8 experiments.</w:t>
      </w:r>
    </w:p>
    <w:p/>
    <w:p>
      <w:pPr>
        <w:pStyle w:val="Heading2"/>
      </w:pPr>
      <w:r>
        <w:rPr>
          <w:rFonts w:ascii="Arial" w:hAnsi="Arial"/>
        </w:rPr>
        <w:t>11. Infrastructure Changes Made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stage2_config.yaml: </w:t>
      </w:r>
      <w:r>
        <w:rPr>
          <w:rFonts w:ascii="Arial" w:hAnsi="Arial"/>
          <w:sz w:val="22"/>
        </w:rPr>
        <w:t>Added richer_dept_ref, richer_dept_fomaml_stable, richer_dept_maml_stable presets to experiments/stage2_config.yaml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run_experiment_groups.sh: </w:t>
      </w:r>
      <w:r>
        <w:rPr>
          <w:rFonts w:ascii="Arial" w:hAnsi="Arial"/>
          <w:sz w:val="22"/>
        </w:rPr>
        <w:t>Updated Group E case to run all three presets sequentially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src/master_thesis/plotting.py: </w:t>
      </w:r>
      <w:r>
        <w:rPr>
          <w:rFonts w:ascii="Arial" w:hAnsi="Arial"/>
          <w:sz w:val="22"/>
        </w:rPr>
        <w:t>Added plot_collapse_by_department() and plot_grp_a_b_e_comparison() helpers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notebooks/17.1_stage2_analysis_dashboard.ipynb: </w:t>
      </w:r>
      <w:r>
        <w:rPr>
          <w:rFonts w:ascii="Arial" w:hAnsi="Arial"/>
          <w:sz w:val="22"/>
        </w:rPr>
        <w:t>Replaced cells 103-104 and added 4 new Group E analysis cells (104-108): Table E-A, Figure E-1 (dept comparison), Figure E-2 (collapse by dept), Tables E-B/E-C (best per dept), Figure E-3 (cross-group A/B/E snapshot) and interpretive narrative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 xml:space="preserve">Preserved: </w:t>
      </w:r>
      <w:r>
        <w:rPr>
          <w:rFonts w:ascii="Arial" w:hAnsi="Arial"/>
          <w:sz w:val="22"/>
        </w:rPr>
        <w:t>Existing Group A and Group B analysis cells fully preserved; original richer_department_check preset kept for reference</w:t>
      </w:r>
    </w:p>
    <w:p/>
    <w:p>
      <w:pPr>
        <w:spacing w:before="0" w:after="120"/>
      </w:pPr>
      <w:r>
        <w:rPr>
          <w:rFonts w:ascii="Arial" w:hAnsi="Arial"/>
          <w:b w:val="0"/>
          <w:i/>
          <w:sz w:val="18"/>
        </w:rPr>
        <w:t>This is an optimization progress note, not a final thesis chapter. Results sections should be filled in after running the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