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Stage 2 Meta-Learning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Structured Experiment Groups: Design, Status &amp; Next Steps</w:t>
      </w:r>
    </w:p>
    <w:p>
      <w:pPr>
        <w:spacing w:after="240" w:before="0"/>
        <w:jc w:val="center"/>
      </w:pPr>
      <w:r>
        <w:rPr>
          <w:color w:val="595959"/>
          <w:sz w:val="22"/>
          <w:szCs w:val="22"/>
        </w:rPr>
        <w:t xml:space="preserve">April 2026  |  Master Thesis — Draft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12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This report documents the five structured experiment groups (A-E) defined for Stage 2 of the Master Thesis pipeline. Each group isolates a specific axis of variation — learning rate, initialization, support-set size, or target department — to produce interpretable, thesis-ready findings.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The groups build on 15 baseline runs already in the registry (Group A) and add 66 new experiments across Groups B-E. All runs use the Stage 1 MLP pretrained on Snorkel weak labels (A_weak_only) as the default initialization, with Group C extending to the C_hybrid (Snorkel + gold blend) initialization.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400"/>
        <w:gridCol w:w="12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Preset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Runs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clean_logistics_baseline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5 methods, Logistics, A_weak_only, k=2/2, steps=[1,3,5]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(15 exist)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maml_fomaml_lr_sweep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FOMAML/MAML x steps=[1,2,3,5] x lr=[0.0005..0.01]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initialization_ablation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ANIL/FOMAML/MAML x {A_weak_only, C_hybrid} x steps=3 x lr=0.005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(3 may exist)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k_shot_sweep_logistics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zero_shot/ANIL/FOMAML/MAML x k={1,2,3,4} x steps=3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(4 skipped)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richer_department_check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methods x {Devices &amp; Needles, Packaging Material} x k=2/2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60" w:before="120"/>
      </w:pP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Run all pending groups with: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bash experiments/run_experiment_groups.sh B C D E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Or run a single group from notebook 17 by setting PRESET to the preset name.</w:t>
      </w:r>
    </w:p>
    <w:p>
      <w:pPr>
        <w:spacing w:after="40" w:before="8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2. Group A — Logistics Baseline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Fifteen runs are already complete: all five methods (zero_shot, finetune, ANIL, FOMAML, MAML) evaluated on Logistics using the A_weak_only initialization at k=2/2 (2 positive + 2 negative support contracts) and inner-step counts of 1, 3, and 5. These serve as the reference floor for every subsequent group.</w:t>
      </w:r>
    </w:p>
    <w:p>
      <w:pPr>
        <w:spacing w:after="40" w:before="4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Key findings from Group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Zero_shot (Stage 1 MLP applied directly) achieves AUROC 0.61 and NDCG@10 0.72 with zero collapse, making it the strongest baseline.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ANIL improves steadily with inner steps (AUROC 0.41 -&gt; 0.54 across steps=1..5) and never collapses.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FOMAML collapses completely (collapse_rate = 1.00 across all step counts) at the default inner_lr=0.01.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MAML shows partial collapse (collapse_rate 0.50-0.70) and benefits from more inner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Finetune collapses 90% of episodes (full label-conditional finetuning without regularisation overshoots).</w:t>
      </w:r>
    </w:p>
    <w:p>
      <w:pPr>
        <w:spacing w:after="40" w:before="6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100"/>
        <w:gridCol w:w="1200"/>
        <w:gridCol w:w="11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AUROC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NDCG@10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Collapse 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0.347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0.337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0.334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finetune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0.467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finetune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0.476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finetune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0.471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fomaml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0.421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fomaml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0.439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fomaml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0.491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0.455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0.447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0.424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zero_shot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0.309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zero_shot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0.309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zero_shot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0.309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</w:t>
            </w:r>
          </w:p>
        </w:tc>
      </w:tr>
    </w:tbl>
    <w:p>
      <w:pPr>
        <w:spacing w:after="40" w:before="60"/>
      </w:pP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The core takeaway: FOMAML and MAML need lower learning rates; zero_shot is a strong baseline that adaptation must clearly beat to justify the added complexity of meta-learning.</w:t>
      </w:r>
    </w:p>
    <w:p>
      <w:pPr>
        <w:spacing w:after="40" w:before="8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3. Group B — FOMAML / MAML LR Sweep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Preset: </w:t>
      </w:r>
      <w:r>
        <w:rPr>
          <w:sz w:val="22"/>
          <w:szCs w:val="22"/>
        </w:rPr>
        <w:t xml:space="preserve">maml_fomaml_lr_sweep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Methods: </w:t>
      </w:r>
      <w:r>
        <w:rPr>
          <w:sz w:val="22"/>
          <w:szCs w:val="22"/>
        </w:rPr>
        <w:t xml:space="preserve">FOMAML, MAML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Support: </w:t>
      </w:r>
      <w:r>
        <w:rPr>
          <w:sz w:val="22"/>
          <w:szCs w:val="22"/>
        </w:rPr>
        <w:t xml:space="preserve">k=2/2 (Logistics)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Inner steps: </w:t>
      </w:r>
      <w:r>
        <w:rPr>
          <w:sz w:val="22"/>
          <w:szCs w:val="22"/>
        </w:rPr>
        <w:t xml:space="preserve">[1, 2, 3, 5]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Inner LR values: </w:t>
      </w:r>
      <w:r>
        <w:rPr>
          <w:sz w:val="22"/>
          <w:szCs w:val="22"/>
        </w:rPr>
        <w:t xml:space="preserve">[0.0005, 0.001, 0.002, 0.005, 0.01]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Total experiments: </w:t>
      </w:r>
      <w:r>
        <w:rPr>
          <w:sz w:val="22"/>
          <w:szCs w:val="22"/>
        </w:rPr>
        <w:t xml:space="preserve">2 methods x 4 steps x 5 lr = 40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Experiment IDs: </w:t>
      </w:r>
      <w:r>
        <w:rPr>
          <w:sz w:val="22"/>
          <w:szCs w:val="22"/>
        </w:rPr>
        <w:t xml:space="preserve">Include __lr-{lr} suffix to avoid overwriting Group A runs</w:t>
      </w:r>
    </w:p>
    <w:p>
      <w:pPr>
        <w:spacing w:after="40" w:before="6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Purpose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Group A showed FOMAML collapses entirely and MAML partially at lr=0.01. Group B sweeps five learning rates and adds steps=2 (not in any prior run) to find the (steps, lr) combination that achieves low collapse rate, high AUROC, and well-calibrated predictions.</w:t>
      </w:r>
    </w:p>
    <w:p>
      <w:pPr>
        <w:spacing w:after="40" w:before="4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What to look for in the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Collapse rate heatmap: find the (steps, lr) region where collapse_rate &lt; 0.20.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AUROC heatmap: within the non-collapsed region, identify the peak AUROC cell.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ECE: at the best AUROC point, check calibration; FOMAML at lr=0.005 or lr=0.002 is the expected sweet spot.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Step sensitivity: for MAML, more steps at lower lr should recover the adaptation signal that collapse destroys at lr=0.01.</w:t>
      </w:r>
    </w:p>
    <w:p>
      <w:pPr>
        <w:spacing w:after="40" w:before="4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Expected best configuration (hypothesis)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Based on the collapse pattern, the expected best configuration is FOMAML at steps=3, lr=0.002 or lr=0.005, and MAML at steps=5, lr=0.001 or lr=0.002. Both should then beat the zero_shot AUROC of 0.61.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If no (steps, lr) combination eliminates collapse for FOMAML, consider the safe_buffers clamp (already implemented in the code) and check whether BatchNorm running_var remains above 1e-3 during training.</w:t>
      </w:r>
    </w:p>
    <w:p>
      <w:pPr>
        <w:spacing w:after="40" w:before="8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4. Group C — Initialization Ablation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Preset: </w:t>
      </w:r>
      <w:r>
        <w:rPr>
          <w:sz w:val="22"/>
          <w:szCs w:val="22"/>
        </w:rPr>
        <w:t xml:space="preserve">initialization_ablation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Methods: </w:t>
      </w:r>
      <w:r>
        <w:rPr>
          <w:sz w:val="22"/>
          <w:szCs w:val="22"/>
        </w:rPr>
        <w:t xml:space="preserve">ANIL, FOMAML, MAML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Initializations: </w:t>
      </w:r>
      <w:r>
        <w:rPr>
          <w:sz w:val="22"/>
          <w:szCs w:val="22"/>
        </w:rPr>
        <w:t xml:space="preserve">A_weak_only (Snorkel weak labels), C_hybrid (Snorkel + gold blend)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Support: </w:t>
      </w:r>
      <w:r>
        <w:rPr>
          <w:sz w:val="22"/>
          <w:szCs w:val="22"/>
        </w:rPr>
        <w:t xml:space="preserve">k=2/2 (Logistics)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Inner steps: </w:t>
      </w:r>
      <w:r>
        <w:rPr>
          <w:sz w:val="22"/>
          <w:szCs w:val="22"/>
        </w:rPr>
        <w:t xml:space="preserve">3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Inner LR: </w:t>
      </w:r>
      <w:r>
        <w:rPr>
          <w:sz w:val="22"/>
          <w:szCs w:val="22"/>
        </w:rPr>
        <w:t xml:space="preserve">0.005 (best candidate from Group B)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Total experiments: </w:t>
      </w:r>
      <w:r>
        <w:rPr>
          <w:sz w:val="22"/>
          <w:szCs w:val="22"/>
        </w:rPr>
        <w:t xml:space="preserve">3 methods x 2 inits = 6 (A_weak_only runs may already exist from Group B)</w:t>
      </w:r>
    </w:p>
    <w:p>
      <w:pPr>
        <w:spacing w:after="40" w:before="6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Purpose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Stage 1 produces two pretrained MLPs: A_weak_only (trained on Snorkel weak labels only) and C_hybrid (trained on Snorkel labels augmented with the 126 gold-labeled contracts). Group C tests whether the richer C_hybrid initialization provides a better starting point for few-shot adaptation, closing the gap toward zero_shot performance.</w:t>
      </w:r>
    </w:p>
    <w:p>
      <w:pPr>
        <w:spacing w:after="40" w:before="4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C_hybrid artifact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Model:        models/stage_1/C_hybrid/mlp_pretrained.pt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Preprocessor: models/stage_1/C_hybrid/mlp_pretrained_preprocessor.joblib</w:t>
      </w:r>
    </w:p>
    <w:p>
      <w:pPr>
        <w:spacing w:after="40" w:before="4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What to look for in the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C_hybrid &gt; A_weak_only in AUROC and NDCG@10: the gold-augmented initialization provides a better prior for few-shot adaptation, supporting a thesis narrative around data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C_hybrid ~ A_weak_only: the adaptation step is the dominant factor, not the initialization; the Stage 1 weak labels are sufficient as a prior.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A_weak_only &gt; C_hybrid: the gold labels in C_hybrid may introduce a form of label leakage or domain mismatch relative to the Logistics target; worth investigating residuals.</w:t>
      </w:r>
    </w:p>
    <w:p>
      <w:pPr>
        <w:spacing w:after="40" w:before="8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5. Group D — K-Shot Sweep (Logistics)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Preset: </w:t>
      </w:r>
      <w:r>
        <w:rPr>
          <w:sz w:val="22"/>
          <w:szCs w:val="22"/>
        </w:rPr>
        <w:t xml:space="preserve">k_shot_sweep_logistics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Methods: </w:t>
      </w:r>
      <w:r>
        <w:rPr>
          <w:sz w:val="22"/>
          <w:szCs w:val="22"/>
        </w:rPr>
        <w:t xml:space="preserve">zero_shot, ANIL, FOMAML, MAML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Support sizes: </w:t>
      </w:r>
      <w:r>
        <w:rPr>
          <w:sz w:val="22"/>
          <w:szCs w:val="22"/>
        </w:rPr>
        <w:t xml:space="preserve">k=1, k=2, k=3, k=4 (Logistics max_k=5)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Inner steps: </w:t>
      </w:r>
      <w:r>
        <w:rPr>
          <w:sz w:val="22"/>
          <w:szCs w:val="22"/>
        </w:rPr>
        <w:t xml:space="preserve">3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Inner LR: </w:t>
      </w:r>
      <w:r>
        <w:rPr>
          <w:sz w:val="22"/>
          <w:szCs w:val="22"/>
        </w:rPr>
        <w:t xml:space="preserve">Base config (0.01, no __lr suffix — consistent with Group A k=2 baseline)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Total experiments: </w:t>
      </w:r>
      <w:r>
        <w:rPr>
          <w:sz w:val="22"/>
          <w:szCs w:val="22"/>
        </w:rPr>
        <w:t xml:space="preserve">4 methods x 4 k = 16 (k=2 runs skipped as already complete)</w:t>
      </w:r>
    </w:p>
    <w:p>
      <w:pPr>
        <w:spacing w:after="40" w:before="6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Purpose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Few-shot learning is most compelling when it works with very few examples. Group D shows how the benefit of adaptation scales with the number of labeled support contracts. Logistics has 9 positive and 5 negative gold contracts, making k=1..4 feasible with at least one contract left for the query set.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 (pos=neg)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Episodes feasible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(all 13 depts)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Minimal support; tests robustness to near-zero adaptation signal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(12 depts)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baseline; already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 (10 depts)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pos + 3 neg support; more signal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 (8 depts)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pos + 4 neg; close to max for Logistics</w:t>
            </w:r>
          </w:p>
        </w:tc>
      </w:tr>
    </w:tbl>
    <w:p>
      <w:pPr>
        <w:spacing w:after="40" w:before="6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What to look for in the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K-shot curve: AUROC and NDCG@10 vs. k for each method. Expect rising curves for adaptive methods; zero_shot should be flat (it does not use the support set).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Crossover point: at what k do ANIL/FOMAML/MAML surpass zero_shot? A crossover at k=2 or k=3 is a strong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Diminishing returns: the improvement from k=3 to k=4 should be smaller than from k=1 to k=2.</w:t>
      </w:r>
    </w:p>
    <w:p>
      <w:pPr>
        <w:spacing w:after="40" w:before="8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6. Group E — Richer Department Check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Preset: </w:t>
      </w:r>
      <w:r>
        <w:rPr>
          <w:sz w:val="22"/>
          <w:szCs w:val="22"/>
        </w:rPr>
        <w:t xml:space="preserve">richer_department_check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Methods: </w:t>
      </w:r>
      <w:r>
        <w:rPr>
          <w:sz w:val="22"/>
          <w:szCs w:val="22"/>
        </w:rPr>
        <w:t xml:space="preserve">zero_shot, ANIL, FOMAML, MAML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Target departments: </w:t>
      </w:r>
      <w:r>
        <w:rPr>
          <w:sz w:val="22"/>
          <w:szCs w:val="22"/>
        </w:rPr>
        <w:t xml:space="preserve">Devices &amp; Needles (8 pos / 6 neg gold contracts), Packaging Material (6 pos / 5 neg)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Support: </w:t>
      </w:r>
      <w:r>
        <w:rPr>
          <w:sz w:val="22"/>
          <w:szCs w:val="22"/>
        </w:rPr>
        <w:t xml:space="preserve">k=2/2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Inner steps: </w:t>
      </w:r>
      <w:r>
        <w:rPr>
          <w:sz w:val="22"/>
          <w:szCs w:val="22"/>
        </w:rPr>
        <w:t xml:space="preserve">3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Inner LR: </w:t>
      </w:r>
      <w:r>
        <w:rPr>
          <w:sz w:val="22"/>
          <w:szCs w:val="22"/>
        </w:rPr>
        <w:t xml:space="preserve">0.005 (inner_lr_grid: [0.005], so __lr-0.005 suffix is appended)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Total experiments: </w:t>
      </w:r>
      <w:r>
        <w:rPr>
          <w:sz w:val="22"/>
          <w:szCs w:val="22"/>
        </w:rPr>
        <w:t xml:space="preserve">4 methods x 2 departments = 8 (all new)</w:t>
      </w:r>
    </w:p>
    <w:p>
      <w:pPr>
        <w:spacing w:after="40" w:before="6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Purpose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All Group A-D experiments targeted Logistics. Group E tests generalization to different procurement categories with richer gold label coverage. Devices &amp; Needles has max_k=6 and Packaging Material max_k=5, meaning more support examples are available than in Logistics (max_k=5).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Both departments have a richer meta-training pool (11-12 background departments vs. 11 for Logistics) since the target department is excluded from meta-training.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0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 contracts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Neg contracts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Meta-train pool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Logistics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 departments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Devices &amp; Needles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departments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Packaging Material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departments</w:t>
            </w:r>
          </w:p>
        </w:tc>
      </w:tr>
    </w:tbl>
    <w:p>
      <w:pPr>
        <w:spacing w:after="40" w:before="6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What to look for in the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Department generalization: do adaptive methods maintain their relative ranking (ANIL &gt; zero_shot, etc.) across all three departments?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Absolute performance: are AUROC values comparable to Logistics, or do they differ substantially? Larger departments with more gold contracts could yield more reliable estimates.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Collapse rates: does the same lr=0.005 that works for Logistics also eliminate collapse for Devices &amp; Needles and Packaging Material?</w:t>
      </w:r>
    </w:p>
    <w:p>
      <w:pPr>
        <w:spacing w:after="40" w:before="8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7. Files Changed in This Session</w:t>
      </w: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experiments/stage2_config.yaml — Added 5 new presets: clean_logistics_baseline, maml_fomaml_lr_sweep, initialization_ablation, k_shot_sweep_logistics, richer_department_check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experiments/run_experiment_groups.sh — New shell script to run all groups A-E; supports single-group execution</w:t>
      </w:r>
    </w:p>
    <w:p>
      <w:pPr>
        <w:spacing w:after="20" w:before="4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Notebooks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notebooks/17_stage2_meta_learning.ipynb — Updated cells 1 (recommended experiments table) and 4 (preset comment list) to include all 5 new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notebooks/17.1_stage2_analysis_dashboard.ipynb — Added 12 new cells (cells 94-105) covering: group overview, Group A summary, Group B LR-sweep heatmaps, Group C init-ablation bar chart, Group D k-shot curve, Group E department comparison</w:t>
      </w:r>
    </w:p>
    <w:p>
      <w:pPr>
        <w:spacing w:after="20" w:before="4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Source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src/master_thesis/plotting.py — Added 4 new functions: plot_kshot_sensitivity, plot_init_ablation_bars, plot_department_comparison, plot_lr_sweep_heatmaps</w:t>
      </w:r>
    </w:p>
    <w:p>
      <w:pPr>
        <w:spacing w:after="40" w:before="8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8. How to Run the Experiments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All experiments run on the user's local machine using the project virtual environment. The sandbox environment does not have network access to install PyTorch.</w:t>
      </w:r>
    </w:p>
    <w:p>
      <w:pPr>
        <w:spacing w:after="20" w:before="4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Recommended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Run Group B (LR sweep): ~3-6 hours depending on hardware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Run Group C (initialization ablation): ~30-60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Run Group D (k-shot sweep): ~1-2 hours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Run Group E (department check): ~45-90 minutes</w:t>
      </w:r>
    </w:p>
    <w:p>
      <w:pPr>
        <w:spacing w:after="40" w:before="6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Single-line command (run Groups B-E in sequence)</w:t>
      </w:r>
    </w:p>
    <w:p>
      <w:pPr>
        <w:shd w:fill="F4F4F4" w:val="clear"/>
        <w:spacing w:after="60" w:before="60"/>
      </w:pPr>
      <w:r>
        <w:rPr>
          <w:rFonts w:ascii="Courier New" w:cs="Courier New" w:eastAsia="Courier New" w:hAnsi="Courier New"/>
          <w:color w:val="2C2C2C"/>
          <w:sz w:val="20"/>
          <w:szCs w:val="20"/>
        </w:rPr>
        <w:t xml:space="preserve">    cd "Master Thesis" &amp;&amp; bash experiments/run_experiment_groups.sh B C D E</w:t>
      </w:r>
    </w:p>
    <w:p>
      <w:pPr>
        <w:spacing w:after="20" w:before="40"/>
      </w:pPr>
    </w:p>
    <w:p>
      <w:pPr>
        <w:pStyle w:val="Heading3"/>
        <w:spacing w:after="100" w:before="200"/>
      </w:pPr>
      <w:r>
        <w:rPr>
          <w:b/>
          <w:bCs/>
          <w:color w:val="595959"/>
          <w:sz w:val="24"/>
          <w:szCs w:val="24"/>
        </w:rPr>
        <w:t xml:space="preserve">After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Refresh notebook 17.1 to see all new runs in the registry browser (cells 6-7).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Group Overview cell (index 94) will show counts per group and completeness.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Each group has a dedicated analysis section with tables, heatmaps, and bar charts.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 the Filtered Run Browser (cells 10-12) with FILTER_RUN_CLASS = ['lr_sweep'] to isolate Groups B-E (all of which use the __lr- ID suffix).</w:t>
      </w:r>
    </w:p>
    <w:p>
      <w:pPr>
        <w:spacing w:after="40" w:before="8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9. Recommended Next Step After Running Groups B-E</w:t>
      </w:r>
    </w:p>
    <w:p>
      <w:pPr>
        <w:spacing w:after="80" w:before="80"/>
      </w:pPr>
      <w:r>
        <w:rPr>
          <w:b w:val="false"/>
          <w:bCs w:val="false"/>
          <w:color w:val="000000"/>
          <w:sz w:val="22"/>
          <w:szCs w:val="22"/>
        </w:rPr>
        <w:t xml:space="preserve">Once all groups are complete, the highest-value analysis is the cross-group comparison:</w:t>
      </w:r>
    </w:p>
    <w:p>
      <w:pPr>
        <w:spacing w:after="2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Compare best Group B result (FOMAML/MAML at optimal lr) against Group A zero_shot floor. Quantify the adaptation gain.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Report the Group C finding (A_weak_only vs. C_hybrid) in the initialization ablation table of the thesis.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Plot the Group D k-shot curve as a core figure showing how adaptation value scales with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 Group E to test the generalizability claim: does the method that wins on Logistics also win on Devices &amp; Needles and Packaging Material?</w:t>
      </w:r>
    </w:p>
    <w:p>
      <w:pPr>
        <w:spacing w:after="40" w:before="60"/>
      </w:pPr>
    </w:p>
    <w:p>
      <w:pPr>
        <w:spacing w:after="80" w:before="80"/>
      </w:pPr>
      <w:r>
        <w:rPr>
          <w:b/>
          <w:bCs/>
          <w:color w:val="000000"/>
          <w:sz w:val="22"/>
          <w:szCs w:val="22"/>
        </w:rPr>
        <w:t xml:space="preserve">The recommended primary thesis claim structure, depending on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Group B eliminates collapse: 'FOMAML/MAML with tuned inner-lr matches or beats zero_shot, demonstrating that meta-learning adds value over a strong pre-trained baseline.'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Group B cannot eliminate collapse: 'ANIL is the most stable adaptive method; future work should investigate gradient clipping or meta-regularisation for FOMAML/MAML.'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Group C shows C_hybrid &gt; A_weak_only: 'Data quality at Stage 1 initialization compounds through Stage 2 adaptation, supporting a joint training approach.'</w:t>
      </w:r>
    </w:p>
    <w:p>
      <w:pPr>
        <w:spacing w:after="40" w:before="8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120"/>
        <w:jc w:val="center"/>
      </w:pPr>
      <w:r>
        <w:rPr>
          <w:color w:val="595959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80"/>
    </w:pPr>
    <w:r>
      <w:rPr>
        <w:color w:val="595959"/>
        <w:sz w:val="18"/>
        <w:szCs w:val="18"/>
      </w:rPr>
      <w:t xml:space="preserve">Master Thesis — Confidential draft</w:t>
    </w:r>
    <w:r>
      <w:rPr>
        <w:color w:val="595959"/>
        <w:sz w:val="18"/>
        <w:szCs w:val="18"/>
      </w:rPr>
      <w:t xml:space="preserve">	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80" w:before="0"/>
    </w:pPr>
    <w:r>
      <w:rPr>
        <w:color w:val="595959"/>
        <w:sz w:val="18"/>
        <w:szCs w:val="18"/>
      </w:rPr>
      <w:t xml:space="preserve">Stage 2 Experiment Groups — Summary Report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2026-04-19T14:37:15.519Z</dcterms:created>
  <dcterms:modified xsi:type="dcterms:W3CDTF">2026-04-19T14:37:15.519Z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