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FOMAML and MAML Inner-LR Sweep</w:t>
      </w:r>
    </w:p>
    <w:p>
      <w:pPr>
        <w:spacing w:after="80" w:before="0"/>
        <w:jc w:val="center"/>
      </w:pPr>
      <w:r>
        <w:rPr>
          <w:rFonts w:ascii="Arial" w:cs="Arial" w:eastAsia="Arial" w:hAnsi="Arial"/>
          <w:color w:val="595959"/>
          <w:sz w:val="26"/>
          <w:szCs w:val="26"/>
        </w:rPr>
        <w:t xml:space="preserve">Optimization Summary — Stage 2 Configuration and Run Plan</w:t>
      </w:r>
    </w:p>
    <w:p>
      <w:pPr>
        <w:spacing w:after="240" w:before="0"/>
        <w:jc w:val="center"/>
      </w:pPr>
      <w:r>
        <w:rPr>
          <w:rFonts w:ascii="Arial" w:cs="Arial" w:eastAsia="Arial" w:hAnsi="Arial"/>
          <w:color w:val="808080"/>
          <w:sz w:val="20"/>
          <w:szCs w:val="20"/>
        </w:rPr>
        <w:t xml:space="preserve">Master Thesis — Thomas Hansen  |  April 2026  |  Optimization cycle (not final thesis chapter)</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1. Purpose</w:t>
      </w:r>
    </w:p>
    <w:p>
      <w:pPr>
        <w:spacing w:after="120"/>
      </w:pPr>
      <w:r>
        <w:rPr>
          <w:rFonts w:ascii="Arial" w:cs="Arial" w:eastAsia="Arial" w:hAnsi="Arial"/>
          <w:b w:val="false"/>
          <w:bCs w:val="false"/>
          <w:sz w:val="22"/>
          <w:szCs w:val="22"/>
        </w:rPr>
        <w:t xml:space="preserve">Group A of the Stage 2 meta-learning evaluation revealed that both FOMAML and MAML collapse at the default inner learning rate of 0.01. FOMAML collapsed in 100% of episodes across all step counts; MAML collapsed in 80-95% of episodes, with only the steps=3 configuration showing partial stability (35% collapse rate, still above the 20% threshold). This sweep directly targets that failure mode.</w:t>
      </w:r>
    </w:p>
    <w:p>
      <w:pPr>
        <w:spacing w:after="80"/>
      </w:pPr>
    </w:p>
    <w:p>
      <w:pPr>
        <w:spacing w:after="120"/>
      </w:pPr>
      <w:r>
        <w:rPr>
          <w:rFonts w:ascii="Arial" w:cs="Arial" w:eastAsia="Arial" w:hAnsi="Arial"/>
          <w:b w:val="false"/>
          <w:bCs w:val="false"/>
          <w:sz w:val="22"/>
          <w:szCs w:val="22"/>
        </w:rPr>
        <w:t xml:space="preserve">The hypothesis is that a lower inner learning rate will reduce or eliminate collapse by preventing the adapted parameters from overshooting during inner adaptation. The sweep covers five learning rates from 0.0005 to 0.01 and four step counts, yielding 40 fully controlled experiments for each method.</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2. Exact Configuration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6160"/>
      </w:tblGrid>
      <w:t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61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 / setting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Preset name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maml_fomaml_lr_sweep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Methods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 maml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Target department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Logistics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Initialization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A_weak_only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n_support_pos / neg</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 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inner_steps_grid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2, 3, 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inner_lr_grid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 0.001, 0.002, 0.005, 0.01]</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meta_batch_size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n_repeats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 meta-test episodes per run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Total experiments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 methods x 4 steps x 5 lr = 40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force_rerun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true — use --force-rerun flag; overwrites any prior artifacts for these 40 IDs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ID format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stage2__init-{init}__method-{method}__kpos-2__kneg-2__steps-{s}__target-Logistics__lr-{lr}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Config file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experiments/stage2_config.yaml (preset: maml_fomaml_lr_sweep)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Run script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experiments/run_experiment_groups.sh --force-rerun B</w:t>
            </w:r>
          </w:p>
        </w:tc>
      </w:tr>
    </w:tbl>
    <w:p>
      <w:pPr>
        <w:spacing w:after="80"/>
      </w:pPr>
    </w:p>
    <w:p>
      <w:pPr>
        <w:spacing w:after="120"/>
      </w:pPr>
      <w:r>
        <w:rPr>
          <w:rFonts w:ascii="Arial" w:cs="Arial" w:eastAsia="Arial" w:hAnsi="Arial"/>
          <w:b w:val="false"/>
          <w:bCs w:val="false"/>
          <w:sz w:val="18"/>
          <w:szCs w:val="18"/>
        </w:rPr>
        <w:t xml:space="preserve">The inner_lr_grid key in the preset ensures that every experiment ID carries the __lr-{lr} suffix. This prevents any collision with the existing Group A runs, which used lr=0.01 without a suffix. All 40 IDs from this sweep are unique and new.</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3. Experiment IDs</w:t>
      </w:r>
    </w:p>
    <w:p>
      <w:pPr>
        <w:spacing w:after="120"/>
      </w:pPr>
      <w:r>
        <w:rPr>
          <w:rFonts w:ascii="Arial" w:cs="Arial" w:eastAsia="Arial" w:hAnsi="Arial"/>
          <w:b w:val="false"/>
          <w:bCs w:val="false"/>
          <w:sz w:val="22"/>
          <w:szCs w:val="22"/>
        </w:rPr>
        <w:t xml:space="preserve">All 40 experiment IDs are listed below. ID format: stage2__init-{init}__method-{method}__kpos-2__kneg-2__steps-{s}__target-Logistics__lr-{lr}</w:t>
      </w:r>
    </w:p>
    <w:p>
      <w:pPr>
        <w:spacing w:after="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560"/>
        <w:gridCol w:w="1120"/>
        <w:gridCol w:w="1120"/>
        <w:gridCol w:w="4760"/>
      </w:tblGrid>
      <w:tr>
        <w:tc>
          <w:tcPr>
            <w:tcW w:type="dxa" w:w="1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Method</w:t>
            </w:r>
          </w:p>
        </w:tc>
        <w:tc>
          <w:tcPr>
            <w:tcW w:type="dxa" w:w="11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Steps</w:t>
            </w:r>
          </w:p>
        </w:tc>
        <w:tc>
          <w:tcPr>
            <w:tcW w:type="dxa" w:w="11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inner_lr</w:t>
            </w:r>
          </w:p>
        </w:tc>
        <w:tc>
          <w:tcPr>
            <w:tcW w:type="dxa" w:w="47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Experiment ID</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stage2__init-A_weak_only__method-fomaml__kpos-2__kneg-2__steps-1__target-Logistics__lr-0.0005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stage2__init-A_weak_only__method-fomaml__kpos-2__kneg-2__steps-1__target-Logistics__lr-0.001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stage2__init-A_weak_only__method-fomaml__kpos-2__kneg-2__steps-1__target-Logistics__lr-0.002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stage2__init-A_weak_only__method-fomaml__kpos-2__kneg-2__steps-1__target-Logistics__lr-0.005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stage2__init-A_weak_only__method-fomaml__kpos-2__kneg-2__steps-1__target-Logistics__lr-0.01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stage2__init-A_weak_only__method-fomaml__kpos-2__kneg-2__steps-2__target-Logistics__lr-0.0005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stage2__init-A_weak_only__method-fomaml__kpos-2__kneg-2__steps-2__target-Logistics__lr-0.001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stage2__init-A_weak_only__method-fomaml__kpos-2__kneg-2__steps-2__target-Logistics__lr-0.002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stage2__init-A_weak_only__method-fomaml__kpos-2__kneg-2__steps-2__target-Logistics__lr-0.005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stage2__init-A_weak_only__method-fomaml__kpos-2__kneg-2__steps-2__target-Logistics__lr-0.01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stage2__init-A_weak_only__method-fomaml__kpos-2__kneg-2__steps-3__target-Logistics__lr-0.0005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stage2__init-A_weak_only__method-fomaml__kpos-2__kneg-2__steps-3__target-Logistics__lr-0.001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stage2__init-A_weak_only__method-fomaml__kpos-2__kneg-2__steps-3__target-Logistics__lr-0.002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stage2__init-A_weak_only__method-fomaml__kpos-2__kneg-2__steps-3__target-Logistics__lr-0.005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stage2__init-A_weak_only__method-fomaml__kpos-2__kneg-2__steps-3__target-Logistics__lr-0.01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stage2__init-A_weak_only__method-fomaml__kpos-2__kneg-2__steps-5__target-Logistics__lr-0.0005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stage2__init-A_weak_only__method-fomaml__kpos-2__kneg-2__steps-5__target-Logistics__lr-0.001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stage2__init-A_weak_only__method-fomaml__kpos-2__kneg-2__steps-5__target-Logistics__lr-0.002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stage2__init-A_weak_only__method-fomaml__kpos-2__kneg-2__steps-5__target-Logistics__lr-0.005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stage2__init-A_weak_only__method-fomaml__kpos-2__kneg-2__steps-5__target-Logistics__lr-0.01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stage2__init-A_weak_only__method-maml__kpos-2__kneg-2__steps-1__target-Logistics__lr-0.0005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stage2__init-A_weak_only__method-maml__kpos-2__kneg-2__steps-1__target-Logistics__lr-0.001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stage2__init-A_weak_only__method-maml__kpos-2__kneg-2__steps-1__target-Logistics__lr-0.002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stage2__init-A_weak_only__method-maml__kpos-2__kneg-2__steps-1__target-Logistics__lr-0.005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stage2__init-A_weak_only__method-maml__kpos-2__kneg-2__steps-1__target-Logistics__lr-0.01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stage2__init-A_weak_only__method-maml__kpos-2__kneg-2__steps-2__target-Logistics__lr-0.0005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stage2__init-A_weak_only__method-maml__kpos-2__kneg-2__steps-2__target-Logistics__lr-0.001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stage2__init-A_weak_only__method-maml__kpos-2__kneg-2__steps-2__target-Logistics__lr-0.002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stage2__init-A_weak_only__method-maml__kpos-2__kneg-2__steps-2__target-Logistics__lr-0.005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stage2__init-A_weak_only__method-maml__kpos-2__kneg-2__steps-2__target-Logistics__lr-0.01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stage2__init-A_weak_only__method-maml__kpos-2__kneg-2__steps-3__target-Logistics__lr-0.0005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stage2__init-A_weak_only__method-maml__kpos-2__kneg-2__steps-3__target-Logistics__lr-0.001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stage2__init-A_weak_only__method-maml__kpos-2__kneg-2__steps-3__target-Logistics__lr-0.002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stage2__init-A_weak_only__method-maml__kpos-2__kneg-2__steps-3__target-Logistics__lr-0.005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stage2__init-A_weak_only__method-maml__kpos-2__kneg-2__steps-3__target-Logistics__lr-0.01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stage2__init-A_weak_only__method-maml__kpos-2__kneg-2__steps-5__target-Logistics__lr-0.0005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stage2__init-A_weak_only__method-maml__kpos-2__kneg-2__steps-5__target-Logistics__lr-0.001</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stage2__init-A_weak_only__method-maml__kpos-2__kneg-2__steps-5__target-Logistics__lr-0.002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stage2__init-A_weak_only__method-maml__kpos-2__kneg-2__steps-5__target-Logistics__lr-0.005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stage2__init-A_weak_only__method-maml__kpos-2__kneg-2__steps-5__target-Logistics__lr-0.01</w:t>
            </w:r>
          </w:p>
        </w:tc>
      </w:tr>
    </w:tbl>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4. Group A Baseline (Completed — for reference)</w:t>
      </w:r>
    </w:p>
    <w:p>
      <w:pPr>
        <w:spacing w:after="120"/>
      </w:pPr>
      <w:r>
        <w:rPr>
          <w:rFonts w:ascii="Arial" w:cs="Arial" w:eastAsia="Arial" w:hAnsi="Arial"/>
          <w:b w:val="false"/>
          <w:bCs w:val="false"/>
          <w:sz w:val="22"/>
          <w:szCs w:val="22"/>
        </w:rPr>
        <w:t xml:space="preserve">These are the completed Group A results that motivate this sweep. All gradient-based methods used lr=0.01. Collapse rate &gt; 0.20 shown in red; partial collapse in amber; zero collapse in green.</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
        <w:gridCol w:w="1200"/>
        <w:gridCol w:w="1200"/>
        <w:gridCol w:w="1200"/>
        <w:gridCol w:w="1200"/>
        <w:gridCol w:w="1440"/>
      </w:tblGrid>
      <w:t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Method</w:t>
            </w:r>
          </w:p>
        </w:tc>
        <w:tc>
          <w:tcPr>
            <w:tcW w:type="dxa" w:w="7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Steps</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AUROC</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NDCG@10</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Collapse rate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Pred mean</w:t>
            </w:r>
          </w:p>
        </w:tc>
        <w:tc>
          <w:tcPr>
            <w:tcW w:type="dxa" w:w="14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Pred std</w:t>
            </w:r>
          </w:p>
        </w:tc>
      </w:tr>
      <w:tr>
        <w:tc>
          <w:tcPr>
            <w:tcW w:type="dxa" w:w="1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zero_shot</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0.634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0.789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0.132</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0.138</w:t>
            </w:r>
          </w:p>
        </w:tc>
      </w:tr>
      <w:tr>
        <w:tc>
          <w:tcPr>
            <w:tcW w:type="dxa" w:w="1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zero_shot</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0.634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0.789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0.132</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0.138</w:t>
            </w:r>
          </w:p>
        </w:tc>
      </w:tr>
      <w:tr>
        <w:tc>
          <w:tcPr>
            <w:tcW w:type="dxa" w:w="1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zero_shot</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0.634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0.789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0.132</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0.138</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anil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0.414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0.575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0.500</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0.112</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anil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0.521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0.504</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0.098</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anil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0.542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0.504</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0.098</w:t>
            </w:r>
          </w:p>
        </w:tc>
      </w:tr>
      <w:tr>
        <w:tc>
          <w:tcPr>
            <w:tcW w:type="dxa" w:w="1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0.478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0.672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0.480</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0.003</w:t>
            </w:r>
          </w:p>
        </w:tc>
      </w:tr>
      <w:tr>
        <w:tc>
          <w:tcPr>
            <w:tcW w:type="dxa" w:w="1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0.490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0.692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0.596</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0.003</w:t>
            </w:r>
          </w:p>
        </w:tc>
      </w:tr>
      <w:tr>
        <w:tc>
          <w:tcPr>
            <w:tcW w:type="dxa" w:w="1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fomaml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0.503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1.000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0.597</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0.002</w:t>
            </w:r>
          </w:p>
        </w:tc>
      </w:tr>
      <w:tr>
        <w:tc>
          <w:tcPr>
            <w:tcW w:type="dxa" w:w="1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0.468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0.800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0.641</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0.008</w:t>
            </w:r>
          </w:p>
        </w:tc>
      </w:tr>
      <w:tr>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0.411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0.687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0.350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0.472</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0.020</w:t>
            </w:r>
          </w:p>
        </w:tc>
      </w:tr>
      <w:tr>
        <w:tc>
          <w:tcPr>
            <w:tcW w:type="dxa" w:w="1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0.544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0.678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0.950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0.433</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0.004</w:t>
            </w:r>
          </w:p>
        </w:tc>
      </w:tr>
    </w:tbl>
    <w:p>
      <w:pPr>
        <w:spacing w:after="80"/>
      </w:pPr>
    </w:p>
    <w:p>
      <w:pPr>
        <w:spacing w:after="120"/>
      </w:pPr>
      <w:r>
        <w:rPr>
          <w:rFonts w:ascii="Arial" w:cs="Arial" w:eastAsia="Arial" w:hAnsi="Arial"/>
          <w:b w:val="false"/>
          <w:bCs w:val="false"/>
          <w:sz w:val="22"/>
          <w:szCs w:val="22"/>
        </w:rPr>
        <w:t xml:space="preserve">Zero-shot sets the performance ceiling at AUROC=0.634, NDCG@10=0.789 with zero collapse. The sweep must find configurations that are both stable (collapse_rate &lt;= 0.20) and ideally competitive with this baseline.</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5. Registry and Artifact Structure</w:t>
      </w:r>
    </w:p>
    <w:p>
      <w:pPr>
        <w:spacing w:after="120"/>
      </w:pPr>
      <w:r>
        <w:rPr>
          <w:rFonts w:ascii="Arial" w:cs="Arial" w:eastAsia="Arial" w:hAnsi="Arial"/>
          <w:b w:val="false"/>
          <w:bCs w:val="false"/>
          <w:sz w:val="22"/>
          <w:szCs w:val="22"/>
        </w:rPr>
        <w:t xml:space="preserve">All runs are saved through the standard Stage 2 registry. No separate output system is created.</w:t>
      </w:r>
    </w:p>
    <w:p>
      <w:pPr>
        <w:spacing w:after="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320"/>
        <w:gridCol w:w="4240"/>
      </w:tblGrid>
      <w:tr>
        <w:tc>
          <w:tcPr>
            <w:tcW w:type="dxa" w:w="43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Artifact</w:t>
            </w:r>
          </w:p>
        </w:tc>
        <w:tc>
          <w:tcPr>
            <w:tcW w:type="dxa" w:w="42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Location</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Per-run folder</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models/stage_2/experiments/&lt;experiment_id&gt;/</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resolved_config.yaml</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models/stage_2/experiments/&lt;id&gt;/resolved_config.yaml</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stage2_result_summary.json</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models/stage_2/experiments/&lt;id&gt;/stage2_result_summary.json</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metrics.csv</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models/stage_2/experiments/&lt;id&gt;/metrics.csv</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predictions.csv</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models/stage_2/experiments/&lt;id&gt;/predictions.csv (save_predictions=true)</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history.csv</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models/stage_2/experiments/&lt;id&gt;/history.csv (save_history=true)</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Master registry (all groups)</w:t>
            </w:r>
          </w:p>
        </w:tc>
        <w:tc>
          <w:tcPr>
            <w:tcW w:type="dxa" w:w="4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models/stage_2/experiments/experiment_summary.csv</w:t>
            </w:r>
          </w:p>
        </w:tc>
      </w:tr>
    </w:tbl>
    <w:p>
      <w:pPr>
        <w:spacing w:after="80"/>
      </w:pPr>
    </w:p>
    <w:p>
      <w:pPr>
        <w:spacing w:after="120"/>
      </w:pPr>
      <w:r>
        <w:rPr>
          <w:rFonts w:ascii="Arial" w:cs="Arial" w:eastAsia="Arial" w:hAnsi="Arial"/>
          <w:b w:val="false"/>
          <w:bCs w:val="false"/>
          <w:sz w:val="18"/>
          <w:szCs w:val="18"/>
        </w:rPr>
        <w:t xml:space="preserve">After the sweep, experiment_summary.csv will contain 55 rows (15 from Group A plus 40 from this sweep). Group B rows are identified by exp_group='B' after running notebook 17.1 Cell 96.</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6. How to Run</w:t>
      </w:r>
    </w:p>
    <w:p>
      <w:pPr>
        <w:pStyle w:val="Heading2"/>
        <w:spacing w:after="120" w:before="240"/>
      </w:pPr>
      <w:r>
        <w:rPr>
          <w:rFonts w:ascii="Arial" w:cs="Arial" w:eastAsia="Arial" w:hAnsi="Arial"/>
          <w:b/>
          <w:bCs/>
          <w:sz w:val="26"/>
          <w:szCs w:val="26"/>
        </w:rPr>
        <w:t xml:space="preserve">6.1  Command</w:t>
      </w:r>
    </w:p>
    <w:p>
      <w:pPr>
        <w:spacing w:after="120"/>
      </w:pPr>
      <w:r>
        <w:rPr>
          <w:rFonts w:ascii="Arial" w:cs="Arial" w:eastAsia="Arial" w:hAnsi="Arial"/>
          <w:b w:val="false"/>
          <w:bCs w:val="false"/>
          <w:sz w:val="22"/>
          <w:szCs w:val="22"/>
        </w:rPr>
        <w:t xml:space="preserve">From the project root directory:</w:t>
      </w:r>
    </w:p>
    <w:p>
      <w:pPr>
        <w:spacing w:after="80"/>
      </w:pPr>
    </w:p>
    <w:p>
      <w:pPr>
        <w:shd w:fill="F2F2F2" w:val="clear"/>
        <w:spacing w:after="40"/>
      </w:pPr>
      <w:r>
        <w:rPr>
          <w:rFonts w:ascii="Courier New" w:cs="Courier New" w:eastAsia="Courier New" w:hAnsi="Courier New"/>
          <w:sz w:val="18"/>
          <w:szCs w:val="18"/>
        </w:rPr>
        <w:t xml:space="preserve"># Run Group B only with force-rerun (recommended for a clean, comparable sweep):</w:t>
      </w:r>
    </w:p>
    <w:p>
      <w:pPr>
        <w:shd w:fill="F2F2F2" w:val="clear"/>
        <w:spacing w:after="40"/>
      </w:pPr>
      <w:r>
        <w:rPr>
          <w:rFonts w:ascii="Courier New" w:cs="Courier New" w:eastAsia="Courier New" w:hAnsi="Courier New"/>
          <w:sz w:val="18"/>
          <w:szCs w:val="18"/>
        </w:rPr>
        <w:t xml:space="preserve">bash experiments/run_experiment_groups.sh --force-rerun B</w:t>
      </w:r>
    </w:p>
    <w:p>
      <w:pPr>
        <w:shd w:fill="F2F2F2" w:val="clear"/>
        <w:spacing w:after="40"/>
      </w:pPr>
      <w:r>
        <w:rPr>
          <w:rFonts w:ascii="Courier New" w:cs="Courier New" w:eastAsia="Courier New" w:hAnsi="Courier New"/>
          <w:sz w:val="18"/>
          <w:szCs w:val="18"/>
        </w:rPr>
        <w:t xml:space="preserve"/>
      </w:r>
    </w:p>
    <w:p>
      <w:pPr>
        <w:shd w:fill="F2F2F2" w:val="clear"/>
        <w:spacing w:after="40"/>
      </w:pPr>
      <w:r>
        <w:rPr>
          <w:rFonts w:ascii="Courier New" w:cs="Courier New" w:eastAsia="Courier New" w:hAnsi="Courier New"/>
          <w:sz w:val="18"/>
          <w:szCs w:val="18"/>
        </w:rPr>
        <w:t xml:space="preserve"># Alternative: run with explicit Python path if the .venv symlink is missing:</w:t>
      </w:r>
    </w:p>
    <w:p>
      <w:pPr>
        <w:shd w:fill="F2F2F2" w:val="clear"/>
        <w:spacing w:after="40"/>
      </w:pPr>
      <w:r>
        <w:rPr>
          <w:rFonts w:ascii="Courier New" w:cs="Courier New" w:eastAsia="Courier New" w:hAnsi="Courier New"/>
          <w:sz w:val="18"/>
          <w:szCs w:val="18"/>
        </w:rPr>
        <w:t xml:space="preserve">.venv/bin/python3 experiments/run_stage2.py --config experiments/stage2_config.yaml --preset maml_fomaml_lr_sweep --force-rerun</w:t>
      </w:r>
    </w:p>
    <w:p>
      <w:pPr>
        <w:spacing w:after="80"/>
      </w:pPr>
    </w:p>
    <w:p>
      <w:pPr>
        <w:spacing w:after="120"/>
      </w:pPr>
      <w:r>
        <w:rPr>
          <w:rFonts w:ascii="Arial" w:cs="Arial" w:eastAsia="Arial" w:hAnsi="Arial"/>
          <w:b w:val="false"/>
          <w:bCs w:val="false"/>
          <w:sz w:val="22"/>
          <w:szCs w:val="22"/>
        </w:rPr>
        <w:t xml:space="preserve">The --force-rerun flag overwrites any prior artifacts for these 40 experiment IDs, ensuring clean and fully comparable results. Without it, any experiment ID that already has artifacts from an earlier partial run would be skipped.</w:t>
      </w:r>
    </w:p>
    <w:p>
      <w:pPr>
        <w:spacing w:after="80"/>
      </w:pPr>
    </w:p>
    <w:p>
      <w:pPr>
        <w:pStyle w:val="Heading2"/>
        <w:spacing w:after="120" w:before="240"/>
      </w:pPr>
      <w:r>
        <w:rPr>
          <w:rFonts w:ascii="Arial" w:cs="Arial" w:eastAsia="Arial" w:hAnsi="Arial"/>
          <w:b/>
          <w:bCs/>
          <w:sz w:val="26"/>
          <w:szCs w:val="26"/>
        </w:rPr>
        <w:t xml:space="preserve">6.2  Estimated run time</w:t>
      </w:r>
    </w:p>
    <w:p>
      <w:pPr>
        <w:pStyle w:val="ListParagraph"/>
        <w:numPr>
          <w:ilvl w:val="0"/>
          <w:numId w:val="2"/>
        </w:numPr>
        <w:spacing w:after="60"/>
      </w:pPr>
      <w:r>
        <w:rPr>
          <w:rFonts w:ascii="Arial" w:cs="Arial" w:eastAsia="Arial" w:hAnsi="Arial"/>
          <w:b w:val="false"/>
          <w:bCs w:val="false"/>
          <w:sz w:val="20"/>
          <w:szCs w:val="20"/>
        </w:rPr>
        <w:t xml:space="preserve">Per experiment: approximately 3-8 minutes depending on step count and hardware</w:t>
      </w:r>
    </w:p>
    <w:p>
      <w:pPr>
        <w:pStyle w:val="ListParagraph"/>
        <w:numPr>
          <w:ilvl w:val="0"/>
          <w:numId w:val="2"/>
        </w:numPr>
        <w:spacing w:after="60"/>
      </w:pPr>
      <w:r>
        <w:rPr>
          <w:rFonts w:ascii="Arial" w:cs="Arial" w:eastAsia="Arial" w:hAnsi="Arial"/>
          <w:b w:val="false"/>
          <w:bCs w:val="false"/>
          <w:sz w:val="20"/>
          <w:szCs w:val="20"/>
        </w:rPr>
        <w:t xml:space="preserve">MAML (create_graph=True) is slower than FOMAML — expect roughly 1.5x longer per run</w:t>
      </w:r>
    </w:p>
    <w:p>
      <w:pPr>
        <w:pStyle w:val="ListParagraph"/>
        <w:numPr>
          <w:ilvl w:val="0"/>
          <w:numId w:val="2"/>
        </w:numPr>
        <w:spacing w:after="60"/>
      </w:pPr>
      <w:r>
        <w:rPr>
          <w:rFonts w:ascii="Arial" w:cs="Arial" w:eastAsia="Arial" w:hAnsi="Arial"/>
          <w:b w:val="false"/>
          <w:bCs w:val="false"/>
          <w:sz w:val="20"/>
          <w:szCs w:val="20"/>
        </w:rPr>
        <w:t xml:space="preserve">Total wall time: approximately 3-6 hours for all 40 experiments on typical hardware</w:t>
      </w:r>
    </w:p>
    <w:p>
      <w:pPr>
        <w:pStyle w:val="ListParagraph"/>
        <w:numPr>
          <w:ilvl w:val="0"/>
          <w:numId w:val="2"/>
        </w:numPr>
        <w:spacing w:after="60"/>
      </w:pPr>
      <w:r>
        <w:rPr>
          <w:rFonts w:ascii="Arial" w:cs="Arial" w:eastAsia="Arial" w:hAnsi="Arial"/>
          <w:b w:val="false"/>
          <w:bCs w:val="false"/>
          <w:sz w:val="20"/>
          <w:szCs w:val="20"/>
        </w:rPr>
        <w:t xml:space="preserve">The 20 experiments at steps=1 or steps=2 finish fastest; steps=5 experiments are the slowest</w:t>
      </w:r>
    </w:p>
    <w:p>
      <w:pPr>
        <w:spacing w:after="80"/>
      </w:pPr>
    </w:p>
    <w:p>
      <w:pPr>
        <w:pStyle w:val="Heading2"/>
        <w:spacing w:after="120" w:before="240"/>
      </w:pPr>
      <w:r>
        <w:rPr>
          <w:rFonts w:ascii="Arial" w:cs="Arial" w:eastAsia="Arial" w:hAnsi="Arial"/>
          <w:b/>
          <w:bCs/>
          <w:sz w:val="26"/>
          <w:szCs w:val="26"/>
        </w:rPr>
        <w:t xml:space="preserve">6.3  Progress monitoring</w:t>
      </w:r>
    </w:p>
    <w:p>
      <w:pPr>
        <w:spacing w:after="120"/>
      </w:pPr>
      <w:r>
        <w:rPr>
          <w:rFonts w:ascii="Arial" w:cs="Arial" w:eastAsia="Arial" w:hAnsi="Arial"/>
          <w:b w:val="false"/>
          <w:bCs w:val="false"/>
          <w:sz w:val="22"/>
          <w:szCs w:val="22"/>
        </w:rPr>
        <w:t xml:space="preserve">The script prints per-experiment progress. Run status also appears in models/stage_2/experiments/experiment_summary.csv as experiments complete. If a run is interrupted, restart with --force-rerun to guarantee clean artifacts on the affected IDs.</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7. Analysis Dashboard (17.1)</w:t>
      </w:r>
    </w:p>
    <w:p>
      <w:pPr>
        <w:spacing w:after="120"/>
      </w:pPr>
      <w:r>
        <w:rPr>
          <w:rFonts w:ascii="Arial" w:cs="Arial" w:eastAsia="Arial" w:hAnsi="Arial"/>
          <w:b w:val="false"/>
          <w:bCs w:val="false"/>
          <w:sz w:val="22"/>
          <w:szCs w:val="22"/>
        </w:rPr>
        <w:t xml:space="preserve">Open notebooks/17.1_stage2_analysis_dashboard.ipynb after the sweep completes. No changes to the notebook are needed — the Group B analysis section is already implemented. Run Cell 96 first to assign exp_group labels, then proceed through the Group B cells.</w:t>
      </w:r>
    </w:p>
    <w:p>
      <w:pPr>
        <w:spacing w:after="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560"/>
      </w:tblGrid>
      <w:t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Cell</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Content</w:t>
            </w:r>
          </w:p>
        </w:tc>
        <w:tc>
          <w:tcPr>
            <w:tcW w:type="dxa" w:w="4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Shows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 96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classification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Assigns exp_group='B' to all 40 lr-sweep runs based on __lr- suffix + method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 100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B data + table</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Filtered view for fomaml/maml only; collapse summary; full metrics table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 101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Heatmaps (4 metrics)</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collapse_rate, AUROC, NDCG@10, pred_std as (steps x lr) heatmaps; green border = stable cells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 102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Best configs + decision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Best lr/steps per method; comparison vs zero_shot AUROC=0.634; stores _B_BEST_LR and _B_BEST_STEPS</w:t>
            </w:r>
          </w:p>
        </w:tc>
      </w:tr>
    </w:tbl>
    <w:p>
      <w:pPr>
        <w:spacing w:after="80"/>
      </w:pPr>
    </w:p>
    <w:p>
      <w:pPr>
        <w:spacing w:after="120"/>
      </w:pPr>
      <w:r>
        <w:rPr>
          <w:rFonts w:ascii="Arial" w:cs="Arial" w:eastAsia="Arial" w:hAnsi="Arial"/>
          <w:b w:val="false"/>
          <w:bCs w:val="false"/>
          <w:sz w:val="22"/>
          <w:szCs w:val="22"/>
        </w:rPr>
        <w:t xml:space="preserve">All existing cells in 17.1 (Cells 1-93) are preserved. The Group B analysis cells do not depend on ad hoc in-memory objects; they read directly from registry_df, which is loaded from the CSV at Cell load time.</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8. What to Look For</w:t>
      </w:r>
    </w:p>
    <w:p>
      <w:pPr>
        <w:pStyle w:val="Heading2"/>
        <w:spacing w:after="120" w:before="240"/>
      </w:pPr>
      <w:r>
        <w:rPr>
          <w:rFonts w:ascii="Arial" w:cs="Arial" w:eastAsia="Arial" w:hAnsi="Arial"/>
          <w:b/>
          <w:bCs/>
          <w:sz w:val="26"/>
          <w:szCs w:val="26"/>
        </w:rPr>
        <w:t xml:space="preserve">8.1  Primary signals</w:t>
      </w:r>
    </w:p>
    <w:p>
      <w:pPr>
        <w:pStyle w:val="ListParagraph"/>
        <w:numPr>
          <w:ilvl w:val="0"/>
          <w:numId w:val="2"/>
        </w:numPr>
        <w:spacing w:after="60"/>
      </w:pPr>
      <w:r>
        <w:rPr>
          <w:rFonts w:ascii="Arial" w:cs="Arial" w:eastAsia="Arial" w:hAnsi="Arial"/>
          <w:b w:val="false"/>
          <w:bCs w:val="false"/>
          <w:sz w:val="20"/>
          <w:szCs w:val="20"/>
        </w:rPr>
        <w:t xml:space="preserve">Collapse transition point: at which lr does collapse_rate drop below 0.20 for each method?</w:t>
      </w:r>
    </w:p>
    <w:p>
      <w:pPr>
        <w:pStyle w:val="ListParagraph"/>
        <w:numPr>
          <w:ilvl w:val="0"/>
          <w:numId w:val="2"/>
        </w:numPr>
        <w:spacing w:after="60"/>
      </w:pPr>
      <w:r>
        <w:rPr>
          <w:rFonts w:ascii="Arial" w:cs="Arial" w:eastAsia="Arial" w:hAnsi="Arial"/>
          <w:b w:val="false"/>
          <w:bCs w:val="false"/>
          <w:sz w:val="20"/>
          <w:szCs w:val="20"/>
        </w:rPr>
        <w:t xml:space="preserve">AUROC at stable configurations: does any stable cell achieve AUROC &gt; 0.634 (zero_shot reference)?</w:t>
      </w:r>
    </w:p>
    <w:p>
      <w:pPr>
        <w:pStyle w:val="ListParagraph"/>
        <w:numPr>
          <w:ilvl w:val="0"/>
          <w:numId w:val="2"/>
        </w:numPr>
        <w:spacing w:after="60"/>
      </w:pPr>
      <w:r>
        <w:rPr>
          <w:rFonts w:ascii="Arial" w:cs="Arial" w:eastAsia="Arial" w:hAnsi="Arial"/>
          <w:b w:val="false"/>
          <w:bCs w:val="false"/>
          <w:sz w:val="20"/>
          <w:szCs w:val="20"/>
        </w:rPr>
        <w:t xml:space="preserve">pred_std at stable configurations: should be &gt; 0.05 for meaningful ranking variation</w:t>
      </w:r>
    </w:p>
    <w:p>
      <w:pPr>
        <w:pStyle w:val="ListParagraph"/>
        <w:numPr>
          <w:ilvl w:val="0"/>
          <w:numId w:val="2"/>
        </w:numPr>
        <w:spacing w:after="60"/>
      </w:pPr>
      <w:r>
        <w:rPr>
          <w:rFonts w:ascii="Arial" w:cs="Arial" w:eastAsia="Arial" w:hAnsi="Arial"/>
          <w:b w:val="false"/>
          <w:bCs w:val="false"/>
          <w:sz w:val="20"/>
          <w:szCs w:val="20"/>
        </w:rPr>
        <w:t xml:space="preserve">Step interaction: does the optimal step count change at lower lr (e.g., more steps needed to compensate for smaller gradient updates)?</w:t>
      </w:r>
    </w:p>
    <w:p>
      <w:pPr>
        <w:pStyle w:val="ListParagraph"/>
        <w:numPr>
          <w:ilvl w:val="0"/>
          <w:numId w:val="2"/>
        </w:numPr>
        <w:spacing w:after="60"/>
      </w:pPr>
      <w:r>
        <w:rPr>
          <w:rFonts w:ascii="Arial" w:cs="Arial" w:eastAsia="Arial" w:hAnsi="Arial"/>
          <w:b w:val="false"/>
          <w:bCs w:val="false"/>
          <w:sz w:val="20"/>
          <w:szCs w:val="20"/>
        </w:rPr>
        <w:t xml:space="preserve">FOMAML vs MAML: do they stabilize at the same lr, or does second-order MAML require more conservative lr?</w:t>
      </w:r>
    </w:p>
    <w:p>
      <w:pPr>
        <w:spacing w:after="80"/>
      </w:pPr>
    </w:p>
    <w:p>
      <w:pPr>
        <w:pStyle w:val="Heading2"/>
        <w:spacing w:after="120" w:before="240"/>
      </w:pPr>
      <w:r>
        <w:rPr>
          <w:rFonts w:ascii="Arial" w:cs="Arial" w:eastAsia="Arial" w:hAnsi="Arial"/>
          <w:b/>
          <w:bCs/>
          <w:sz w:val="26"/>
          <w:szCs w:val="26"/>
        </w:rPr>
        <w:t xml:space="preserve">8.2  Decision framework after the sweep</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000"/>
        <w:gridCol w:w="5560"/>
      </w:tblGrid>
      <w:tr>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Observed outcome</w:t>
            </w:r>
          </w:p>
        </w:tc>
        <w:tc>
          <w:tcPr>
            <w:tcW w:type="dxa" w:w="5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to do next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Stable cells at lr &lt;= 0.005 (collapse_rate &lt;= 0.20)</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Record _B_BEST_LR and _B_BEST_STEPS. Proceed to Groups E and C using that lr/steps.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AUROC at best stable cell exceeds 0.634 (zero_shot)</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Strong positive result. Report as primary finding. Use that config for downstream groups.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AUROC at best stable cell below 0.634</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Proceed anyway. Document stability gain. ANIL (0.542) may still be the practical ceiling for gradient-based adaptation.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40 runs collapse (no stable cell)</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Halt Groups C/D/E. Investigate gradient clipping or per-layer lr before continuing. Plan a Group F intervention.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MAML stable but FOMAML not (or vice versa)</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Treat methods independently. Use stable method only for downstream groups. Note divergence explicitly.</w:t>
            </w:r>
          </w:p>
        </w:tc>
      </w:tr>
    </w:tbl>
    <w:p>
      <w:pPr>
        <w:spacing w:after="80"/>
      </w:pPr>
    </w:p>
    <w:p>
      <w:pPr>
        <w:spacing w:after="120"/>
      </w:pPr>
      <w:r>
        <w:rPr>
          <w:rFonts w:ascii="Arial" w:cs="Arial" w:eastAsia="Arial" w:hAnsi="Arial"/>
          <w:b w:val="false"/>
          <w:bCs w:val="false"/>
          <w:sz w:val="22"/>
          <w:szCs w:val="22"/>
        </w:rPr>
        <w:t xml:space="preserve">The recommended downstream settings (lr and steps for Groups E and C) are output automatically by notebook Cell 102 as _B_BEST_LR and _B_BEST_STEPS. Read those values before running Groups E, C, and D.</w:t>
      </w:r>
    </w:p>
    <w:p>
      <w:pPr>
        <w:pBdr>
          <w:bottom w:val="single" w:color="2E75B6" w:sz="4" w:space="1"/>
        </w:pBdr>
        <w:spacing w:after="120" w:before="120"/>
      </w:pPr>
    </w:p>
    <w:p>
      <w:pPr>
        <w:pStyle w:val="Heading1"/>
        <w:spacing w:after="160" w:before="320"/>
      </w:pPr>
      <w:r>
        <w:rPr>
          <w:rFonts w:ascii="Arial" w:cs="Arial" w:eastAsia="Arial" w:hAnsi="Arial"/>
          <w:b/>
          <w:bCs/>
          <w:sz w:val="32"/>
          <w:szCs w:val="32"/>
        </w:rPr>
        <w:t xml:space="preserve">9. Infrastructure Verification Checklist</w:t>
      </w:r>
    </w:p>
    <w:p>
      <w:pPr>
        <w:pStyle w:val="ListParagraph"/>
        <w:numPr>
          <w:ilvl w:val="0"/>
          <w:numId w:val="2"/>
        </w:numPr>
        <w:spacing w:after="60"/>
      </w:pPr>
      <w:r>
        <w:rPr>
          <w:rFonts w:ascii="Arial" w:cs="Arial" w:eastAsia="Arial" w:hAnsi="Arial"/>
          <w:b w:val="false"/>
          <w:bCs w:val="false"/>
          <w:sz w:val="20"/>
          <w:szCs w:val="20"/>
        </w:rPr>
        <w:t xml:space="preserve">Preset maml_fomaml_lr_sweep exists in experiments/stage2_config.yaml with correct parameters</w:t>
      </w:r>
    </w:p>
    <w:p>
      <w:pPr>
        <w:pStyle w:val="ListParagraph"/>
        <w:numPr>
          <w:ilvl w:val="0"/>
          <w:numId w:val="2"/>
        </w:numPr>
        <w:spacing w:after="60"/>
      </w:pPr>
      <w:r>
        <w:rPr>
          <w:rFonts w:ascii="Arial" w:cs="Arial" w:eastAsia="Arial" w:hAnsi="Arial"/>
          <w:b w:val="false"/>
          <w:bCs w:val="false"/>
          <w:sz w:val="20"/>
          <w:szCs w:val="20"/>
        </w:rPr>
        <w:t xml:space="preserve">40 unique experiment IDs generated; all carry __lr-{lr} suffix; no collision with Group A IDs</w:t>
      </w:r>
    </w:p>
    <w:p>
      <w:pPr>
        <w:pStyle w:val="ListParagraph"/>
        <w:numPr>
          <w:ilvl w:val="0"/>
          <w:numId w:val="2"/>
        </w:numPr>
        <w:spacing w:after="60"/>
      </w:pPr>
      <w:r>
        <w:rPr>
          <w:rFonts w:ascii="Arial" w:cs="Arial" w:eastAsia="Arial" w:hAnsi="Arial"/>
          <w:b w:val="false"/>
          <w:bCs w:val="false"/>
          <w:sz w:val="20"/>
          <w:szCs w:val="20"/>
        </w:rPr>
        <w:t xml:space="preserve">All 40 IDs classify as Group B by _classify_group() in 17.1 Cell 96 (verified)</w:t>
      </w:r>
    </w:p>
    <w:p>
      <w:pPr>
        <w:pStyle w:val="ListParagraph"/>
        <w:numPr>
          <w:ilvl w:val="0"/>
          <w:numId w:val="2"/>
        </w:numPr>
        <w:spacing w:after="60"/>
      </w:pPr>
      <w:r>
        <w:rPr>
          <w:rFonts w:ascii="Arial" w:cs="Arial" w:eastAsia="Arial" w:hAnsi="Arial"/>
          <w:b w:val="false"/>
          <w:bCs w:val="false"/>
          <w:sz w:val="20"/>
          <w:szCs w:val="20"/>
        </w:rPr>
        <w:t xml:space="preserve">CLI flag --force-rerun supported in experiments/run_stage2.py (--force-rerun argument)</w:t>
      </w:r>
    </w:p>
    <w:p>
      <w:pPr>
        <w:pStyle w:val="ListParagraph"/>
        <w:numPr>
          <w:ilvl w:val="0"/>
          <w:numId w:val="2"/>
        </w:numPr>
        <w:spacing w:after="60"/>
      </w:pPr>
      <w:r>
        <w:rPr>
          <w:rFonts w:ascii="Arial" w:cs="Arial" w:eastAsia="Arial" w:hAnsi="Arial"/>
          <w:b w:val="false"/>
          <w:bCs w:val="false"/>
          <w:sz w:val="20"/>
          <w:szCs w:val="20"/>
        </w:rPr>
        <w:t xml:space="preserve">Shell script experiments/run_experiment_groups.sh updated to accept and pass --force-rerun</w:t>
      </w:r>
    </w:p>
    <w:p>
      <w:pPr>
        <w:pStyle w:val="ListParagraph"/>
        <w:numPr>
          <w:ilvl w:val="0"/>
          <w:numId w:val="2"/>
        </w:numPr>
        <w:spacing w:after="60"/>
      </w:pPr>
      <w:r>
        <w:rPr>
          <w:rFonts w:ascii="Arial" w:cs="Arial" w:eastAsia="Arial" w:hAnsi="Arial"/>
          <w:b w:val="false"/>
          <w:bCs w:val="false"/>
          <w:sz w:val="20"/>
          <w:szCs w:val="20"/>
        </w:rPr>
        <w:t xml:space="preserve">17.1 Group B cells (100-102) fully implement AUROC / NDCG@10 / collapse_rate / pred_std heatmaps, best-config table, and zero_shot comparison</w:t>
      </w:r>
    </w:p>
    <w:p>
      <w:pPr>
        <w:pStyle w:val="ListParagraph"/>
        <w:numPr>
          <w:ilvl w:val="0"/>
          <w:numId w:val="2"/>
        </w:numPr>
        <w:spacing w:after="60"/>
      </w:pPr>
      <w:r>
        <w:rPr>
          <w:rFonts w:ascii="Arial" w:cs="Arial" w:eastAsia="Arial" w:hAnsi="Arial"/>
          <w:b w:val="false"/>
          <w:bCs w:val="false"/>
          <w:sz w:val="20"/>
          <w:szCs w:val="20"/>
        </w:rPr>
        <w:t xml:space="preserve">plot_lr_sweep_heatmaps() present in src/master_thesis/plotting.py (line 2725) as reusable helper</w:t>
      </w:r>
    </w:p>
    <w:p>
      <w:pPr>
        <w:pStyle w:val="ListParagraph"/>
        <w:numPr>
          <w:ilvl w:val="0"/>
          <w:numId w:val="2"/>
        </w:numPr>
        <w:spacing w:after="60"/>
      </w:pPr>
      <w:r>
        <w:rPr>
          <w:rFonts w:ascii="Arial" w:cs="Arial" w:eastAsia="Arial" w:hAnsi="Arial"/>
          <w:b w:val="false"/>
          <w:bCs w:val="false"/>
          <w:sz w:val="20"/>
          <w:szCs w:val="20"/>
        </w:rPr>
        <w:t xml:space="preserve">Existing 17.1 cells (1-93) untouched; no plots or tables removed</w:t>
      </w:r>
    </w:p>
    <w:p>
      <w:pPr>
        <w:pBdr>
          <w:bottom w:val="single" w:color="2E75B6" w:sz="4" w:space="1"/>
        </w:pBdr>
        <w:spacing w:after="120" w:before="120"/>
      </w:pPr>
    </w:p>
    <w:p>
      <w:pPr>
        <w:spacing w:after="80" w:before="160"/>
        <w:jc w:val="center"/>
      </w:pPr>
      <w:r>
        <w:rPr>
          <w:rFonts w:ascii="Arial" w:cs="Arial" w:eastAsia="Arial" w:hAnsi="Arial"/>
          <w:color w:val="808080"/>
          <w:sz w:val="18"/>
          <w:szCs w:val="18"/>
        </w:rPr>
        <w:t xml:space="preserve">End of optimization summary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FOMAML / MAML Inner-LR Sweep — Optimization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2026-04-20T08:05:26.523Z</dcterms:created>
  <dcterms:modified xsi:type="dcterms:W3CDTF">2026-04-20T08:05:26.523Z</dcterms:modified>
</cp:coreProperties>
</file>

<file path=docProps/custom.xml><?xml version="1.0" encoding="utf-8"?>
<Properties xmlns="http://schemas.openxmlformats.org/officeDocument/2006/custom-properties" xmlns:vt="http://schemas.openxmlformats.org/officeDocument/2006/docPropsVTypes"/>
</file>