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A8A"/>
          <w:sz w:val="52"/>
          <w:szCs w:val="52"/>
        </w:rPr>
        <w:t xml:space="preserve">Stage 2 Meta-Learning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Results Evaluation, Failure Analysis &amp; Improvement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Master’s Thesis — Logistics Department • A_weak_only Init • kpos-2/kneg-2 • inner_steps=5</w:t>
      </w:r>
    </w:p>
    <w:p>
      <w:pPr>
        <w:pBdr>
          <w:bottom w:val="single" w:color="1F3A8A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8A"/>
          <w:sz w:val="32"/>
          <w:szCs w:val="32"/>
        </w:rPr>
        <w:t xml:space="preserve">1. Results Overview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table below summarises all four methods evaluated under the same conditions (A_weak_only initialisation, 2+2 support, 5 inner steps, 20 evaluation episodes). Note: these results come from legacy experiment runs and reflect important configuration problems discussed in Section 2.</w:t>
      </w:r>
    </w:p>
    <w:p>
      <w:pPr>
        <w:spacing w:after="80" w:before="8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900"/>
        <w:gridCol w:w="1100"/>
        <w:gridCol w:w="1100"/>
        <w:gridCol w:w="1000"/>
        <w:gridCol w:w="1000"/>
        <w:gridCol w:w="11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AUROC (mean)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AUROC (std)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LogLoss (mean)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ECE (mean)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NDCG@10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Episodes &gt; 0.5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ANIL (steps=5)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1.924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13/20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(but noisy)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FOMAML (steps=5)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13/20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Partial collapse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MAML (steps=5)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5.173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9/20 (random)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collapse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Finetune (steps=5)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5.205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0/20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collapse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Reading the table: </w:t>
      </w:r>
      <w:r>
        <w:rPr>
          <w:rFonts w:ascii="Arial" w:cs="Arial" w:eastAsia="Arial" w:hAnsi="Arial"/>
          <w:sz w:val="22"/>
          <w:szCs w:val="22"/>
        </w:rPr>
        <w:t xml:space="preserve">AUROC is the primary ranking metric (higher is better, 0.5 = random). LogLoss and ECE measure calibration quality (lower is better). ‘Episodes &gt; 0.5’ counts how many individual evaluation episodes produced AUROC above random.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observations: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ANIL is the only method showing meaningful discrimination (mean AUROC 0.583), but with very high variance (std 0.201).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FOMAML partially discriminates but frequently collapses (7 of 20 episodes predict the wrong direction).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MAML produces AUROC exactly 0.5 in 11 of 20 episodes — this is the signature of a constant-prediction collapse, not random variation.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Finetune predicts near 1.0 for every query example in every episode (pred_mean ≈ 0.9999), achieving AUROC = 0.5 always.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Ranking metrics (NDCG@10) look deceptively high for all methods because the query sets are ≈75% positive, making it easy to rank positives first by chance.</w:t>
      </w:r>
    </w:p>
    <w:p>
      <w:pPr>
        <w:spacing w:after="80" w:before="80"/>
      </w:pPr>
      <w:r>
        <w:t xml:space="preserve"/>
      </w:r>
    </w:p>
    <w:p>
      <w:pPr>
        <w:pBdr>
          <w:bottom w:val="single" w:color="1F3A8A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8A"/>
          <w:sz w:val="32"/>
          <w:szCs w:val="32"/>
        </w:rPr>
        <w:t xml:space="preserve">2. Why MAML and FOMAML Are Underperforming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2E4A9A"/>
          <w:sz w:val="26"/>
          <w:szCs w:val="26"/>
        </w:rPr>
        <w:t xml:space="preserve">2.1  The Immediate Cause: These Are Legacy Runs with Wrong Hyperparameters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experiments currently in the registry were backfilled from an earlier run that used a different configuration runner. Looking at the saved resolved_config.yaml for each experiment, the actual values used were:</w:t>
      </w:r>
    </w:p>
    <w:p>
      <w:pPr>
        <w:spacing w:after="80" w:before="80"/>
      </w:pPr>
      <w:r>
        <w:t xml:space="preserve"/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31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Legacy Value (used)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Value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inner_lr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100x too small → model barely adapts per inner step → either no change or saturation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outer_lr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2x too small → slow meta-learning convergence, especially critical with only 100 iterations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meta_batch_size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(base), 4 (ideal)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Size-1 batches = maximum gradient noise; MAML outer gradients are extremely unstable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meta_iterations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 (base)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 batch_size=1, only 100 single-task update steps — far too few for MAML convergence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n_support_pos/neg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2+2 = 4 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5+5 = 10 total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labeled examples to adapt a 256→128→1 MLP is severely underconstrained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The code itself (FOMAML.py, maml.py, anil.py) has correct default values of inner_lr=0.01, outer_lr=0.001. The problem is exclusively in the configuration used when the old experiments ran. The new </w:t>
      </w:r>
      <w:r>
        <w:rPr>
          <w:rFonts w:ascii="Courier New" w:cs="Courier New" w:eastAsia="Courier New" w:hAnsi="Courier New"/>
          <w:sz w:val="20"/>
          <w:szCs w:val="20"/>
        </w:rPr>
        <w:t xml:space="preserve">four_method_benchmark</w:t>
      </w:r>
      <w:r>
        <w:rPr>
          <w:rFonts w:ascii="Arial" w:cs="Arial" w:eastAsia="Arial" w:hAnsi="Arial"/>
          <w:sz w:val="22"/>
          <w:szCs w:val="22"/>
        </w:rPr>
        <w:t xml:space="preserve"> preset inherits from the base config which uses the correct values. You just need to force-rerun.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2E4A9A"/>
          <w:sz w:val="26"/>
          <w:szCs w:val="26"/>
        </w:rPr>
        <w:t xml:space="preserve">2.2  MAML-Specific Failure: Constant-Prediction Collapse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MAML collapses to either all-near-zero (pred_mean ≈ 1e-8) or all-near-one (pred_mean ≈ 0.9999) predictions in the majority of evaluation episodes. The mechanism: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With inner_lr=0.0001 and inner_steps=5, each gradient step only moves parameters by about 0.0001 × gradient. On a very small support set (4 examples, 75% positive), the BCEWithLogitsLoss gradient is strongly driven by the majority class.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Five gradient steps in the same direction (predicting positives) push the model’s output logits to extreme values. The sigmoid of a very large positive logit is ≈1, and of a very large negative logit is ≈0.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second-order gradients in MAML (through inner loop steps) amplify this behaviour — the outer optimizer is trying to set an init that adapts well across tasks, but with noisy single-task batches and mis-scaled LRs, it reinforces the collapse direction.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FOMAML avoids second-order effects (by stopping gradients through the inner loop), which is why it collapses less often but still partially.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Evidence from the data: </w:t>
      </w:r>
      <w:r>
        <w:rPr>
          <w:rFonts w:ascii="Arial" w:cs="Arial" w:eastAsia="Arial" w:hAnsi="Arial"/>
          <w:sz w:val="22"/>
          <w:szCs w:val="22"/>
        </w:rPr>
        <w:t xml:space="preserve">In MAML’s episode 0, pred_mean = 1e-8 (all-zero). In episode 1, pred_mean = 0.9999 (all-one). In episode 2, pred_mean = 1e-8 again. This alternating pattern is consistent with the model adapting in different directions depending on which 2 positives and 2 negatives happened to be sampled as support.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2E4A9A"/>
          <w:sz w:val="26"/>
          <w:szCs w:val="26"/>
        </w:rPr>
        <w:t xml:space="preserve">2.3  Finetune-Specific Failure: Majority-Class Collapse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Finetune achieves AUROC = 0.5 across all 20 episodes with exactly zero variance. The query sets are 74.6% positive (153 positive, 52 negative across all episodes). When the model fine-tunes on 4 support examples with inner_lr=0.0001, the tiny gradient steps push it toward predicting the majority class (positive). After 5 steps it predicts ≈1.0 for everything, getting the positives right but failing completely to discriminate the negatives.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Finetune is not a meta-learning method — it doesn’t train a shared meta-initialization. It simply fine-tunes the base model on each episode independently. Without a meaningful inner_lr to do real adaptation, it degenerates to predicting the prior class probability.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2E4A9A"/>
          <w:sz w:val="26"/>
          <w:szCs w:val="26"/>
        </w:rPr>
        <w:t xml:space="preserve">2.4  ANIL’s Relative Robustness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ANIL only adapts the final linear layer (weights + bias of the output head), leaving the backbone frozen. This means: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Far fewer parameters to adapt with 4 support examples — fitting a linear classifier is much better constrained than fitting a full MLP.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frozen backbone acts as a regularizer, preventing the catastrophic over-adaptation seen in MAML.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 with inner_lr=0.0001, adapting 2 parameters (head weight + bias) with 4 examples is sufficient to move predictions in a useful direction on about 65% of episodes.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a theoretically important result: </w:t>
      </w:r>
      <w:r>
        <w:rPr>
          <w:rFonts w:ascii="Arial" w:cs="Arial" w:eastAsia="Arial" w:hAnsi="Arial"/>
          <w:sz w:val="22"/>
          <w:szCs w:val="22"/>
        </w:rPr>
        <w:t xml:space="preserve">ANIL’s architectural choice (frozen backbone, adaptive head) is more suitable for the extremely small support sizes inherent to your procurement dataset, where only a handful of gold-labelled contracts per department are available.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2E4A9A"/>
          <w:sz w:val="26"/>
          <w:szCs w:val="26"/>
        </w:rPr>
        <w:t xml:space="preserve">2.5  Data Challenges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Even with correct hyperparameters, your evaluation setup has inherent difficulties that all methods will face: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Strong class imbalance in evaluation: 74.6% positive in the query set. This inflates NDCG metrics and makes AUROC interpretation harder when support sets are tiny.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Small query sets (8–11 examples per episode) make AUROC estimates noisy — the standard deviation of AUROC with n=8 is theoretically ≈0.15–0.2 even for a good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Logistics department is a single target department. Generalisation is assessed on 20 resampled episodes of the same contracts, not truly held-out departments.</w:t>
      </w:r>
    </w:p>
    <w:p>
      <w:pPr>
        <w:spacing w:after="80" w:before="80"/>
      </w:pPr>
      <w:r>
        <w:t xml:space="preserve"/>
      </w:r>
    </w:p>
    <w:p>
      <w:pPr>
        <w:pBdr>
          <w:bottom w:val="single" w:color="1F3A8A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8A"/>
          <w:sz w:val="32"/>
          <w:szCs w:val="32"/>
        </w:rPr>
        <w:t xml:space="preserve">3. How to Improve — Action Plan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2E4A9A"/>
          <w:sz w:val="26"/>
          <w:szCs w:val="26"/>
        </w:rPr>
        <w:t xml:space="preserve">3.1  Immediate Fix: Force-Rerun with Correct Configuration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the single most important action. </w:t>
      </w:r>
      <w:r>
        <w:rPr>
          <w:rFonts w:ascii="Arial" w:cs="Arial" w:eastAsia="Arial" w:hAnsi="Arial"/>
          <w:sz w:val="22"/>
          <w:szCs w:val="22"/>
        </w:rPr>
        <w:t xml:space="preserve">The new </w:t>
      </w:r>
      <w:r>
        <w:rPr>
          <w:rFonts w:ascii="Courier New" w:cs="Courier New" w:eastAsia="Courier New" w:hAnsi="Courier New"/>
          <w:sz w:val="20"/>
          <w:szCs w:val="20"/>
        </w:rPr>
        <w:t xml:space="preserve">four_method_benchmark</w:t>
      </w:r>
      <w:r>
        <w:rPr>
          <w:rFonts w:ascii="Arial" w:cs="Arial" w:eastAsia="Arial" w:hAnsi="Arial"/>
          <w:sz w:val="22"/>
          <w:szCs w:val="22"/>
        </w:rPr>
        <w:t xml:space="preserve"> preset uses the correct base config defaults (inner_lr=0.01, outer_lr=0.001, meta_batch_size=2 or higher, meta_iterations=200, 5+5 support). The old cached results are blocking re-execution because skip_if_exists=True.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notebook 17.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the controls cell, set: PRESET = "four_method_benchmark", RUN_EXPERIMENTS = True, FORCE_RERUN = True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all cells. The experiments will overwrite the old results and save correct configs.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notebook 17.1 to compare the new results.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Expected outcome: MAML and FOMAML AUROC should rise significantly from ~0.54 toward the 0.65–0.75 range seen in similar few-shot procurement tasks. The constant-prediction collapse should disappear.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2E4A9A"/>
          <w:sz w:val="26"/>
          <w:szCs w:val="26"/>
        </w:rPr>
        <w:t xml:space="preserve">3.2  Recommended Additional Experiments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100"/>
        <w:gridCol w:w="3100"/>
        <w:gridCol w:w="200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will help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do it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Force-rerun with correct LRs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current results use inner_lr=0.0001 (10x too small). The new four_method_benchmark preset uses the correct base config defaults (inner_lr=0.01).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FORCE_RERUN=True in notebook 17 and run four_method_benchmark. This is the single most impactful fix.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Increase meta_batch_size to 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MAML/FOMAML outer gradients are very noisy with batch=1. Averaging over 4 tasks drastically stabilises training.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meta_batch_size: 4 to the four_method_benchmark preset in stage2_config.yaml.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5+5 support (already set in benchmark)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MAML adapting all MLP parameters needs more gradient signal than 4 examples. 5+5 gives 10 examples per episode.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four_method_benchmark already uses n_support_pos/neg=5. Just run FORCE_RERUN=True.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Try target_inner_steps=1 for MAML eval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inner steps on 10 examples risks overfitting the support set. 1 step keeps adaptation conservative and is standard in MAML literature.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INNER_STEPS_OVERRIDE=[1, 3, 5] to compare. Add to stage2_config.yaml inner_steps_grid for the benchmark.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Try C_hybrid initialisation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A_weak_only was trained on noisy weak labels. C_hybrid uses both weak and gold labels, giving better features. MAML is highly sensitive to init quality.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INIT_NAMES_OVERRIDE=['C_hybrid'] or add to init_names in the benchmark preset.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Consider ANIL as your primary method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ANIL adapts only the linear head (2 parameters), making it much more stable with small support. This is actually a theoretically well-motivated choice for few-shot classification.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ANIL is already in your benchmark. After fixing LRs, compare ANIL vs FOMAML. This gives a strong methodological story for the thesis.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2E4A9A"/>
          <w:sz w:val="26"/>
          <w:szCs w:val="26"/>
        </w:rPr>
        <w:t xml:space="preserve">3.3  Configuration Change for meta_batch_size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To increase </w:t>
      </w:r>
      <w:r>
        <w:rPr>
          <w:rFonts w:ascii="Courier New" w:cs="Courier New" w:eastAsia="Courier New" w:hAnsi="Courier New"/>
          <w:sz w:val="20"/>
          <w:szCs w:val="20"/>
        </w:rPr>
        <w:t xml:space="preserve">meta_batch_size</w:t>
      </w:r>
      <w:r>
        <w:rPr>
          <w:rFonts w:ascii="Arial" w:cs="Arial" w:eastAsia="Arial" w:hAnsi="Arial"/>
          <w:sz w:val="22"/>
          <w:szCs w:val="22"/>
        </w:rPr>
        <w:t xml:space="preserve"> for the benchmark, add one line to the </w:t>
      </w:r>
      <w:r>
        <w:rPr>
          <w:rFonts w:ascii="Courier New" w:cs="Courier New" w:eastAsia="Courier New" w:hAnsi="Courier New"/>
          <w:sz w:val="20"/>
          <w:szCs w:val="20"/>
        </w:rPr>
        <w:t xml:space="preserve">four_method_benchmark</w:t>
      </w:r>
      <w:r>
        <w:rPr>
          <w:rFonts w:ascii="Arial" w:cs="Arial" w:eastAsia="Arial" w:hAnsi="Arial"/>
          <w:sz w:val="22"/>
          <w:szCs w:val="22"/>
        </w:rPr>
        <w:t xml:space="preserve"> preset in </w:t>
      </w:r>
      <w:r>
        <w:rPr>
          <w:rFonts w:ascii="Courier New" w:cs="Courier New" w:eastAsia="Courier New" w:hAnsi="Courier New"/>
          <w:sz w:val="20"/>
          <w:szCs w:val="20"/>
        </w:rPr>
        <w:t xml:space="preserve">experiments/stage2_config.yaml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Bdr>
          <w:left w:val="single" w:color="1F3A8A" w:sz="8" w:space="8"/>
        </w:pBdr>
        <w:shd w:fill="F5F5F5" w:val="clear"/>
        <w:spacing w:after="120" w:before="120"/>
      </w:pPr>
      <w:r>
        <w:rPr>
          <w:rFonts w:ascii="Courier New" w:cs="Courier New" w:eastAsia="Courier New" w:hAnsi="Courier New"/>
          <w:color w:val="1A1A8A"/>
          <w:sz w:val="20"/>
          <w:szCs w:val="20"/>
        </w:rPr>
        <w:t xml:space="preserve">four_method_benchmark: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br/>
        <w:t xml:space="preserve">  methods: ["finetune", "anil", "fomaml", "maml"]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br/>
        <w:t xml:space="preserve">  support_grid: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br/>
        <w:t xml:space="preserve">    - n_support_pos: 5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br/>
        <w:t xml:space="preserve">      n_support_neg: 5</w:t>
      </w:r>
      <w:r>
        <w:rPr>
          <w:rFonts w:ascii="Courier New" w:cs="Courier New" w:eastAsia="Courier New" w:hAnsi="Courier New"/>
          <w:color w:val="006400"/>
          <w:sz w:val="20"/>
          <w:szCs w:val="20"/>
        </w:rPr>
        <w:br/>
        <w:t xml:space="preserve">  inner_steps_grid: [1, 3, 5]</w:t>
      </w:r>
      <w:r>
        <w:rPr>
          <w:rFonts w:ascii="Courier New" w:cs="Courier New" w:eastAsia="Courier New" w:hAnsi="Courier New"/>
          <w:color w:val="006400"/>
          <w:sz w:val="20"/>
          <w:szCs w:val="20"/>
        </w:rPr>
        <w:br/>
        <w:t xml:space="preserve">  init_names: ["A_weak_only", "C_hybrid"]</w:t>
      </w:r>
      <w:r>
        <w:rPr>
          <w:rFonts w:ascii="Courier New" w:cs="Courier New" w:eastAsia="Courier New" w:hAnsi="Courier New"/>
          <w:color w:val="CC0000"/>
          <w:sz w:val="20"/>
          <w:szCs w:val="20"/>
        </w:rPr>
        <w:br/>
        <w:t xml:space="preserve">  meta_batch_size: 4    # add this line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2E4A9A"/>
          <w:sz w:val="26"/>
          <w:szCs w:val="26"/>
        </w:rPr>
        <w:t xml:space="preserve">3.4  What to Expect After the Fix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Based on the data patterns and the nature of the hyperparameter errors: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after="80" w:before="80"/>
      </w:pPr>
      <w:r>
        <w:t xml:space="preserve"/>
      </w:r>
    </w:p>
    <w:p>
      <w:pPr>
        <w:pBdr>
          <w:bottom w:val="single" w:color="1F3A8A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8A"/>
          <w:sz w:val="32"/>
          <w:szCs w:val="32"/>
        </w:rPr>
        <w:t xml:space="preserve">4. Framing for the Thesis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Even the current (imperfect) results tell an interesting story that is worth keeping in the thesis: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architectural inductive bias of ANIL — adapting only the linear head while keeping backbone features frozen — is substantially more robust to small support sizes than full-model adaptation (MAML/FOMAML).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aligns with the theoretical argument that few-shot procurement data is feature-rich (contracts have many informative signals captured during Stage 1 pre-training) but label-scarce, making backbone fine-tuning unnecessary and risky.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finetune baseline collapsing to majority-class predictions highlights exactly the problem meta-learning is designed to solve: without exposure to many adaptation tasks during training, the model cannot distinguish ‘contract-level signal’ from ‘department-level prior’.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Suggested thesis framing: </w:t>
      </w:r>
      <w:r>
        <w:rPr>
          <w:rFonts w:ascii="Arial" w:cs="Arial" w:eastAsia="Arial" w:hAnsi="Arial"/>
          <w:sz w:val="22"/>
          <w:szCs w:val="22"/>
        </w:rPr>
        <w:t xml:space="preserve">Present the fixed results (after force-rerun with correct LRs) as the main evaluation. Include the current results in an ablation section under the heading “Effect of Adaptation Hyperparameters”, showing that inner_lr=0.01 is critical for all gradient-based meta-learning methods. This strengthens your experimental contribution.</w:t>
      </w:r>
    </w:p>
    <w:p>
      <w:pPr>
        <w:spacing w:after="80" w:before="80"/>
      </w:pPr>
      <w:r>
        <w:t xml:space="preserve"/>
      </w:r>
    </w:p>
    <w:p>
      <w:pPr>
        <w:pBdr>
          <w:bottom w:val="single" w:color="1F3A8A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A8A"/>
          <w:sz w:val="32"/>
          <w:szCs w:val="32"/>
        </w:rPr>
        <w:t xml:space="preserve">5. Quick Reference: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64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☆☆☆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Force-rerun benchmark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PRESET='four_method_benchmark', FORCE_RERUN=True in notebook 17. This fixes the wrong LR/batch_size issue.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☆☆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meta_batch_size: 4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 stage2_config.yaml &gt; four_method_benchmark preset. Stabilises MAML/FOMAML outer gradients.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☆☆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Try inner_steps=[1, 3, 5]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inner_steps_grid: [1, 3, 5] to benchmark preset. 1 step is the standard MAML evaluation setting.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Try C_hybrid init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init_names: ['A_weak_only', 'C_hybrid'] to benchmark preset. Better representations = better meta-init.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A8A" w:sz="4" w:space="3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8A" w:sz="4" w:space="3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Stage 2 Meta-Learning — Results Evaluation &amp; Analysis</w:t>
    </w:r>
    <w:r>
      <w:rPr>
        <w:rFonts w:ascii="Arial" w:cs="Arial" w:eastAsia="Arial" w:hAnsi="Arial"/>
        <w:color w:val="555555"/>
        <w:sz w:val="18"/>
        <w:szCs w:val="18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A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2026-04-16T20:21:47.725Z</dcterms:created>
  <dcterms:modified xsi:type="dcterms:W3CDTF">2026-04-16T20:21:47.725Z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