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4900639"/>
        <w:docPartObj>
          <w:docPartGallery w:val="Cover Pages"/>
          <w:docPartUnique/>
        </w:docPartObj>
      </w:sdtPr>
      <w:sdtEndPr/>
      <w:sdtContent>
        <w:p w:rsidR="00AC0ED5" w:rsidRDefault="00AC0ED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C0ED5">
            <w:sdt>
              <w:sdtPr>
                <w:rPr>
                  <w:color w:val="2F5496" w:themeColor="accent1" w:themeShade="BF"/>
                  <w:sz w:val="24"/>
                  <w:szCs w:val="24"/>
                </w:rPr>
                <w:alias w:val="Société"/>
                <w:id w:val="13406915"/>
                <w:placeholder>
                  <w:docPart w:val="EC70E6D8D2404AFD8A777B5F1BAF720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C0ED5" w:rsidRDefault="00AC0ED5">
                    <w:pPr>
                      <w:pStyle w:val="Sansinterligne"/>
                      <w:rPr>
                        <w:color w:val="2F5496" w:themeColor="accent1" w:themeShade="BF"/>
                        <w:sz w:val="24"/>
                      </w:rPr>
                    </w:pPr>
                    <w:r>
                      <w:rPr>
                        <w:color w:val="2F5496" w:themeColor="accent1" w:themeShade="BF"/>
                        <w:sz w:val="24"/>
                        <w:szCs w:val="24"/>
                      </w:rPr>
                      <w:t xml:space="preserve">ENSAE </w:t>
                    </w:r>
                    <w:proofErr w:type="spellStart"/>
                    <w:r>
                      <w:rPr>
                        <w:color w:val="2F5496" w:themeColor="accent1" w:themeShade="BF"/>
                        <w:sz w:val="24"/>
                        <w:szCs w:val="24"/>
                      </w:rPr>
                      <w:t>ParisTech</w:t>
                    </w:r>
                    <w:proofErr w:type="spellEnd"/>
                  </w:p>
                </w:tc>
              </w:sdtContent>
            </w:sdt>
          </w:tr>
          <w:tr w:rsidR="00AC0ED5">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821D8D6157C4AFAB49EC17977021A59"/>
                  </w:placeholder>
                  <w:dataBinding w:prefixMappings="xmlns:ns0='http://schemas.openxmlformats.org/package/2006/metadata/core-properties' xmlns:ns1='http://purl.org/dc/elements/1.1/'" w:xpath="/ns0:coreProperties[1]/ns1:title[1]" w:storeItemID="{6C3C8BC8-F283-45AE-878A-BAB7291924A1}"/>
                  <w:text/>
                </w:sdtPr>
                <w:sdtEndPr/>
                <w:sdtContent>
                  <w:p w:rsidR="00AC0ED5" w:rsidRDefault="0036124F">
                    <w:pPr>
                      <w:pStyle w:val="Sansinterligne"/>
                      <w:spacing w:line="216" w:lineRule="auto"/>
                      <w:rPr>
                        <w:rFonts w:asciiTheme="majorHAnsi" w:eastAsiaTheme="majorEastAsia" w:hAnsiTheme="majorHAnsi" w:cstheme="majorBidi"/>
                        <w:color w:val="4472C4" w:themeColor="accent1"/>
                        <w:sz w:val="88"/>
                        <w:szCs w:val="88"/>
                      </w:rPr>
                    </w:pPr>
                    <w:r w:rsidRPr="0036124F">
                      <w:rPr>
                        <w:rFonts w:asciiTheme="majorHAnsi" w:eastAsiaTheme="majorEastAsia" w:hAnsiTheme="majorHAnsi" w:cstheme="majorBidi"/>
                        <w:color w:val="4472C4" w:themeColor="accent1"/>
                        <w:sz w:val="88"/>
                        <w:szCs w:val="88"/>
                      </w:rPr>
                      <w:t>Éléments logiciels pour le traitement des données massives</w:t>
                    </w:r>
                  </w:p>
                </w:sdtContent>
              </w:sdt>
            </w:tc>
          </w:tr>
          <w:tr w:rsidR="00AC0ED5" w:rsidRPr="00A57B16">
            <w:sdt>
              <w:sdtPr>
                <w:rPr>
                  <w:color w:val="2F5496" w:themeColor="accent1" w:themeShade="BF"/>
                  <w:sz w:val="24"/>
                  <w:szCs w:val="24"/>
                  <w:lang w:val="en-US"/>
                </w:rPr>
                <w:alias w:val="Sous-titre"/>
                <w:id w:val="13406923"/>
                <w:placeholder>
                  <w:docPart w:val="E8629F929855447F91D2D9542799D1B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C0ED5" w:rsidRPr="00786E7E" w:rsidRDefault="00AC0ED5">
                    <w:pPr>
                      <w:pStyle w:val="Sansinterligne"/>
                      <w:rPr>
                        <w:color w:val="2F5496" w:themeColor="accent1" w:themeShade="BF"/>
                        <w:sz w:val="24"/>
                        <w:lang w:val="en-US"/>
                      </w:rPr>
                    </w:pPr>
                    <w:r w:rsidRPr="00786E7E">
                      <w:rPr>
                        <w:color w:val="2F5496" w:themeColor="accent1" w:themeShade="BF"/>
                        <w:sz w:val="24"/>
                        <w:szCs w:val="24"/>
                        <w:lang w:val="en-US"/>
                      </w:rPr>
                      <w:t>MapReduce Affinity Propagation</w:t>
                    </w:r>
                    <w:r w:rsidR="00E541C8" w:rsidRPr="00786E7E">
                      <w:rPr>
                        <w:color w:val="2F5496" w:themeColor="accent1" w:themeShade="BF"/>
                        <w:sz w:val="24"/>
                        <w:szCs w:val="24"/>
                        <w:lang w:val="en-US"/>
                      </w:rPr>
                      <w:t xml:space="preserve"> Clustering Algorithm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C0ED5" w:rsidTr="004B1680">
            <w:tc>
              <w:tcPr>
                <w:tcW w:w="6998" w:type="dxa"/>
                <w:tcMar>
                  <w:top w:w="216" w:type="dxa"/>
                  <w:left w:w="115" w:type="dxa"/>
                  <w:bottom w:w="216" w:type="dxa"/>
                  <w:right w:w="115" w:type="dxa"/>
                </w:tcMar>
              </w:tcPr>
              <w:sdt>
                <w:sdtPr>
                  <w:rPr>
                    <w:color w:val="4472C4" w:themeColor="accent1"/>
                    <w:sz w:val="28"/>
                    <w:szCs w:val="28"/>
                    <w:lang w:val="en-US"/>
                  </w:rPr>
                  <w:alias w:val="Auteur"/>
                  <w:id w:val="13406928"/>
                  <w:placeholder>
                    <w:docPart w:val="4DC0732A41EE4136923082DBD35D672F"/>
                  </w:placeholder>
                  <w:dataBinding w:prefixMappings="xmlns:ns0='http://schemas.openxmlformats.org/package/2006/metadata/core-properties' xmlns:ns1='http://purl.org/dc/elements/1.1/'" w:xpath="/ns0:coreProperties[1]/ns1:creator[1]" w:storeItemID="{6C3C8BC8-F283-45AE-878A-BAB7291924A1}"/>
                  <w:text/>
                </w:sdtPr>
                <w:sdtEndPr/>
                <w:sdtContent>
                  <w:p w:rsidR="00AC0ED5" w:rsidRPr="00786E7E" w:rsidRDefault="00AC0ED5">
                    <w:pPr>
                      <w:pStyle w:val="Sansinterligne"/>
                      <w:rPr>
                        <w:color w:val="4472C4" w:themeColor="accent1"/>
                        <w:sz w:val="28"/>
                        <w:szCs w:val="28"/>
                        <w:lang w:val="en-US"/>
                      </w:rPr>
                    </w:pPr>
                    <w:proofErr w:type="spellStart"/>
                    <w:r w:rsidRPr="00786E7E">
                      <w:rPr>
                        <w:color w:val="4472C4" w:themeColor="accent1"/>
                        <w:sz w:val="28"/>
                        <w:szCs w:val="28"/>
                        <w:lang w:val="en-US"/>
                      </w:rPr>
                      <w:t>Maxence</w:t>
                    </w:r>
                    <w:proofErr w:type="spellEnd"/>
                    <w:r w:rsidRPr="00786E7E">
                      <w:rPr>
                        <w:color w:val="4472C4" w:themeColor="accent1"/>
                        <w:sz w:val="28"/>
                        <w:szCs w:val="28"/>
                        <w:lang w:val="en-US"/>
                      </w:rPr>
                      <w:t xml:space="preserve"> </w:t>
                    </w:r>
                    <w:proofErr w:type="spellStart"/>
                    <w:r w:rsidRPr="00786E7E">
                      <w:rPr>
                        <w:color w:val="4472C4" w:themeColor="accent1"/>
                        <w:sz w:val="28"/>
                        <w:szCs w:val="28"/>
                        <w:lang w:val="en-US"/>
                      </w:rPr>
                      <w:t>Brochard</w:t>
                    </w:r>
                    <w:proofErr w:type="spellEnd"/>
                    <w:r w:rsidRPr="00786E7E">
                      <w:rPr>
                        <w:color w:val="4472C4" w:themeColor="accent1"/>
                        <w:sz w:val="28"/>
                        <w:szCs w:val="28"/>
                        <w:lang w:val="en-US"/>
                      </w:rPr>
                      <w:t xml:space="preserve">, Alexis Rosuel, Thomas </w:t>
                    </w:r>
                    <w:proofErr w:type="spellStart"/>
                    <w:r w:rsidRPr="00786E7E">
                      <w:rPr>
                        <w:color w:val="4472C4" w:themeColor="accent1"/>
                        <w:sz w:val="28"/>
                        <w:szCs w:val="28"/>
                        <w:lang w:val="en-US"/>
                      </w:rPr>
                      <w:t>Seleck</w:t>
                    </w:r>
                    <w:proofErr w:type="spellEnd"/>
                  </w:p>
                </w:sdtContent>
              </w:sdt>
              <w:sdt>
                <w:sdtPr>
                  <w:rPr>
                    <w:color w:val="4472C4" w:themeColor="accent1"/>
                    <w:sz w:val="28"/>
                    <w:szCs w:val="28"/>
                  </w:rPr>
                  <w:alias w:val="Date"/>
                  <w:tag w:val="Date "/>
                  <w:id w:val="13406932"/>
                  <w:placeholder>
                    <w:docPart w:val="7C4BDB49B782430AA2EBECB651992897"/>
                  </w:placeholder>
                  <w:dataBinding w:prefixMappings="xmlns:ns0='http://schemas.microsoft.com/office/2006/coverPageProps'" w:xpath="/ns0:CoverPageProperties[1]/ns0:PublishDate[1]" w:storeItemID="{55AF091B-3C7A-41E3-B477-F2FDAA23CFDA}"/>
                  <w:date w:fullDate="2017-02-05T00:00:00Z">
                    <w:dateFormat w:val="dd/MM/yyyy"/>
                    <w:lid w:val="fr-FR"/>
                    <w:storeMappedDataAs w:val="dateTime"/>
                    <w:calendar w:val="gregorian"/>
                  </w:date>
                </w:sdtPr>
                <w:sdtEndPr/>
                <w:sdtContent>
                  <w:p w:rsidR="00AC0ED5" w:rsidRDefault="00AC0ED5">
                    <w:pPr>
                      <w:pStyle w:val="Sansinterligne"/>
                      <w:rPr>
                        <w:color w:val="4472C4" w:themeColor="accent1"/>
                        <w:sz w:val="28"/>
                        <w:szCs w:val="28"/>
                      </w:rPr>
                    </w:pPr>
                    <w:r>
                      <w:rPr>
                        <w:color w:val="4472C4" w:themeColor="accent1"/>
                        <w:sz w:val="28"/>
                        <w:szCs w:val="28"/>
                      </w:rPr>
                      <w:t>05/02/2017</w:t>
                    </w:r>
                  </w:p>
                </w:sdtContent>
              </w:sdt>
              <w:p w:rsidR="00AC0ED5" w:rsidRDefault="00AC0ED5">
                <w:pPr>
                  <w:pStyle w:val="Sansinterligne"/>
                  <w:rPr>
                    <w:color w:val="4472C4" w:themeColor="accent1"/>
                  </w:rPr>
                </w:pPr>
              </w:p>
            </w:tc>
          </w:tr>
        </w:tbl>
        <w:p w:rsidR="00AC0ED5" w:rsidRDefault="004B1680">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5166360</wp:posOffset>
                </wp:positionV>
                <wp:extent cx="2720340" cy="2387932"/>
                <wp:effectExtent l="0" t="0" r="3810" b="0"/>
                <wp:wrapNone/>
                <wp:docPr id="29" name="Image 29" descr="http://www.ciup.fr/wp-content/uploads/2013/10/logo-ensae-paris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iup.fr/wp-content/uploads/2013/10/logo-ensae-paristech.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0707" t="10919" r="19369" b="11541"/>
                        <a:stretch/>
                      </pic:blipFill>
                      <pic:spPr bwMode="auto">
                        <a:xfrm>
                          <a:off x="0" y="0"/>
                          <a:ext cx="2720340" cy="23879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ED5">
            <w:br w:type="page"/>
          </w:r>
        </w:p>
      </w:sdtContent>
    </w:sdt>
    <w:p w:rsidR="0098518A" w:rsidRDefault="00E541C8" w:rsidP="001C6579">
      <w:pPr>
        <w:pStyle w:val="Titre"/>
      </w:pPr>
      <w:r>
        <w:lastRenderedPageBreak/>
        <w:t>Introduction</w:t>
      </w:r>
    </w:p>
    <w:p w:rsidR="00786E7E" w:rsidRPr="00786E7E" w:rsidRDefault="00786E7E" w:rsidP="00786E7E"/>
    <w:p w:rsidR="00E541C8" w:rsidRDefault="00E541C8" w:rsidP="00B625AE">
      <w:pPr>
        <w:jc w:val="both"/>
      </w:pPr>
      <w:r>
        <w:t>A</w:t>
      </w:r>
      <w:r w:rsidR="001C6579">
        <w:t>u cours de ce projet, nous allons proposer une implémentation de</w:t>
      </w:r>
      <w:r>
        <w:t xml:space="preserve"> l’algorithme « </w:t>
      </w:r>
      <w:proofErr w:type="spellStart"/>
      <w:r>
        <w:t>MapReduce</w:t>
      </w:r>
      <w:proofErr w:type="spellEnd"/>
      <w:r>
        <w:t xml:space="preserve"> </w:t>
      </w:r>
      <w:proofErr w:type="spellStart"/>
      <w:r>
        <w:t>Affinity</w:t>
      </w:r>
      <w:proofErr w:type="spellEnd"/>
      <w:r>
        <w:t xml:space="preserve"> Propagation </w:t>
      </w:r>
      <w:proofErr w:type="spellStart"/>
      <w:r>
        <w:t>Clustering</w:t>
      </w:r>
      <w:proofErr w:type="spellEnd"/>
      <w:r>
        <w:t xml:space="preserve"> </w:t>
      </w:r>
      <w:proofErr w:type="spellStart"/>
      <w:r w:rsidR="00760C61">
        <w:t>Algorithm</w:t>
      </w:r>
      <w:proofErr w:type="spellEnd"/>
      <w:r>
        <w:t xml:space="preserve"> » proposé par </w:t>
      </w:r>
      <w:hyperlink r:id="rId9" w:history="1">
        <w:r w:rsidR="00760C61" w:rsidRPr="00786E7E">
          <w:rPr>
            <w:rStyle w:val="Lienhypertexte"/>
          </w:rPr>
          <w:t>Wei-Chih Hung, Chun-Yen Chu, et Yi-</w:t>
        </w:r>
        <w:proofErr w:type="spellStart"/>
        <w:r w:rsidR="00760C61" w:rsidRPr="00786E7E">
          <w:rPr>
            <w:rStyle w:val="Lienhypertexte"/>
          </w:rPr>
          <w:t>Leh</w:t>
        </w:r>
        <w:proofErr w:type="spellEnd"/>
        <w:r w:rsidR="00760C61" w:rsidRPr="00786E7E">
          <w:rPr>
            <w:rStyle w:val="Lienhypertexte"/>
          </w:rPr>
          <w:t xml:space="preserve"> Wu</w:t>
        </w:r>
      </w:hyperlink>
      <w:r w:rsidR="00786E7E">
        <w:t>.</w:t>
      </w:r>
    </w:p>
    <w:p w:rsidR="00786E7E" w:rsidRDefault="00786E7E" w:rsidP="001C6579">
      <w:pPr>
        <w:pStyle w:val="Titre1"/>
      </w:pPr>
    </w:p>
    <w:p w:rsidR="00424268" w:rsidRDefault="00424268" w:rsidP="001C6579">
      <w:pPr>
        <w:pStyle w:val="Titre1"/>
      </w:pPr>
      <w:r>
        <w:t xml:space="preserve">Explication de l’algorithme </w:t>
      </w:r>
      <w:proofErr w:type="spellStart"/>
      <w:r>
        <w:t>Affinity</w:t>
      </w:r>
      <w:proofErr w:type="spellEnd"/>
      <w:r>
        <w:t xml:space="preserve"> Propagation </w:t>
      </w:r>
      <w:proofErr w:type="spellStart"/>
      <w:r>
        <w:t>Clustering</w:t>
      </w:r>
      <w:proofErr w:type="spellEnd"/>
      <w:r>
        <w:t xml:space="preserve"> </w:t>
      </w:r>
      <w:proofErr w:type="spellStart"/>
      <w:r>
        <w:t>Algorithm</w:t>
      </w:r>
      <w:proofErr w:type="spellEnd"/>
    </w:p>
    <w:p w:rsidR="00786E7E" w:rsidRDefault="00786E7E" w:rsidP="00B625AE">
      <w:pPr>
        <w:jc w:val="both"/>
      </w:pPr>
    </w:p>
    <w:p w:rsidR="00760C61" w:rsidRDefault="00760C61" w:rsidP="00B625AE">
      <w:pPr>
        <w:jc w:val="both"/>
      </w:pPr>
      <w:r>
        <w:t>Avant de s’</w:t>
      </w:r>
      <w:r w:rsidR="00314F9C">
        <w:t>intéresser</w:t>
      </w:r>
      <w:r>
        <w:t xml:space="preserve"> à l’algorithme type « </w:t>
      </w:r>
      <w:proofErr w:type="spellStart"/>
      <w:r>
        <w:t>MapReduce</w:t>
      </w:r>
      <w:proofErr w:type="spellEnd"/>
      <w:r>
        <w:t> », commençons par comprendre le fonctionnement de « </w:t>
      </w:r>
      <w:proofErr w:type="spellStart"/>
      <w:r>
        <w:t>Affinity</w:t>
      </w:r>
      <w:proofErr w:type="spellEnd"/>
      <w:r>
        <w:t xml:space="preserve"> Propagation</w:t>
      </w:r>
      <w:r w:rsidR="008611E7">
        <w:t xml:space="preserve"> </w:t>
      </w:r>
      <w:proofErr w:type="spellStart"/>
      <w:r w:rsidR="008611E7">
        <w:t>Clustering</w:t>
      </w:r>
      <w:proofErr w:type="spellEnd"/>
      <w:r>
        <w:t xml:space="preserve"> ». Cet algorithme fait partie de la famille des algorithmes de </w:t>
      </w:r>
      <w:proofErr w:type="spellStart"/>
      <w:r>
        <w:t>clustering</w:t>
      </w:r>
      <w:proofErr w:type="spellEnd"/>
      <w:r>
        <w:t>, c’est-à-dire qu’à partir d’une liste d’individus, il doit les répartir en différentes catégories. A la différence de l’algorithme k-</w:t>
      </w:r>
      <w:proofErr w:type="spellStart"/>
      <w:r>
        <w:t>means</w:t>
      </w:r>
      <w:proofErr w:type="spellEnd"/>
      <w:r>
        <w:t xml:space="preserve"> qui prend en entrée aussi le nombre de clusters que l’on souhaite créer, </w:t>
      </w:r>
      <w:proofErr w:type="spellStart"/>
      <w:r>
        <w:t>Affinity</w:t>
      </w:r>
      <w:proofErr w:type="spellEnd"/>
      <w:r>
        <w:t xml:space="preserve"> Propagation détermine tout seul ce paramètre. </w:t>
      </w:r>
    </w:p>
    <w:p w:rsidR="00314F9C" w:rsidRDefault="00314F9C" w:rsidP="00B625AE">
      <w:pPr>
        <w:jc w:val="both"/>
      </w:pPr>
      <w:r>
        <w:t xml:space="preserve">Son principe est le suivant : </w:t>
      </w:r>
    </w:p>
    <w:p w:rsidR="00314F9C" w:rsidRDefault="00314F9C" w:rsidP="00B625AE">
      <w:pPr>
        <w:pStyle w:val="Paragraphedeliste"/>
        <w:numPr>
          <w:ilvl w:val="0"/>
          <w:numId w:val="1"/>
        </w:numPr>
        <w:jc w:val="both"/>
      </w:pPr>
      <w:r>
        <w:t>On a à disposition une liste de n individus définis par p variables</w:t>
      </w:r>
    </w:p>
    <w:p w:rsidR="00314F9C" w:rsidRDefault="00314F9C" w:rsidP="00B625AE">
      <w:pPr>
        <w:pStyle w:val="Paragraphedeliste"/>
        <w:numPr>
          <w:ilvl w:val="0"/>
          <w:numId w:val="1"/>
        </w:numPr>
        <w:jc w:val="both"/>
      </w:pPr>
      <w:r>
        <w:t>On calcule pour chaque couple d’individus leur « similarité » (plus elle est élevée, plus les points sont « proches », et inversement). Lorsque les variables sont toutes continues, on utilise la norme euclidienne.</w:t>
      </w:r>
    </w:p>
    <w:p w:rsidR="00314F9C" w:rsidRPr="00424268" w:rsidRDefault="00314F9C" w:rsidP="00B625AE">
      <w:pPr>
        <w:pStyle w:val="Paragraphedeliste"/>
        <w:numPr>
          <w:ilvl w:val="0"/>
          <w:numId w:val="1"/>
        </w:numPr>
        <w:jc w:val="both"/>
      </w:pPr>
      <w:r>
        <w:t>On calcule récursivement deux matrices</w:t>
      </w:r>
      <w:r w:rsidR="00424268">
        <w:t xml:space="preserve"> (« </w:t>
      </w:r>
      <w:proofErr w:type="spellStart"/>
      <w:r w:rsidR="00424268">
        <w:t>Availibity</w:t>
      </w:r>
      <w:proofErr w:type="spellEnd"/>
      <w:r w:rsidR="00424268">
        <w:t> » et « </w:t>
      </w:r>
      <w:proofErr w:type="spellStart"/>
      <w:r w:rsidR="00424268">
        <w:t>Responsibility</w:t>
      </w:r>
      <w:proofErr w:type="spellEnd"/>
      <w:r w:rsidR="00424268">
        <w:t xml:space="preserve"> », respectivement </w:t>
      </w:r>
      <m:oMath>
        <m:r>
          <w:rPr>
            <w:rFonts w:ascii="Cambria Math" w:hAnsi="Cambria Math"/>
          </w:rPr>
          <m:t>A</m:t>
        </m:r>
      </m:oMath>
      <w:r w:rsidR="00424268">
        <w:t xml:space="preserve"> et </w:t>
      </w:r>
      <m:oMath>
        <m:r>
          <w:rPr>
            <w:rFonts w:ascii="Cambria Math" w:hAnsi="Cambria Math"/>
          </w:rPr>
          <m:t>R</m:t>
        </m:r>
      </m:oMath>
      <w:r w:rsidR="00424268">
        <w:t xml:space="preserve"> dans la suite)</w:t>
      </w:r>
      <w:r>
        <w:t xml:space="preserve"> représentants pour chaque couple de point </w:t>
      </w:r>
      <m:oMath>
        <m:r>
          <w:rPr>
            <w:rFonts w:ascii="Cambria Math" w:hAnsi="Cambria Math"/>
          </w:rPr>
          <m:t>(i,j)</m:t>
        </m:r>
      </m:oMath>
      <w:r>
        <w:rPr>
          <w:rFonts w:eastAsiaTheme="minorEastAsia"/>
        </w:rPr>
        <w:t xml:space="preserve"> </w:t>
      </w:r>
      <w:r w:rsidR="00424268">
        <w:rPr>
          <w:rFonts w:eastAsiaTheme="minorEastAsia"/>
        </w:rPr>
        <w:t xml:space="preserve">comparativement à tous les autres points avec quelle qualité </w:t>
      </w:r>
      <m:oMath>
        <m:r>
          <w:rPr>
            <w:rFonts w:ascii="Cambria Math" w:eastAsiaTheme="minorEastAsia" w:hAnsi="Cambria Math"/>
          </w:rPr>
          <m:t>i</m:t>
        </m:r>
      </m:oMath>
      <w:r w:rsidR="00424268">
        <w:rPr>
          <w:rFonts w:eastAsiaTheme="minorEastAsia"/>
        </w:rPr>
        <w:t xml:space="preserve"> peut être représenté par </w:t>
      </w:r>
      <m:oMath>
        <m:r>
          <w:rPr>
            <w:rFonts w:ascii="Cambria Math" w:eastAsiaTheme="minorEastAsia" w:hAnsi="Cambria Math"/>
          </w:rPr>
          <m:t>j</m:t>
        </m:r>
      </m:oMath>
      <w:r w:rsidR="00424268">
        <w:rPr>
          <w:rFonts w:eastAsiaTheme="minorEastAsia"/>
        </w:rPr>
        <w:t xml:space="preserve">, et avec quelle qualité </w:t>
      </w:r>
      <m:oMath>
        <m:r>
          <w:rPr>
            <w:rFonts w:ascii="Cambria Math" w:eastAsiaTheme="minorEastAsia" w:hAnsi="Cambria Math"/>
          </w:rPr>
          <m:t>j</m:t>
        </m:r>
      </m:oMath>
      <w:r w:rsidR="00424268">
        <w:rPr>
          <w:rFonts w:eastAsiaTheme="minorEastAsia"/>
        </w:rPr>
        <w:t xml:space="preserve"> pourrait être choisi en tant que représentant de </w:t>
      </w:r>
      <m:oMath>
        <m:r>
          <w:rPr>
            <w:rFonts w:ascii="Cambria Math" w:eastAsiaTheme="minorEastAsia" w:hAnsi="Cambria Math"/>
          </w:rPr>
          <m:t>i</m:t>
        </m:r>
      </m:oMath>
      <w:r w:rsidR="00424268">
        <w:rPr>
          <w:rFonts w:eastAsiaTheme="minorEastAsia"/>
        </w:rPr>
        <w:t>.</w:t>
      </w:r>
    </w:p>
    <w:p w:rsidR="00760C61" w:rsidRDefault="00424268" w:rsidP="00B625AE">
      <w:pPr>
        <w:jc w:val="both"/>
      </w:pPr>
      <w:r>
        <w:t>Lorsque la convergence est atteinte (</w:t>
      </w:r>
      <w:proofErr w:type="spellStart"/>
      <w:r>
        <w:t>ie</w:t>
      </w:r>
      <w:proofErr w:type="spellEnd"/>
      <w:r>
        <w:t xml:space="preserve">. les matrices </w:t>
      </w:r>
      <m:oMath>
        <m:r>
          <w:rPr>
            <w:rFonts w:ascii="Cambria Math" w:hAnsi="Cambria Math"/>
          </w:rPr>
          <m:t>A</m:t>
        </m:r>
      </m:oMath>
      <w:r>
        <w:t xml:space="preserve"> et </w:t>
      </w:r>
      <m:oMath>
        <m:r>
          <w:rPr>
            <w:rFonts w:ascii="Cambria Math" w:hAnsi="Cambria Math"/>
          </w:rPr>
          <m:t>R</m:t>
        </m:r>
      </m:oMath>
      <w:r w:rsidR="00A22919">
        <w:rPr>
          <w:rFonts w:eastAsiaTheme="minorEastAsia"/>
        </w:rPr>
        <w:t xml:space="preserve"> ont atteintes un point d’équilibre</w:t>
      </w:r>
      <w:r>
        <w:t xml:space="preserve">), on peut extraire directement les points qui sont choisis comme étant des représentants de tous les autres, c’est donc les </w:t>
      </w:r>
      <w:proofErr w:type="spellStart"/>
      <w:r>
        <w:t>centroïdes</w:t>
      </w:r>
      <w:proofErr w:type="spellEnd"/>
      <w:r>
        <w:t xml:space="preserve">. </w:t>
      </w:r>
    </w:p>
    <w:p w:rsidR="00760C61" w:rsidRDefault="00760C61" w:rsidP="00B625AE">
      <w:pPr>
        <w:jc w:val="both"/>
        <w:rPr>
          <w:rFonts w:eastAsiaTheme="minorEastAsia"/>
        </w:rPr>
      </w:pPr>
      <w:r>
        <w:t xml:space="preserve">Le fait que cet algorithme soit capable de décider seul du nombre de centre à utiliser en fait un excellent candidat pour en </w:t>
      </w:r>
      <w:r w:rsidR="00537013">
        <w:t>écrire</w:t>
      </w:r>
      <w:r>
        <w:t xml:space="preserve"> une forme distribuée. En effet, lors de l’étape du mapper, les données sont séparées en potentiellement de nombreux sous-jeux de données, et il est possible que </w:t>
      </w:r>
      <w:r w:rsidR="00537013">
        <w:t>certains clusters présents</w:t>
      </w:r>
      <w:r>
        <w:t xml:space="preserve"> dans le jeu en entier ne soit plus présent dans un des sous-jeux. Il ne faudrait donc pas forcer l’algorithme à absolument ajuster </w:t>
      </w:r>
      <m:oMath>
        <m:r>
          <w:rPr>
            <w:rFonts w:ascii="Cambria Math" w:hAnsi="Cambria Math"/>
          </w:rPr>
          <m:t>k</m:t>
        </m:r>
      </m:oMath>
      <w:r w:rsidR="00537013">
        <w:rPr>
          <w:rFonts w:eastAsiaTheme="minorEastAsia"/>
        </w:rPr>
        <w:t xml:space="preserve"> centres dans ce cas (figure 1).</w:t>
      </w:r>
    </w:p>
    <w:p w:rsidR="00537013" w:rsidRDefault="00832C53" w:rsidP="00537013">
      <w:pPr>
        <w:keepNext/>
        <w:jc w:val="center"/>
      </w:pPr>
      <w:r>
        <w:rPr>
          <w:noProof/>
          <w:lang w:eastAsia="fr-FR"/>
        </w:rPr>
        <w:lastRenderedPageBreak/>
        <w:drawing>
          <wp:inline distT="0" distB="0" distL="0" distR="0" wp14:anchorId="228A848B">
            <wp:extent cx="5608800" cy="280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8800" cy="2808000"/>
                    </a:xfrm>
                    <a:prstGeom prst="rect">
                      <a:avLst/>
                    </a:prstGeom>
                    <a:noFill/>
                  </pic:spPr>
                </pic:pic>
              </a:graphicData>
            </a:graphic>
          </wp:inline>
        </w:drawing>
      </w:r>
    </w:p>
    <w:p w:rsidR="00832C53" w:rsidRDefault="00537013" w:rsidP="00537013">
      <w:pPr>
        <w:pStyle w:val="Lgende"/>
        <w:jc w:val="center"/>
      </w:pPr>
      <w:r>
        <w:t xml:space="preserve">Figure </w:t>
      </w:r>
      <w:fldSimple w:instr=" SEQ Figure \* ARABIC ">
        <w:r w:rsidR="00756BBA">
          <w:rPr>
            <w:noProof/>
          </w:rPr>
          <w:t>1</w:t>
        </w:r>
      </w:fldSimple>
      <w:r>
        <w:t xml:space="preserve"> - 4 clusters initialement, mais seulement 3 avec le sous-jeu bleu, et 2 avec le sous-jeu vert</w:t>
      </w:r>
    </w:p>
    <w:p w:rsidR="00786E7E" w:rsidRPr="00786E7E" w:rsidRDefault="00786E7E" w:rsidP="00786E7E"/>
    <w:p w:rsidR="00424268" w:rsidRPr="00786E7E" w:rsidRDefault="00424268" w:rsidP="00424268">
      <w:pPr>
        <w:pStyle w:val="Titre2"/>
        <w:rPr>
          <w:sz w:val="32"/>
          <w:szCs w:val="32"/>
        </w:rPr>
      </w:pPr>
      <w:r w:rsidRPr="00786E7E">
        <w:rPr>
          <w:sz w:val="32"/>
          <w:szCs w:val="32"/>
        </w:rPr>
        <w:t xml:space="preserve">Explication de la version </w:t>
      </w:r>
      <w:proofErr w:type="spellStart"/>
      <w:r w:rsidRPr="00786E7E">
        <w:rPr>
          <w:sz w:val="32"/>
          <w:szCs w:val="32"/>
        </w:rPr>
        <w:t>MapReduce</w:t>
      </w:r>
      <w:proofErr w:type="spellEnd"/>
      <w:r w:rsidRPr="00786E7E">
        <w:rPr>
          <w:sz w:val="32"/>
          <w:szCs w:val="32"/>
        </w:rPr>
        <w:t xml:space="preserve"> de l’algorithme</w:t>
      </w:r>
    </w:p>
    <w:p w:rsidR="00786E7E" w:rsidRDefault="00786E7E" w:rsidP="00B625AE">
      <w:pPr>
        <w:jc w:val="both"/>
      </w:pPr>
    </w:p>
    <w:p w:rsidR="00424268" w:rsidRDefault="00424268" w:rsidP="00B625AE">
      <w:pPr>
        <w:jc w:val="both"/>
      </w:pPr>
      <w:r>
        <w:t>L’idée des auteurs de l’article est d’appliquer l’algorithme précédent à différents sous-jeux de données pour plusieurs raisons :</w:t>
      </w:r>
    </w:p>
    <w:p w:rsidR="00424268" w:rsidRDefault="00424268" w:rsidP="00B625AE">
      <w:pPr>
        <w:pStyle w:val="Paragraphedeliste"/>
        <w:numPr>
          <w:ilvl w:val="0"/>
          <w:numId w:val="1"/>
        </w:numPr>
        <w:jc w:val="both"/>
      </w:pPr>
      <w:r>
        <w:t xml:space="preserve">Tirer profit de la </w:t>
      </w:r>
      <w:proofErr w:type="spellStart"/>
      <w:r>
        <w:t>parallélisation</w:t>
      </w:r>
      <w:proofErr w:type="spellEnd"/>
      <w:r>
        <w:t xml:space="preserve"> des nœuds de calcul</w:t>
      </w:r>
    </w:p>
    <w:p w:rsidR="00424268" w:rsidRDefault="00424268" w:rsidP="00B625AE">
      <w:pPr>
        <w:pStyle w:val="Paragraphedeliste"/>
        <w:numPr>
          <w:ilvl w:val="0"/>
          <w:numId w:val="1"/>
        </w:numPr>
        <w:jc w:val="both"/>
      </w:pPr>
      <w:r>
        <w:t>Utiliser les capacités de stockage distribuées pour appliquer l’algorithme à des volumes de données ne tenant localement</w:t>
      </w:r>
    </w:p>
    <w:p w:rsidR="00424268" w:rsidRPr="00424268" w:rsidRDefault="00424268" w:rsidP="00B625AE">
      <w:pPr>
        <w:pStyle w:val="Paragraphedeliste"/>
        <w:numPr>
          <w:ilvl w:val="0"/>
          <w:numId w:val="1"/>
        </w:numPr>
        <w:jc w:val="both"/>
      </w:pPr>
      <w:r>
        <w:t xml:space="preserve">Le coût de l’algorithme étant au moins quadratique (il faut maintenir trois matrices de taille </w:t>
      </w:r>
      <m:oMath>
        <m:r>
          <w:rPr>
            <w:rFonts w:ascii="Cambria Math" w:hAnsi="Cambria Math"/>
          </w:rPr>
          <m:t>n*n</m:t>
        </m:r>
      </m:oMath>
      <w:r>
        <w:rPr>
          <w:rFonts w:eastAsiaTheme="minorEastAsia"/>
        </w:rPr>
        <w:t>), il est très intéressant de séparer les données en plusieurs parties.</w:t>
      </w:r>
    </w:p>
    <w:p w:rsidR="00424268" w:rsidRDefault="00424268" w:rsidP="00B625AE">
      <w:pPr>
        <w:jc w:val="both"/>
      </w:pPr>
      <w:r>
        <w:t xml:space="preserve">Le mapper est donc l’implémentation exacte de l’algorithme original. Il reste à écrire les </w:t>
      </w:r>
      <w:proofErr w:type="spellStart"/>
      <w:r>
        <w:t>reducers</w:t>
      </w:r>
      <w:proofErr w:type="spellEnd"/>
      <w:r>
        <w:t xml:space="preserve"> afin de consolider les résultats de chacun des </w:t>
      </w:r>
      <w:proofErr w:type="spellStart"/>
      <w:r>
        <w:t>mappers</w:t>
      </w:r>
      <w:proofErr w:type="spellEnd"/>
      <w:r>
        <w:t xml:space="preserve">. En effet, </w:t>
      </w:r>
      <w:r w:rsidR="000C610A">
        <w:t>plusieurs représentants appartenant à un unique « vrai cluster » peuvent être calculés par les différents mapper, il faut donc écrire une méthode qui définit comment choisir le représentant final</w:t>
      </w:r>
      <w:r w:rsidR="00756BBA">
        <w:t xml:space="preserve"> (figure 2).</w:t>
      </w:r>
    </w:p>
    <w:p w:rsidR="00756BBA" w:rsidRDefault="00756BBA" w:rsidP="00B625AE">
      <w:pPr>
        <w:keepNext/>
        <w:jc w:val="center"/>
      </w:pPr>
      <w:r>
        <w:rPr>
          <w:noProof/>
          <w:lang w:eastAsia="fr-FR"/>
        </w:rPr>
        <w:lastRenderedPageBreak/>
        <w:drawing>
          <wp:inline distT="0" distB="0" distL="0" distR="0" wp14:anchorId="3C68730C">
            <wp:extent cx="5598000" cy="2808000"/>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8000" cy="2808000"/>
                    </a:xfrm>
                    <a:prstGeom prst="rect">
                      <a:avLst/>
                    </a:prstGeom>
                    <a:noFill/>
                  </pic:spPr>
                </pic:pic>
              </a:graphicData>
            </a:graphic>
          </wp:inline>
        </w:drawing>
      </w:r>
    </w:p>
    <w:p w:rsidR="00756BBA" w:rsidRPr="00424268" w:rsidRDefault="00756BBA" w:rsidP="00756BBA">
      <w:pPr>
        <w:pStyle w:val="Lgende"/>
        <w:jc w:val="center"/>
      </w:pPr>
      <w:r>
        <w:t xml:space="preserve">Figure </w:t>
      </w:r>
      <w:fldSimple w:instr=" SEQ Figure \* ARABIC ">
        <w:r>
          <w:rPr>
            <w:noProof/>
          </w:rPr>
          <w:t>2</w:t>
        </w:r>
      </w:fldSimple>
      <w:r>
        <w:t xml:space="preserve"> - Représentants choisis pour chacun des sous jeux de données</w:t>
      </w:r>
    </w:p>
    <w:p w:rsidR="00EA2D91" w:rsidRDefault="00EA2D91" w:rsidP="00B625AE">
      <w:pPr>
        <w:jc w:val="both"/>
      </w:pPr>
      <w:r>
        <w:t>L’idée générale est donc de :</w:t>
      </w:r>
    </w:p>
    <w:p w:rsidR="00EA2D91" w:rsidRDefault="00EA2D91" w:rsidP="00B625AE">
      <w:pPr>
        <w:pStyle w:val="Paragraphedeliste"/>
        <w:numPr>
          <w:ilvl w:val="0"/>
          <w:numId w:val="1"/>
        </w:numPr>
        <w:jc w:val="both"/>
      </w:pPr>
      <w:r>
        <w:t>Identifier les représentants issus d’un même cluster</w:t>
      </w:r>
    </w:p>
    <w:p w:rsidR="00424268" w:rsidRDefault="00EA2D91" w:rsidP="00B625AE">
      <w:pPr>
        <w:pStyle w:val="Paragraphedeliste"/>
        <w:numPr>
          <w:ilvl w:val="0"/>
          <w:numId w:val="1"/>
        </w:numPr>
        <w:jc w:val="both"/>
      </w:pPr>
      <w:r>
        <w:t xml:space="preserve">Les </w:t>
      </w:r>
      <w:r w:rsidR="0029370C">
        <w:t>agréger</w:t>
      </w:r>
      <w:r>
        <w:t xml:space="preserve"> en prenant leur moyenne</w:t>
      </w:r>
    </w:p>
    <w:p w:rsidR="001C6579" w:rsidRPr="00424268" w:rsidRDefault="001C6579" w:rsidP="00B625AE">
      <w:pPr>
        <w:jc w:val="both"/>
      </w:pPr>
      <w:r>
        <w:t xml:space="preserve">Une fois que cette étape est réalisée, on associe à chaque individu le </w:t>
      </w:r>
      <w:proofErr w:type="spellStart"/>
      <w:r>
        <w:t>centroïde</w:t>
      </w:r>
      <w:proofErr w:type="spellEnd"/>
      <w:r>
        <w:t xml:space="preserve"> dont la similarité est la plus grande. L’étape de </w:t>
      </w:r>
      <w:proofErr w:type="spellStart"/>
      <w:r>
        <w:t>clustering</w:t>
      </w:r>
      <w:proofErr w:type="spellEnd"/>
      <w:r>
        <w:t xml:space="preserve"> est donc terminée.</w:t>
      </w:r>
    </w:p>
    <w:p w:rsidR="001C5FA9" w:rsidRDefault="001C5FA9">
      <w:pPr>
        <w:rPr>
          <w:rFonts w:asciiTheme="majorHAnsi" w:eastAsiaTheme="majorEastAsia" w:hAnsiTheme="majorHAnsi" w:cstheme="majorBidi"/>
          <w:spacing w:val="-10"/>
          <w:kern w:val="28"/>
          <w:sz w:val="56"/>
          <w:szCs w:val="56"/>
        </w:rPr>
      </w:pPr>
      <w:r>
        <w:br w:type="page"/>
      </w:r>
    </w:p>
    <w:p w:rsidR="00537013" w:rsidRDefault="00314F9C" w:rsidP="001C5FA9">
      <w:pPr>
        <w:pStyle w:val="Titre"/>
      </w:pPr>
      <w:r>
        <w:lastRenderedPageBreak/>
        <w:t>Résultats</w:t>
      </w:r>
    </w:p>
    <w:p w:rsidR="00786E7E" w:rsidRDefault="00786E7E" w:rsidP="00B625AE">
      <w:pPr>
        <w:jc w:val="both"/>
      </w:pPr>
    </w:p>
    <w:p w:rsidR="00314F9C" w:rsidRDefault="00964F95" w:rsidP="00B625AE">
      <w:pPr>
        <w:jc w:val="both"/>
      </w:pPr>
      <w:r>
        <w:t>Nous avons implémenté le mapper de deux manières différentes. Au début, nous étions partis sur une implémentation e</w:t>
      </w:r>
      <w:r w:rsidR="001C6579">
        <w:t xml:space="preserve">n utilisant uniquement les RDD </w:t>
      </w:r>
      <w:proofErr w:type="spellStart"/>
      <w:r w:rsidR="001C6579">
        <w:t>Spark</w:t>
      </w:r>
      <w:proofErr w:type="spellEnd"/>
      <w:r>
        <w:t xml:space="preserve">, mais on s’est rendu compte que les temps de calculs étaient beaucoup trop important. Nous avons alors </w:t>
      </w:r>
      <w:r w:rsidR="009B122E">
        <w:t>suivi</w:t>
      </w:r>
      <w:r>
        <w:t xml:space="preserve"> les indications de </w:t>
      </w:r>
      <w:r w:rsidR="001C6579">
        <w:t xml:space="preserve">Monsieur </w:t>
      </w:r>
      <w:r w:rsidR="00756BBA">
        <w:t xml:space="preserve">Xavier Dupré, et </w:t>
      </w:r>
      <w:r w:rsidR="0029370C">
        <w:t xml:space="preserve">proposé une implémentation </w:t>
      </w:r>
      <w:r w:rsidR="00750B3A">
        <w:t xml:space="preserve">utilisant la structure de </w:t>
      </w:r>
      <w:proofErr w:type="spellStart"/>
      <w:r w:rsidR="00750B3A">
        <w:t>dataframe</w:t>
      </w:r>
      <w:proofErr w:type="spellEnd"/>
      <w:r w:rsidR="00750B3A">
        <w:t xml:space="preserve"> </w:t>
      </w:r>
      <w:proofErr w:type="spellStart"/>
      <w:r w:rsidR="00750B3A">
        <w:t>Spark</w:t>
      </w:r>
      <w:proofErr w:type="spellEnd"/>
      <w:r w:rsidR="00750B3A">
        <w:t xml:space="preserve"> (et qui repose sur des requêtes </w:t>
      </w:r>
      <w:r w:rsidR="0029370C">
        <w:t>SQL</w:t>
      </w:r>
      <w:r w:rsidR="00750B3A">
        <w:t>)</w:t>
      </w:r>
      <w:r w:rsidR="0029370C">
        <w:t xml:space="preserve">, mais </w:t>
      </w:r>
      <w:r w:rsidR="00B251F2">
        <w:t>le temps d’</w:t>
      </w:r>
      <w:proofErr w:type="spellStart"/>
      <w:r w:rsidR="00B251F2">
        <w:t>éxecution</w:t>
      </w:r>
      <w:proofErr w:type="spellEnd"/>
      <w:r w:rsidR="00B251F2">
        <w:t xml:space="preserve"> est devenu bien plus important</w:t>
      </w:r>
      <w:r w:rsidR="0029370C">
        <w:t>.</w:t>
      </w:r>
      <w:r w:rsidR="009A57D8">
        <w:t xml:space="preserve"> </w:t>
      </w:r>
    </w:p>
    <w:p w:rsidR="0029370C" w:rsidRDefault="0029370C" w:rsidP="00B625AE">
      <w:pPr>
        <w:jc w:val="both"/>
      </w:pPr>
      <w:r>
        <w:t>Voici</w:t>
      </w:r>
      <w:r w:rsidR="00750B3A">
        <w:t xml:space="preserve"> ci-dessous</w:t>
      </w:r>
      <w:r>
        <w:t xml:space="preserve"> les temps d’</w:t>
      </w:r>
      <w:r w:rsidR="009B122E">
        <w:t>exécution</w:t>
      </w:r>
      <w:r w:rsidR="00750B3A">
        <w:t xml:space="preserve"> (tableau 1).</w:t>
      </w:r>
    </w:p>
    <w:tbl>
      <w:tblPr>
        <w:tblStyle w:val="Grilledutableau"/>
        <w:tblW w:w="0" w:type="auto"/>
        <w:tblLook w:val="04A0" w:firstRow="1" w:lastRow="0" w:firstColumn="1" w:lastColumn="0" w:noHBand="0" w:noVBand="1"/>
      </w:tblPr>
      <w:tblGrid>
        <w:gridCol w:w="3020"/>
        <w:gridCol w:w="3021"/>
        <w:gridCol w:w="3021"/>
      </w:tblGrid>
      <w:tr w:rsidR="0029370C" w:rsidTr="0029370C">
        <w:tc>
          <w:tcPr>
            <w:tcW w:w="3020" w:type="dxa"/>
          </w:tcPr>
          <w:p w:rsidR="0029370C" w:rsidRDefault="0029370C" w:rsidP="00314F9C">
            <w:r>
              <w:t>Nombre de points / itérations</w:t>
            </w:r>
          </w:p>
        </w:tc>
        <w:tc>
          <w:tcPr>
            <w:tcW w:w="3021" w:type="dxa"/>
          </w:tcPr>
          <w:p w:rsidR="0029370C" w:rsidRDefault="0029370C" w:rsidP="00314F9C">
            <w:r>
              <w:t>RDD</w:t>
            </w:r>
          </w:p>
        </w:tc>
        <w:tc>
          <w:tcPr>
            <w:tcW w:w="3021" w:type="dxa"/>
          </w:tcPr>
          <w:p w:rsidR="0029370C" w:rsidRDefault="00750B3A" w:rsidP="00314F9C">
            <w:proofErr w:type="spellStart"/>
            <w:r>
              <w:t>Dataframe</w:t>
            </w:r>
            <w:proofErr w:type="spellEnd"/>
          </w:p>
        </w:tc>
      </w:tr>
      <w:tr w:rsidR="0029370C" w:rsidTr="0029370C">
        <w:tc>
          <w:tcPr>
            <w:tcW w:w="3020" w:type="dxa"/>
          </w:tcPr>
          <w:p w:rsidR="0029370C" w:rsidRDefault="0029370C" w:rsidP="00314F9C">
            <w:r>
              <w:t>12 points / 10 itérations</w:t>
            </w:r>
          </w:p>
        </w:tc>
        <w:tc>
          <w:tcPr>
            <w:tcW w:w="3021" w:type="dxa"/>
          </w:tcPr>
          <w:p w:rsidR="0029370C" w:rsidRDefault="0029370C" w:rsidP="00314F9C">
            <w:r>
              <w:t>93 secondes</w:t>
            </w:r>
          </w:p>
        </w:tc>
        <w:tc>
          <w:tcPr>
            <w:tcW w:w="3021" w:type="dxa"/>
          </w:tcPr>
          <w:p w:rsidR="0029370C" w:rsidRDefault="00A57B16" w:rsidP="00750B3A">
            <w:pPr>
              <w:keepNext/>
            </w:pPr>
            <w:r>
              <w:t>&gt; 2 heures</w:t>
            </w:r>
          </w:p>
        </w:tc>
      </w:tr>
    </w:tbl>
    <w:p w:rsidR="00314F9C" w:rsidRDefault="00750B3A" w:rsidP="00750B3A">
      <w:pPr>
        <w:pStyle w:val="Lgende"/>
        <w:jc w:val="center"/>
      </w:pPr>
      <w:r>
        <w:t xml:space="preserve">Tableau </w:t>
      </w:r>
      <w:r w:rsidR="0013624F">
        <w:fldChar w:fldCharType="begin"/>
      </w:r>
      <w:r w:rsidR="0013624F">
        <w:instrText xml:space="preserve"> SEQ Tableau \* ARABIC </w:instrText>
      </w:r>
      <w:r w:rsidR="0013624F">
        <w:fldChar w:fldCharType="separate"/>
      </w:r>
      <w:r w:rsidR="0016288A">
        <w:rPr>
          <w:noProof/>
        </w:rPr>
        <w:t>1</w:t>
      </w:r>
      <w:r w:rsidR="0013624F">
        <w:rPr>
          <w:noProof/>
        </w:rPr>
        <w:fldChar w:fldCharType="end"/>
      </w:r>
      <w:r>
        <w:t xml:space="preserve"> - Temps d'exécution des deux méthodes</w:t>
      </w:r>
    </w:p>
    <w:p w:rsidR="00C12558" w:rsidRDefault="00C12558" w:rsidP="00B625AE">
      <w:pPr>
        <w:jc w:val="both"/>
      </w:pPr>
      <w:r>
        <w:t xml:space="preserve">Nous n’avons pas trouvé d’explication pour ce </w:t>
      </w:r>
      <w:r w:rsidR="00B251F2">
        <w:t>problème</w:t>
      </w:r>
      <w:r>
        <w:t>.</w:t>
      </w:r>
      <w:r w:rsidR="00B251F2">
        <w:t xml:space="preserve"> En effet, on s’attendait à un gain de temps étant donné que les données et les requêtes SQL doivent être optimisée par rapport à la structure de base (</w:t>
      </w:r>
      <w:proofErr w:type="spellStart"/>
      <w:r w:rsidR="00B251F2">
        <w:t>RDDs</w:t>
      </w:r>
      <w:proofErr w:type="spellEnd"/>
      <w:r w:rsidR="00B251F2">
        <w:t xml:space="preserve">). </w:t>
      </w:r>
      <w:bookmarkStart w:id="0" w:name="_GoBack"/>
      <w:bookmarkEnd w:id="0"/>
    </w:p>
    <w:p w:rsidR="00314F9C" w:rsidRDefault="00B251F2" w:rsidP="00B625AE">
      <w:pPr>
        <w:jc w:val="both"/>
      </w:pPr>
      <w:r>
        <w:t>Concernant l</w:t>
      </w:r>
      <w:r w:rsidR="001C6579">
        <w:t>es résultats</w:t>
      </w:r>
      <w:r>
        <w:t>, ils</w:t>
      </w:r>
      <w:r w:rsidR="001C6579">
        <w:t xml:space="preserve"> sont sensiblement les mêmes entre les deux méthodes. En effet, le calcul de la médiane avec les RDD est exact, alors qu’il est estimé via un autre algorithme dans le cas </w:t>
      </w:r>
      <w:r w:rsidR="00750B3A">
        <w:t xml:space="preserve">des </w:t>
      </w:r>
      <w:proofErr w:type="spellStart"/>
      <w:r w:rsidR="00750B3A">
        <w:t>dataframes</w:t>
      </w:r>
      <w:proofErr w:type="spellEnd"/>
      <w:r w:rsidR="001C6579">
        <w:t xml:space="preserve">. Ainsi, de légères différences dans les calculs des matrices </w:t>
      </w:r>
      <m:oMath>
        <m:r>
          <w:rPr>
            <w:rFonts w:ascii="Cambria Math" w:hAnsi="Cambria Math"/>
          </w:rPr>
          <m:t>A</m:t>
        </m:r>
      </m:oMath>
      <w:r w:rsidR="001C6579">
        <w:t xml:space="preserve"> et </w:t>
      </w:r>
      <m:oMath>
        <m:r>
          <w:rPr>
            <w:rFonts w:ascii="Cambria Math" w:hAnsi="Cambria Math"/>
          </w:rPr>
          <m:t>R</m:t>
        </m:r>
      </m:oMath>
      <w:r w:rsidR="001C6579">
        <w:rPr>
          <w:rFonts w:eastAsiaTheme="minorEastAsia"/>
        </w:rPr>
        <w:t xml:space="preserve"> apparaissent et s’amplifient légèrement au fur et à mesure des itérations. Les résultats finaux (</w:t>
      </w:r>
      <w:proofErr w:type="spellStart"/>
      <w:r w:rsidR="001C6579">
        <w:rPr>
          <w:rFonts w:eastAsiaTheme="minorEastAsia"/>
        </w:rPr>
        <w:t>ie</w:t>
      </w:r>
      <w:proofErr w:type="spellEnd"/>
      <w:r w:rsidR="001C6579">
        <w:rPr>
          <w:rFonts w:eastAsiaTheme="minorEastAsia"/>
        </w:rPr>
        <w:t>. la liste des individus choisis comme représentants) n’est cependant pas modifiée.</w:t>
      </w:r>
      <w:r w:rsidR="001C6579">
        <w:t xml:space="preserve"> </w:t>
      </w:r>
    </w:p>
    <w:p w:rsidR="00314F9C" w:rsidRDefault="00745BF4" w:rsidP="00B625AE">
      <w:pPr>
        <w:jc w:val="both"/>
      </w:pPr>
      <w:r>
        <w:t>Aussi, voici ci-dessous la liste des fichiers que nous vous livrons</w:t>
      </w:r>
      <w:r w:rsidR="00750B3A">
        <w:t xml:space="preserve"> (tableau 2).</w:t>
      </w:r>
    </w:p>
    <w:tbl>
      <w:tblPr>
        <w:tblStyle w:val="Grilledutableau"/>
        <w:tblW w:w="0" w:type="auto"/>
        <w:tblLook w:val="04A0" w:firstRow="1" w:lastRow="0" w:firstColumn="1" w:lastColumn="0" w:noHBand="0" w:noVBand="1"/>
      </w:tblPr>
      <w:tblGrid>
        <w:gridCol w:w="4531"/>
        <w:gridCol w:w="4531"/>
      </w:tblGrid>
      <w:tr w:rsidR="00745BF4" w:rsidTr="00745BF4">
        <w:tc>
          <w:tcPr>
            <w:tcW w:w="4531" w:type="dxa"/>
          </w:tcPr>
          <w:p w:rsidR="00745BF4" w:rsidRDefault="00745BF4" w:rsidP="00314F9C">
            <w:proofErr w:type="spellStart"/>
            <w:r w:rsidRPr="00745BF4">
              <w:t>Classic</w:t>
            </w:r>
            <w:proofErr w:type="spellEnd"/>
            <w:r w:rsidRPr="00745BF4">
              <w:t xml:space="preserve"> </w:t>
            </w:r>
            <w:proofErr w:type="spellStart"/>
            <w:r w:rsidRPr="00745BF4">
              <w:t>Affinity</w:t>
            </w:r>
            <w:proofErr w:type="spellEnd"/>
            <w:r w:rsidRPr="00745BF4">
              <w:t xml:space="preserve"> </w:t>
            </w:r>
            <w:proofErr w:type="spellStart"/>
            <w:r w:rsidRPr="00745BF4">
              <w:t>Propagation.ipynb</w:t>
            </w:r>
            <w:proofErr w:type="spellEnd"/>
          </w:p>
        </w:tc>
        <w:tc>
          <w:tcPr>
            <w:tcW w:w="4531" w:type="dxa"/>
          </w:tcPr>
          <w:p w:rsidR="00745BF4" w:rsidRDefault="00745BF4" w:rsidP="00314F9C">
            <w:r>
              <w:t>Implémentation Python non distribuée de l’algorithme</w:t>
            </w:r>
          </w:p>
        </w:tc>
      </w:tr>
      <w:tr w:rsidR="00745BF4" w:rsidTr="00745BF4">
        <w:tc>
          <w:tcPr>
            <w:tcW w:w="4531" w:type="dxa"/>
          </w:tcPr>
          <w:p w:rsidR="00745BF4" w:rsidRDefault="00745BF4" w:rsidP="00314F9C">
            <w:proofErr w:type="spellStart"/>
            <w:r w:rsidRPr="00745BF4">
              <w:t>Map</w:t>
            </w:r>
            <w:proofErr w:type="spellEnd"/>
            <w:r w:rsidRPr="00745BF4">
              <w:t xml:space="preserve"> </w:t>
            </w:r>
            <w:proofErr w:type="spellStart"/>
            <w:r w:rsidRPr="00745BF4">
              <w:t>Reduce</w:t>
            </w:r>
            <w:proofErr w:type="spellEnd"/>
            <w:r w:rsidRPr="00745BF4">
              <w:t xml:space="preserve"> </w:t>
            </w:r>
            <w:proofErr w:type="spellStart"/>
            <w:r w:rsidRPr="00745BF4">
              <w:t>Affinity</w:t>
            </w:r>
            <w:proofErr w:type="spellEnd"/>
            <w:r w:rsidRPr="00745BF4">
              <w:t xml:space="preserve"> Propagation </w:t>
            </w:r>
            <w:proofErr w:type="spellStart"/>
            <w:r w:rsidRPr="00745BF4">
              <w:t>algorithm</w:t>
            </w:r>
            <w:proofErr w:type="spellEnd"/>
            <w:r w:rsidRPr="00745BF4">
              <w:t xml:space="preserve"> - </w:t>
            </w:r>
            <w:proofErr w:type="spellStart"/>
            <w:r w:rsidRPr="00745BF4">
              <w:t>current</w:t>
            </w:r>
            <w:proofErr w:type="spellEnd"/>
            <w:r w:rsidRPr="00745BF4">
              <w:t xml:space="preserve"> </w:t>
            </w:r>
            <w:proofErr w:type="spellStart"/>
            <w:r w:rsidRPr="00745BF4">
              <w:t>version.ipynb</w:t>
            </w:r>
            <w:proofErr w:type="spellEnd"/>
          </w:p>
        </w:tc>
        <w:tc>
          <w:tcPr>
            <w:tcW w:w="4531" w:type="dxa"/>
          </w:tcPr>
          <w:p w:rsidR="00745BF4" w:rsidRDefault="00745BF4" w:rsidP="00314F9C">
            <w:r>
              <w:t xml:space="preserve">Implémentation du Mapper en utilisant les </w:t>
            </w:r>
            <w:proofErr w:type="spellStart"/>
            <w:r>
              <w:t>RDDs</w:t>
            </w:r>
            <w:proofErr w:type="spellEnd"/>
            <w:r>
              <w:t xml:space="preserve"> </w:t>
            </w:r>
            <w:proofErr w:type="spellStart"/>
            <w:r>
              <w:t>Spark</w:t>
            </w:r>
            <w:proofErr w:type="spellEnd"/>
          </w:p>
        </w:tc>
      </w:tr>
      <w:tr w:rsidR="00745BF4" w:rsidTr="00745BF4">
        <w:tc>
          <w:tcPr>
            <w:tcW w:w="4531" w:type="dxa"/>
          </w:tcPr>
          <w:p w:rsidR="00745BF4" w:rsidRDefault="00745BF4" w:rsidP="00314F9C">
            <w:proofErr w:type="spellStart"/>
            <w:r>
              <w:t>M</w:t>
            </w:r>
            <w:r w:rsidRPr="00745BF4">
              <w:t>ap</w:t>
            </w:r>
            <w:proofErr w:type="spellEnd"/>
            <w:r w:rsidRPr="00745BF4">
              <w:t xml:space="preserve"> </w:t>
            </w:r>
            <w:proofErr w:type="spellStart"/>
            <w:r w:rsidRPr="00745BF4">
              <w:t>Reduce</w:t>
            </w:r>
            <w:proofErr w:type="spellEnd"/>
            <w:r w:rsidRPr="00745BF4">
              <w:t xml:space="preserve"> </w:t>
            </w:r>
            <w:proofErr w:type="spellStart"/>
            <w:r w:rsidRPr="00745BF4">
              <w:t>Affinity</w:t>
            </w:r>
            <w:proofErr w:type="spellEnd"/>
            <w:r w:rsidRPr="00745BF4">
              <w:t xml:space="preserve"> Propagation </w:t>
            </w:r>
            <w:proofErr w:type="spellStart"/>
            <w:r w:rsidRPr="00745BF4">
              <w:t>algorithm</w:t>
            </w:r>
            <w:proofErr w:type="spellEnd"/>
            <w:r w:rsidRPr="00745BF4">
              <w:t xml:space="preserve"> - SQL </w:t>
            </w:r>
            <w:proofErr w:type="spellStart"/>
            <w:r w:rsidRPr="00745BF4">
              <w:t>DataFrame</w:t>
            </w:r>
            <w:proofErr w:type="spellEnd"/>
            <w:r w:rsidRPr="00745BF4">
              <w:t xml:space="preserve"> </w:t>
            </w:r>
            <w:proofErr w:type="spellStart"/>
            <w:r w:rsidRPr="00745BF4">
              <w:t>Version.ipynb</w:t>
            </w:r>
            <w:proofErr w:type="spellEnd"/>
          </w:p>
        </w:tc>
        <w:tc>
          <w:tcPr>
            <w:tcW w:w="4531" w:type="dxa"/>
          </w:tcPr>
          <w:p w:rsidR="00745BF4" w:rsidRDefault="00745BF4" w:rsidP="00314F9C">
            <w:r>
              <w:t xml:space="preserve">Implémentation du </w:t>
            </w:r>
            <w:r w:rsidR="00673459">
              <w:t xml:space="preserve">Mapper en utilisant les </w:t>
            </w:r>
            <w:proofErr w:type="spellStart"/>
            <w:r w:rsidR="00673459">
              <w:t>dataframes</w:t>
            </w:r>
            <w:proofErr w:type="spellEnd"/>
            <w:r w:rsidR="00673459">
              <w:t xml:space="preserve"> </w:t>
            </w:r>
            <w:proofErr w:type="spellStart"/>
            <w:r w:rsidR="00673459">
              <w:t>Spark</w:t>
            </w:r>
            <w:proofErr w:type="spellEnd"/>
          </w:p>
        </w:tc>
      </w:tr>
    </w:tbl>
    <w:p w:rsidR="00745BF4" w:rsidRDefault="00750B3A" w:rsidP="00750B3A">
      <w:pPr>
        <w:pStyle w:val="Lgende"/>
        <w:jc w:val="center"/>
      </w:pPr>
      <w:r>
        <w:t xml:space="preserve">Tableau </w:t>
      </w:r>
      <w:r w:rsidR="0013624F">
        <w:fldChar w:fldCharType="begin"/>
      </w:r>
      <w:r w:rsidR="0013624F">
        <w:instrText xml:space="preserve"> SEQ Tableau \* ARABIC </w:instrText>
      </w:r>
      <w:r w:rsidR="0013624F">
        <w:fldChar w:fldCharType="separate"/>
      </w:r>
      <w:r w:rsidR="0016288A">
        <w:rPr>
          <w:noProof/>
        </w:rPr>
        <w:t>2</w:t>
      </w:r>
      <w:r w:rsidR="0013624F">
        <w:rPr>
          <w:noProof/>
        </w:rPr>
        <w:fldChar w:fldCharType="end"/>
      </w:r>
      <w:r>
        <w:t xml:space="preserve"> - Liste des notebooks </w:t>
      </w:r>
      <w:r w:rsidR="002E3D36">
        <w:t>livrés</w:t>
      </w:r>
    </w:p>
    <w:p w:rsidR="002E3D36" w:rsidRDefault="002E3D36">
      <w:r>
        <w:t>Voici le résultat de l’algorithme sur un jeu de donnée qu’on a créé (mixture de trois lois normales bidimensionnelles).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3D36" w:rsidTr="0016288A">
        <w:tc>
          <w:tcPr>
            <w:tcW w:w="4531" w:type="dxa"/>
          </w:tcPr>
          <w:p w:rsidR="002E3D36" w:rsidRDefault="002E3D36">
            <w:r>
              <w:rPr>
                <w:noProof/>
                <w:lang w:eastAsia="fr-FR"/>
              </w:rPr>
              <w:drawing>
                <wp:inline distT="0" distB="0" distL="0" distR="0" wp14:anchorId="3C47A3F4" wp14:editId="1FDCFCCC">
                  <wp:extent cx="2711420" cy="18497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0369" cy="1855860"/>
                          </a:xfrm>
                          <a:prstGeom prst="rect">
                            <a:avLst/>
                          </a:prstGeom>
                        </pic:spPr>
                      </pic:pic>
                    </a:graphicData>
                  </a:graphic>
                </wp:inline>
              </w:drawing>
            </w:r>
          </w:p>
        </w:tc>
        <w:tc>
          <w:tcPr>
            <w:tcW w:w="4531" w:type="dxa"/>
          </w:tcPr>
          <w:p w:rsidR="002E3D36" w:rsidRDefault="002E3D36" w:rsidP="0016288A">
            <w:pPr>
              <w:keepNext/>
            </w:pPr>
            <w:r>
              <w:rPr>
                <w:noProof/>
                <w:lang w:eastAsia="fr-FR"/>
              </w:rPr>
              <w:drawing>
                <wp:inline distT="0" distB="0" distL="0" distR="0" wp14:anchorId="398B8DE4" wp14:editId="587E62A1">
                  <wp:extent cx="2726896" cy="18561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9603" cy="1864754"/>
                          </a:xfrm>
                          <a:prstGeom prst="rect">
                            <a:avLst/>
                          </a:prstGeom>
                        </pic:spPr>
                      </pic:pic>
                    </a:graphicData>
                  </a:graphic>
                </wp:inline>
              </w:drawing>
            </w:r>
          </w:p>
        </w:tc>
      </w:tr>
    </w:tbl>
    <w:p w:rsidR="001C5FA9" w:rsidRPr="00C557CA" w:rsidRDefault="00B251F2" w:rsidP="00C557CA">
      <w:pPr>
        <w:pStyle w:val="Lgende"/>
        <w:jc w:val="center"/>
      </w:pPr>
      <w:r>
        <w:t>Figure</w:t>
      </w:r>
      <w:r w:rsidR="0016288A">
        <w:t xml:space="preserve"> </w:t>
      </w:r>
      <w:r w:rsidR="0013624F">
        <w:fldChar w:fldCharType="begin"/>
      </w:r>
      <w:r w:rsidR="0013624F">
        <w:instrText xml:space="preserve"> SEQ Tableau \* ARABIC </w:instrText>
      </w:r>
      <w:r w:rsidR="0013624F">
        <w:fldChar w:fldCharType="separate"/>
      </w:r>
      <w:r w:rsidR="0016288A">
        <w:rPr>
          <w:noProof/>
        </w:rPr>
        <w:t>3</w:t>
      </w:r>
      <w:r w:rsidR="0013624F">
        <w:rPr>
          <w:noProof/>
        </w:rPr>
        <w:fldChar w:fldCharType="end"/>
      </w:r>
      <w:r w:rsidR="0016288A">
        <w:t>- Résultat de l'algorithme</w:t>
      </w:r>
      <w:r w:rsidR="001C5FA9">
        <w:br w:type="page"/>
      </w:r>
    </w:p>
    <w:p w:rsidR="00314F9C" w:rsidRDefault="00314F9C" w:rsidP="001C5FA9">
      <w:pPr>
        <w:pStyle w:val="Titre"/>
      </w:pPr>
      <w:r>
        <w:lastRenderedPageBreak/>
        <w:t>Conclusion</w:t>
      </w:r>
    </w:p>
    <w:p w:rsidR="00C85E11" w:rsidRDefault="00C85E11" w:rsidP="00B625AE">
      <w:pPr>
        <w:jc w:val="both"/>
      </w:pPr>
      <w:r>
        <w:t xml:space="preserve">Ce projet nous a permis de passer beaucoup de temps à </w:t>
      </w:r>
      <w:r w:rsidR="002133B2">
        <w:t xml:space="preserve">comprendre la manière dont fonctionne </w:t>
      </w:r>
      <w:proofErr w:type="spellStart"/>
      <w:r w:rsidR="002133B2">
        <w:t>Spark</w:t>
      </w:r>
      <w:proofErr w:type="spellEnd"/>
      <w:r w:rsidR="002133B2">
        <w:t xml:space="preserve">, à la fois les RDD mais aussi sa partie SQL. </w:t>
      </w:r>
      <w:r w:rsidR="00756BBA">
        <w:t>Malheureusement</w:t>
      </w:r>
      <w:r w:rsidR="002133B2">
        <w:t>, nous n’avons pas pu aller jusqu’au bout de l’implémentation proposé</w:t>
      </w:r>
      <w:r w:rsidR="002E3D36">
        <w:t>e</w:t>
      </w:r>
      <w:r w:rsidR="002133B2">
        <w:t xml:space="preserve"> par l’article.</w:t>
      </w:r>
    </w:p>
    <w:p w:rsidR="00E64EF7" w:rsidRDefault="00E64EF7" w:rsidP="00B625AE">
      <w:pPr>
        <w:jc w:val="both"/>
      </w:pPr>
      <w:r>
        <w:t xml:space="preserve">Aussi, et de manière générale, on confirme que les performances de </w:t>
      </w:r>
      <w:proofErr w:type="spellStart"/>
      <w:r>
        <w:t>Spark</w:t>
      </w:r>
      <w:proofErr w:type="spellEnd"/>
      <w:r>
        <w:t xml:space="preserve"> en local sont </w:t>
      </w:r>
      <w:r w:rsidR="001C6579">
        <w:t>médiocres</w:t>
      </w:r>
      <w:r>
        <w:t xml:space="preserve"> comparées à une utilisation « normale » de Python sur une machine. </w:t>
      </w:r>
      <w:proofErr w:type="spellStart"/>
      <w:r>
        <w:t>Spark</w:t>
      </w:r>
      <w:proofErr w:type="spellEnd"/>
      <w:r>
        <w:t xml:space="preserve"> prend bien tout son </w:t>
      </w:r>
      <w:r w:rsidR="001C6579">
        <w:t>intérêt</w:t>
      </w:r>
      <w:r>
        <w:t xml:space="preserve"> lorsqu’on a à disposition de nombreux cœurs de calculs et de stockage.</w:t>
      </w:r>
    </w:p>
    <w:p w:rsidR="00E64EF7" w:rsidRPr="00C85E11" w:rsidRDefault="00E64EF7" w:rsidP="00C85E11"/>
    <w:sectPr w:rsidR="00E64EF7" w:rsidRPr="00C85E11" w:rsidSect="00AC0ED5">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24F" w:rsidRDefault="0013624F" w:rsidP="0036124F">
      <w:pPr>
        <w:spacing w:after="0" w:line="240" w:lineRule="auto"/>
      </w:pPr>
      <w:r>
        <w:separator/>
      </w:r>
    </w:p>
  </w:endnote>
  <w:endnote w:type="continuationSeparator" w:id="0">
    <w:p w:rsidR="0013624F" w:rsidRDefault="0013624F" w:rsidP="00361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24F" w:rsidRDefault="0036124F">
    <w:pPr>
      <w:pStyle w:val="Pieddepage"/>
    </w:pPr>
    <w:r>
      <w:t>Rapport projet éléments logiciels pour le traitement des données massives</w:t>
    </w:r>
    <w:r>
      <w:ptab w:relativeTo="margin" w:alignment="right" w:leader="none"/>
    </w:r>
    <w:r>
      <w:fldChar w:fldCharType="begin"/>
    </w:r>
    <w:r>
      <w:instrText xml:space="preserve"> PAGE   \* MERGEFORMAT </w:instrText>
    </w:r>
    <w:r>
      <w:fldChar w:fldCharType="separate"/>
    </w:r>
    <w:r w:rsidR="00A57B16">
      <w:rPr>
        <w:noProof/>
      </w:rPr>
      <w:t>5</w:t>
    </w:r>
    <w:r>
      <w:fldChar w:fldCharType="end"/>
    </w:r>
    <w:r>
      <w:t>/</w:t>
    </w:r>
    <w:r w:rsidR="0013624F">
      <w:fldChar w:fldCharType="begin"/>
    </w:r>
    <w:r w:rsidR="0013624F">
      <w:instrText xml:space="preserve"> NUMPAGES   \* M</w:instrText>
    </w:r>
    <w:r w:rsidR="0013624F">
      <w:instrText xml:space="preserve">ERGEFORMAT </w:instrText>
    </w:r>
    <w:r w:rsidR="0013624F">
      <w:fldChar w:fldCharType="separate"/>
    </w:r>
    <w:r w:rsidR="00A57B16">
      <w:rPr>
        <w:noProof/>
      </w:rPr>
      <w:t>5</w:t>
    </w:r>
    <w:r w:rsidR="0013624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24F" w:rsidRDefault="0013624F" w:rsidP="0036124F">
      <w:pPr>
        <w:spacing w:after="0" w:line="240" w:lineRule="auto"/>
      </w:pPr>
      <w:r>
        <w:separator/>
      </w:r>
    </w:p>
  </w:footnote>
  <w:footnote w:type="continuationSeparator" w:id="0">
    <w:p w:rsidR="0013624F" w:rsidRDefault="0013624F" w:rsidP="00361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17039"/>
    <w:multiLevelType w:val="hybridMultilevel"/>
    <w:tmpl w:val="CE0C44E8"/>
    <w:lvl w:ilvl="0" w:tplc="F880F78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D5"/>
    <w:rsid w:val="000C610A"/>
    <w:rsid w:val="0013624F"/>
    <w:rsid w:val="0016288A"/>
    <w:rsid w:val="001C5FA9"/>
    <w:rsid w:val="001C6579"/>
    <w:rsid w:val="00213328"/>
    <w:rsid w:val="002133B2"/>
    <w:rsid w:val="0029370C"/>
    <w:rsid w:val="002E3D36"/>
    <w:rsid w:val="00314F9C"/>
    <w:rsid w:val="0036124F"/>
    <w:rsid w:val="00382B86"/>
    <w:rsid w:val="00424268"/>
    <w:rsid w:val="004B1680"/>
    <w:rsid w:val="00537013"/>
    <w:rsid w:val="00673459"/>
    <w:rsid w:val="00745BF4"/>
    <w:rsid w:val="00750B3A"/>
    <w:rsid w:val="00756BBA"/>
    <w:rsid w:val="00760C61"/>
    <w:rsid w:val="00786E7E"/>
    <w:rsid w:val="007D7078"/>
    <w:rsid w:val="00832C53"/>
    <w:rsid w:val="008611E7"/>
    <w:rsid w:val="008A1341"/>
    <w:rsid w:val="00964F95"/>
    <w:rsid w:val="00973322"/>
    <w:rsid w:val="0098518A"/>
    <w:rsid w:val="009A57D8"/>
    <w:rsid w:val="009B122E"/>
    <w:rsid w:val="009B6E9A"/>
    <w:rsid w:val="00A22919"/>
    <w:rsid w:val="00A57B16"/>
    <w:rsid w:val="00AB0518"/>
    <w:rsid w:val="00AC0ED5"/>
    <w:rsid w:val="00B251F2"/>
    <w:rsid w:val="00B53BD8"/>
    <w:rsid w:val="00B625AE"/>
    <w:rsid w:val="00C12558"/>
    <w:rsid w:val="00C557CA"/>
    <w:rsid w:val="00C85E11"/>
    <w:rsid w:val="00D07CCC"/>
    <w:rsid w:val="00D37CFF"/>
    <w:rsid w:val="00E04EC3"/>
    <w:rsid w:val="00E541C8"/>
    <w:rsid w:val="00E64EF7"/>
    <w:rsid w:val="00EA2D91"/>
    <w:rsid w:val="00FD1F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2403"/>
  <w15:chartTrackingRefBased/>
  <w15:docId w15:val="{2BBA1F17-8E0B-48FE-B2EF-A7C7EB10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4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0ED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C0ED5"/>
    <w:rPr>
      <w:rFonts w:eastAsiaTheme="minorEastAsia"/>
      <w:lang w:eastAsia="fr-FR"/>
    </w:rPr>
  </w:style>
  <w:style w:type="paragraph" w:styleId="Titre">
    <w:name w:val="Title"/>
    <w:basedOn w:val="Normal"/>
    <w:next w:val="Normal"/>
    <w:link w:val="TitreCar"/>
    <w:uiPriority w:val="10"/>
    <w:qFormat/>
    <w:rsid w:val="00E54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41C8"/>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60C61"/>
    <w:rPr>
      <w:color w:val="0563C1" w:themeColor="hyperlink"/>
      <w:u w:val="single"/>
    </w:rPr>
  </w:style>
  <w:style w:type="character" w:customStyle="1" w:styleId="Mention1">
    <w:name w:val="Mention1"/>
    <w:basedOn w:val="Policepardfaut"/>
    <w:uiPriority w:val="99"/>
    <w:semiHidden/>
    <w:unhideWhenUsed/>
    <w:rsid w:val="00760C61"/>
    <w:rPr>
      <w:color w:val="2B579A"/>
      <w:shd w:val="clear" w:color="auto" w:fill="E6E6E6"/>
    </w:rPr>
  </w:style>
  <w:style w:type="paragraph" w:styleId="Lgende">
    <w:name w:val="caption"/>
    <w:basedOn w:val="Normal"/>
    <w:next w:val="Normal"/>
    <w:uiPriority w:val="35"/>
    <w:unhideWhenUsed/>
    <w:qFormat/>
    <w:rsid w:val="00537013"/>
    <w:pPr>
      <w:spacing w:after="200" w:line="240" w:lineRule="auto"/>
    </w:pPr>
    <w:rPr>
      <w:i/>
      <w:iCs/>
      <w:color w:val="44546A" w:themeColor="text2"/>
      <w:sz w:val="18"/>
      <w:szCs w:val="18"/>
    </w:rPr>
  </w:style>
  <w:style w:type="paragraph" w:styleId="Paragraphedeliste">
    <w:name w:val="List Paragraph"/>
    <w:basedOn w:val="Normal"/>
    <w:uiPriority w:val="34"/>
    <w:qFormat/>
    <w:rsid w:val="00314F9C"/>
    <w:pPr>
      <w:ind w:left="720"/>
      <w:contextualSpacing/>
    </w:pPr>
  </w:style>
  <w:style w:type="character" w:customStyle="1" w:styleId="Titre1Car">
    <w:name w:val="Titre 1 Car"/>
    <w:basedOn w:val="Policepardfaut"/>
    <w:link w:val="Titre1"/>
    <w:uiPriority w:val="9"/>
    <w:rsid w:val="0042426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2426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29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6124F"/>
    <w:pPr>
      <w:tabs>
        <w:tab w:val="center" w:pos="4536"/>
        <w:tab w:val="right" w:pos="9072"/>
      </w:tabs>
      <w:spacing w:after="0" w:line="240" w:lineRule="auto"/>
    </w:pPr>
  </w:style>
  <w:style w:type="character" w:customStyle="1" w:styleId="En-tteCar">
    <w:name w:val="En-tête Car"/>
    <w:basedOn w:val="Policepardfaut"/>
    <w:link w:val="En-tte"/>
    <w:uiPriority w:val="99"/>
    <w:rsid w:val="0036124F"/>
  </w:style>
  <w:style w:type="paragraph" w:styleId="Pieddepage">
    <w:name w:val="footer"/>
    <w:basedOn w:val="Normal"/>
    <w:link w:val="PieddepageCar"/>
    <w:uiPriority w:val="99"/>
    <w:unhideWhenUsed/>
    <w:rsid w:val="003612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124F"/>
  </w:style>
  <w:style w:type="paragraph" w:styleId="Textedebulles">
    <w:name w:val="Balloon Text"/>
    <w:basedOn w:val="Normal"/>
    <w:link w:val="TextedebullesCar"/>
    <w:uiPriority w:val="99"/>
    <w:semiHidden/>
    <w:unhideWhenUsed/>
    <w:rsid w:val="00786E7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86E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ijeee.net/uploadfile/2014/0807/20140807114023665.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70E6D8D2404AFD8A777B5F1BAF720A"/>
        <w:category>
          <w:name w:val="Général"/>
          <w:gallery w:val="placeholder"/>
        </w:category>
        <w:types>
          <w:type w:val="bbPlcHdr"/>
        </w:types>
        <w:behaviors>
          <w:behavior w:val="content"/>
        </w:behaviors>
        <w:guid w:val="{61D81FD7-7BCD-4E71-8731-69CEE2525379}"/>
      </w:docPartPr>
      <w:docPartBody>
        <w:p w:rsidR="0082252F" w:rsidRDefault="008E755C" w:rsidP="008E755C">
          <w:pPr>
            <w:pStyle w:val="EC70E6D8D2404AFD8A777B5F1BAF720A"/>
          </w:pPr>
          <w:r>
            <w:rPr>
              <w:color w:val="2F5496" w:themeColor="accent1" w:themeShade="BF"/>
              <w:sz w:val="24"/>
              <w:szCs w:val="24"/>
            </w:rPr>
            <w:t>[Nom de la société]</w:t>
          </w:r>
        </w:p>
      </w:docPartBody>
    </w:docPart>
    <w:docPart>
      <w:docPartPr>
        <w:name w:val="8821D8D6157C4AFAB49EC17977021A59"/>
        <w:category>
          <w:name w:val="Général"/>
          <w:gallery w:val="placeholder"/>
        </w:category>
        <w:types>
          <w:type w:val="bbPlcHdr"/>
        </w:types>
        <w:behaviors>
          <w:behavior w:val="content"/>
        </w:behaviors>
        <w:guid w:val="{2CBC32DB-54C5-4001-8929-670F1CAA58A2}"/>
      </w:docPartPr>
      <w:docPartBody>
        <w:p w:rsidR="0082252F" w:rsidRDefault="008E755C" w:rsidP="008E755C">
          <w:pPr>
            <w:pStyle w:val="8821D8D6157C4AFAB49EC17977021A59"/>
          </w:pPr>
          <w:r>
            <w:rPr>
              <w:rFonts w:asciiTheme="majorHAnsi" w:eastAsiaTheme="majorEastAsia" w:hAnsiTheme="majorHAnsi" w:cstheme="majorBidi"/>
              <w:color w:val="4472C4" w:themeColor="accent1"/>
              <w:sz w:val="88"/>
              <w:szCs w:val="88"/>
            </w:rPr>
            <w:t>[Titre du document]</w:t>
          </w:r>
        </w:p>
      </w:docPartBody>
    </w:docPart>
    <w:docPart>
      <w:docPartPr>
        <w:name w:val="E8629F929855447F91D2D9542799D1B2"/>
        <w:category>
          <w:name w:val="Général"/>
          <w:gallery w:val="placeholder"/>
        </w:category>
        <w:types>
          <w:type w:val="bbPlcHdr"/>
        </w:types>
        <w:behaviors>
          <w:behavior w:val="content"/>
        </w:behaviors>
        <w:guid w:val="{5218BD7E-CFBB-408F-AC08-00C59C95055F}"/>
      </w:docPartPr>
      <w:docPartBody>
        <w:p w:rsidR="0082252F" w:rsidRDefault="008E755C" w:rsidP="008E755C">
          <w:pPr>
            <w:pStyle w:val="E8629F929855447F91D2D9542799D1B2"/>
          </w:pPr>
          <w:r>
            <w:rPr>
              <w:color w:val="2F5496" w:themeColor="accent1" w:themeShade="BF"/>
              <w:sz w:val="24"/>
              <w:szCs w:val="24"/>
            </w:rPr>
            <w:t>[Sous-titre du document]</w:t>
          </w:r>
        </w:p>
      </w:docPartBody>
    </w:docPart>
    <w:docPart>
      <w:docPartPr>
        <w:name w:val="4DC0732A41EE4136923082DBD35D672F"/>
        <w:category>
          <w:name w:val="Général"/>
          <w:gallery w:val="placeholder"/>
        </w:category>
        <w:types>
          <w:type w:val="bbPlcHdr"/>
        </w:types>
        <w:behaviors>
          <w:behavior w:val="content"/>
        </w:behaviors>
        <w:guid w:val="{684C43C4-BD07-4369-9DC0-5BC6088696E5}"/>
      </w:docPartPr>
      <w:docPartBody>
        <w:p w:rsidR="0082252F" w:rsidRDefault="008E755C" w:rsidP="008E755C">
          <w:pPr>
            <w:pStyle w:val="4DC0732A41EE4136923082DBD35D672F"/>
          </w:pPr>
          <w:r>
            <w:rPr>
              <w:color w:val="4472C4" w:themeColor="accent1"/>
              <w:sz w:val="28"/>
              <w:szCs w:val="28"/>
            </w:rPr>
            <w:t>[Nom de l’auteur]</w:t>
          </w:r>
        </w:p>
      </w:docPartBody>
    </w:docPart>
    <w:docPart>
      <w:docPartPr>
        <w:name w:val="7C4BDB49B782430AA2EBECB651992897"/>
        <w:category>
          <w:name w:val="Général"/>
          <w:gallery w:val="placeholder"/>
        </w:category>
        <w:types>
          <w:type w:val="bbPlcHdr"/>
        </w:types>
        <w:behaviors>
          <w:behavior w:val="content"/>
        </w:behaviors>
        <w:guid w:val="{2DB7D14E-1530-44E9-B51E-D0892F201B2F}"/>
      </w:docPartPr>
      <w:docPartBody>
        <w:p w:rsidR="0082252F" w:rsidRDefault="008E755C" w:rsidP="008E755C">
          <w:pPr>
            <w:pStyle w:val="7C4BDB49B782430AA2EBECB65199289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55C"/>
    <w:rsid w:val="002B5D51"/>
    <w:rsid w:val="0082252F"/>
    <w:rsid w:val="008E755C"/>
    <w:rsid w:val="00900C4C"/>
    <w:rsid w:val="009F7EAB"/>
    <w:rsid w:val="00E65D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70E6D8D2404AFD8A777B5F1BAF720A">
    <w:name w:val="EC70E6D8D2404AFD8A777B5F1BAF720A"/>
    <w:rsid w:val="008E755C"/>
  </w:style>
  <w:style w:type="paragraph" w:customStyle="1" w:styleId="8821D8D6157C4AFAB49EC17977021A59">
    <w:name w:val="8821D8D6157C4AFAB49EC17977021A59"/>
    <w:rsid w:val="008E755C"/>
  </w:style>
  <w:style w:type="paragraph" w:customStyle="1" w:styleId="E8629F929855447F91D2D9542799D1B2">
    <w:name w:val="E8629F929855447F91D2D9542799D1B2"/>
    <w:rsid w:val="008E755C"/>
  </w:style>
  <w:style w:type="paragraph" w:customStyle="1" w:styleId="4DC0732A41EE4136923082DBD35D672F">
    <w:name w:val="4DC0732A41EE4136923082DBD35D672F"/>
    <w:rsid w:val="008E755C"/>
  </w:style>
  <w:style w:type="paragraph" w:customStyle="1" w:styleId="7C4BDB49B782430AA2EBECB651992897">
    <w:name w:val="7C4BDB49B782430AA2EBECB651992897"/>
    <w:rsid w:val="008E755C"/>
  </w:style>
  <w:style w:type="paragraph" w:customStyle="1" w:styleId="A52602170D564908916A2A1A8864E658">
    <w:name w:val="A52602170D564908916A2A1A8864E658"/>
    <w:rsid w:val="008E75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6</Pages>
  <Words>987</Words>
  <Characters>5430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Éléments logiciels pour le traitement des données massives</vt:lpstr>
    </vt:vector>
  </TitlesOfParts>
  <Company>ENSAE ParisTech</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Éléments logiciels pour le traitement des données massives</dc:title>
  <dc:subject>MapReduce Affinity Propagation Clustering Algorithm</dc:subject>
  <dc:creator>Maxence Brochard, Alexis Rosuel, Thomas Seleck</dc:creator>
  <cp:keywords/>
  <dc:description/>
  <cp:lastModifiedBy>Alexis Rosuel</cp:lastModifiedBy>
  <cp:revision>27</cp:revision>
  <dcterms:created xsi:type="dcterms:W3CDTF">2017-02-03T10:03:00Z</dcterms:created>
  <dcterms:modified xsi:type="dcterms:W3CDTF">2017-02-05T19:47:00Z</dcterms:modified>
</cp:coreProperties>
</file>