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A5C09" w14:textId="6EAECC78" w:rsidR="00703308" w:rsidRDefault="00000000">
      <w:pPr>
        <w:pBdr>
          <w:top w:val="single" w:sz="3" w:space="8" w:color="DDE6F0"/>
          <w:bottom w:val="single" w:sz="3" w:space="8" w:color="DDE6F0"/>
        </w:pBdr>
        <w:spacing w:after="280"/>
        <w:jc w:val="center"/>
        <w:rPr>
          <w:rFonts w:ascii="Arial" w:eastAsia="Arial" w:hAnsi="Arial" w:cs="Arial"/>
          <w:b/>
          <w:bCs/>
          <w:color w:val="0080C8"/>
          <w:sz w:val="36"/>
          <w:szCs w:val="36"/>
        </w:rPr>
      </w:pPr>
      <w:r>
        <w:rPr>
          <w:rFonts w:ascii="Arial" w:eastAsia="Arial" w:hAnsi="Arial" w:cs="Arial"/>
          <w:b/>
          <w:bCs/>
          <w:color w:val="0080C8"/>
          <w:sz w:val="36"/>
          <w:szCs w:val="36"/>
        </w:rPr>
        <w:t>Mitgliedsprofil</w:t>
      </w:r>
    </w:p>
    <w:p w14:paraId="31C035F3" w14:textId="3340129D" w:rsidR="00E26CB2" w:rsidRDefault="00E26CB2">
      <w:pPr>
        <w:pBdr>
          <w:top w:val="single" w:sz="3" w:space="8" w:color="DDE6F0"/>
          <w:bottom w:val="single" w:sz="3" w:space="8" w:color="DDE6F0"/>
        </w:pBdr>
        <w:spacing w:after="280"/>
        <w:jc w:val="center"/>
      </w:pPr>
      <w:r>
        <w:rPr>
          <w:rFonts w:ascii="Arial" w:eastAsia="Arial" w:hAnsi="Arial" w:cs="Arial"/>
          <w:b/>
          <w:bCs/>
          <w:color w:val="0080C8"/>
          <w:sz w:val="36"/>
          <w:szCs w:val="36"/>
        </w:rPr>
        <w:t xml:space="preserve">Brancheninitiative </w:t>
      </w:r>
      <w:r>
        <w:rPr>
          <w:rFonts w:ascii="Arial" w:eastAsia="Arial" w:hAnsi="Arial" w:cs="Arial"/>
          <w:b/>
          <w:bCs/>
          <w:color w:val="0080C8"/>
          <w:sz w:val="36"/>
          <w:szCs w:val="36"/>
        </w:rPr>
        <w:br/>
        <w:t>Gesundheitswirtschaft Südwestfalen e.V.</w:t>
      </w:r>
    </w:p>
    <w:p w14:paraId="0259C3D4" w14:textId="77777777" w:rsidR="00703308" w:rsidRDefault="00703308">
      <w:pPr>
        <w:spacing w:after="120"/>
      </w:pPr>
    </w:p>
    <w:p w14:paraId="48BA4779" w14:textId="77777777" w:rsidR="00703308" w:rsidRDefault="00000000">
      <w:pPr>
        <w:spacing w:after="200" w:line="288" w:lineRule="auto"/>
        <w:jc w:val="both"/>
      </w:pPr>
      <w:r>
        <w:rPr>
          <w:rFonts w:ascii="Arial" w:eastAsia="Arial" w:hAnsi="Arial" w:cs="Arial"/>
          <w:color w:val="3A3A4A"/>
          <w:sz w:val="22"/>
          <w:szCs w:val="22"/>
        </w:rPr>
        <w:t>Die CME Control Motion Electronics GmbH ist ein erfahrener Entwicklungsdienstleister und Fertigungspartner für anspruchsvolle elektronische Systeme. Von der ersten Idee bis zur stabilen Serienfertigung bietet CME umfassende Expertise in den Bereichen Hardware, Software, Simulation, UX/UI und Design-for-Manufacturing aus einer Hand.</w:t>
      </w:r>
    </w:p>
    <w:p w14:paraId="2D54D449" w14:textId="77777777" w:rsidR="00703308" w:rsidRDefault="00000000">
      <w:pPr>
        <w:spacing w:after="200" w:line="288" w:lineRule="auto"/>
        <w:jc w:val="both"/>
      </w:pPr>
      <w:r>
        <w:rPr>
          <w:rFonts w:ascii="Arial" w:eastAsia="Arial" w:hAnsi="Arial" w:cs="Arial"/>
          <w:color w:val="3A3A4A"/>
          <w:sz w:val="22"/>
          <w:szCs w:val="22"/>
        </w:rPr>
        <w:t>Insbesondere für die Gesundheitswirtschaft und Medizintechnik entwickelt CME robuste, langlebige und qualitätskritische Lösungen. Ein besonderer Fokus liegt auf der Leistungselektronik, Antriebselektronik (Motor Control) sowie thermisch anspruchsvollen Projekten. Durch den konsequenten Einsatz von elektrischer und thermischer Simulation werden Schwachstellen frühzeitig identifiziert, Entwicklungsrisiken minimiert und eine hohe Zuverlässigkeit im späteren Serieneinsatz garantiert.</w:t>
      </w:r>
    </w:p>
    <w:p w14:paraId="2A60D182" w14:textId="77777777" w:rsidR="00703308" w:rsidRDefault="00000000">
      <w:pPr>
        <w:spacing w:after="200" w:line="288" w:lineRule="auto"/>
        <w:jc w:val="both"/>
      </w:pPr>
      <w:r>
        <w:rPr>
          <w:rFonts w:ascii="Arial" w:eastAsia="Arial" w:hAnsi="Arial" w:cs="Arial"/>
          <w:color w:val="3A3A4A"/>
          <w:sz w:val="22"/>
          <w:szCs w:val="22"/>
        </w:rPr>
        <w:t>CME zeichnet sich durch eine hohe Flexibilität im Entwicklungs- und Produktionsmodell aus: Kunden haben die freie Wahl, ob CME sowohl entwickelt als auch im hauseigenen EMS produziert, oder ob die Serienfertigung bei einem Partner der Wahl stattfindet. In jedem Fall begleitet CME den Serienanlauf und sichert mit strukturierten, auditierbaren Prozessen höchste Qualitätsstandards (zertifiziert nach ISO 9001 &amp; 14001). Ergänzt wird das Portfolio durch umfassende Lifecycle Services, einschließlich Obsoleszenzmanagement und Re-Design, um die langfristige Verfügbarkeit wichtiger Medizintechnik-Baugruppen sicherzustellen.</w:t>
      </w:r>
    </w:p>
    <w:p w14:paraId="5F522BA9" w14:textId="77777777" w:rsidR="00703308" w:rsidRDefault="00703308">
      <w:pPr>
        <w:spacing w:after="120"/>
      </w:pPr>
    </w:p>
    <w:p w14:paraId="6E61DE83" w14:textId="77777777" w:rsidR="00703308" w:rsidRDefault="00000000">
      <w:pPr>
        <w:spacing w:before="120" w:after="40"/>
      </w:pPr>
      <w:r>
        <w:rPr>
          <w:rFonts w:ascii="Arial" w:eastAsia="Arial" w:hAnsi="Arial" w:cs="Arial"/>
          <w:b/>
          <w:bCs/>
          <w:color w:val="0080C8"/>
        </w:rPr>
        <w:t>Ansprechpartner für den Inhalt</w:t>
      </w:r>
    </w:p>
    <w:p w14:paraId="3BA24BEA" w14:textId="77777777" w:rsidR="00703308" w:rsidRDefault="00000000">
      <w:pPr>
        <w:spacing w:after="240" w:line="264" w:lineRule="auto"/>
        <w:rPr>
          <w:rFonts w:ascii="Arial" w:eastAsia="Arial" w:hAnsi="Arial" w:cs="Arial"/>
          <w:color w:val="3A3A4A"/>
          <w:sz w:val="22"/>
          <w:szCs w:val="22"/>
        </w:rPr>
      </w:pPr>
      <w:r>
        <w:rPr>
          <w:rFonts w:ascii="Arial" w:eastAsia="Arial" w:hAnsi="Arial" w:cs="Arial"/>
          <w:color w:val="3A3A4A"/>
          <w:sz w:val="22"/>
          <w:szCs w:val="22"/>
        </w:rPr>
        <w:t>Thomas Scherr · t.scherr@control-motion.de · +49 151 41932777</w:t>
      </w:r>
    </w:p>
    <w:p w14:paraId="54299CF9" w14:textId="77777777" w:rsidR="00E26CB2" w:rsidRDefault="00E26CB2">
      <w:pPr>
        <w:spacing w:after="240" w:line="264" w:lineRule="auto"/>
        <w:rPr>
          <w:rFonts w:ascii="Arial" w:eastAsia="Arial" w:hAnsi="Arial" w:cs="Arial"/>
          <w:color w:val="3A3A4A"/>
          <w:sz w:val="22"/>
          <w:szCs w:val="22"/>
        </w:rPr>
      </w:pPr>
    </w:p>
    <w:p w14:paraId="1E98DC77" w14:textId="6881A786" w:rsidR="00E26CB2" w:rsidRDefault="00E26CB2">
      <w:pPr>
        <w:spacing w:after="240" w:line="264" w:lineRule="auto"/>
      </w:pPr>
      <w:r>
        <w:rPr>
          <w:rFonts w:ascii="Arial" w:eastAsia="Arial" w:hAnsi="Arial" w:cs="Arial"/>
          <w:color w:val="3A3A4A"/>
          <w:sz w:val="22"/>
          <w:szCs w:val="22"/>
        </w:rPr>
        <w:t>Dortmund, 10. Juni 2026</w:t>
      </w:r>
    </w:p>
    <w:sectPr w:rsidR="00E26CB2" w:rsidSect="00021A6B">
      <w:headerReference w:type="default" r:id="rId7"/>
      <w:footerReference w:type="default" r:id="rId8"/>
      <w:pgSz w:w="11906" w:h="16838"/>
      <w:pgMar w:top="1560" w:right="849" w:bottom="1560" w:left="992" w:header="199" w:footer="5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0415D" w14:textId="77777777" w:rsidR="00673508" w:rsidRDefault="00673508">
      <w:r>
        <w:separator/>
      </w:r>
    </w:p>
  </w:endnote>
  <w:endnote w:type="continuationSeparator" w:id="0">
    <w:p w14:paraId="182E17FD" w14:textId="77777777" w:rsidR="00673508" w:rsidRDefault="00673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5492" w14:textId="77777777" w:rsidR="00A55E86" w:rsidRDefault="00EB2EA1" w:rsidP="00EB2EA1">
    <w:pPr>
      <w:tabs>
        <w:tab w:val="left" w:pos="4392"/>
      </w:tabs>
      <w:spacing w:before="30"/>
    </w:pPr>
    <w:r>
      <w:rPr>
        <w:rFonts w:ascii="Arial" w:eastAsia="Arial" w:hAnsi="Arial" w:cs="Arial"/>
        <w:color w:val="8A8A9A"/>
        <w:sz w:val="15"/>
        <w:szCs w:val="15"/>
      </w:rPr>
      <w:t>CME Control Motion Electronics GmbH | Alter Hellweg 48 | 44379 Dortmund | Geschäftsführer: Matthias Markmann, Steffen Katzer</w:t>
    </w:r>
    <w:r w:rsidR="00021A6B">
      <w:rPr>
        <w:rFonts w:ascii="Arial" w:eastAsia="Arial" w:hAnsi="Arial" w:cs="Arial"/>
        <w:color w:val="8A8A9A"/>
        <w:sz w:val="15"/>
        <w:szCs w:val="15"/>
      </w:rPr>
      <w:br/>
      <w:t xml:space="preserve">Amtsgericht Dortmund: HRB 26236 | </w:t>
    </w:r>
    <w:proofErr w:type="spellStart"/>
    <w:r w:rsidR="00021A6B">
      <w:rPr>
        <w:rFonts w:ascii="Arial" w:eastAsia="Arial" w:hAnsi="Arial" w:cs="Arial"/>
        <w:color w:val="8A8A9A"/>
        <w:sz w:val="15"/>
        <w:szCs w:val="15"/>
      </w:rPr>
      <w:t>UStID</w:t>
    </w:r>
    <w:proofErr w:type="spellEnd"/>
    <w:r w:rsidR="00021A6B">
      <w:rPr>
        <w:rFonts w:ascii="Arial" w:eastAsia="Arial" w:hAnsi="Arial" w:cs="Arial"/>
        <w:color w:val="8A8A9A"/>
        <w:sz w:val="15"/>
        <w:szCs w:val="15"/>
      </w:rPr>
      <w:t xml:space="preserve">: DE293293479 | Tel: +49 231 28 66 76 96-0 | </w:t>
    </w:r>
    <w:proofErr w:type="spellStart"/>
    <w:proofErr w:type="gramStart"/>
    <w:r w:rsidR="00021A6B">
      <w:rPr>
        <w:rFonts w:ascii="Arial" w:eastAsia="Arial" w:hAnsi="Arial" w:cs="Arial"/>
        <w:color w:val="8A8A9A"/>
        <w:sz w:val="15"/>
        <w:szCs w:val="15"/>
      </w:rPr>
      <w:t>eMail</w:t>
    </w:r>
    <w:proofErr w:type="spellEnd"/>
    <w:proofErr w:type="gramEnd"/>
    <w:r w:rsidR="00021A6B">
      <w:rPr>
        <w:rFonts w:ascii="Arial" w:eastAsia="Arial" w:hAnsi="Arial" w:cs="Arial"/>
        <w:color w:val="8A8A9A"/>
        <w:sz w:val="15"/>
        <w:szCs w:val="15"/>
      </w:rPr>
      <w:t>: info@control-motion.de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07922" w14:textId="77777777" w:rsidR="00673508" w:rsidRDefault="00673508">
      <w:r>
        <w:separator/>
      </w:r>
    </w:p>
  </w:footnote>
  <w:footnote w:type="continuationSeparator" w:id="0">
    <w:p w14:paraId="0395EE24" w14:textId="77777777" w:rsidR="00673508" w:rsidRDefault="00673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64CF" w14:textId="77777777" w:rsidR="00743E73" w:rsidRDefault="00743E73" w:rsidP="00743E73">
    <w:pPr>
      <w:pBdr>
        <w:bottom w:val="single" w:sz="8" w:space="1" w:color="0080C8"/>
      </w:pBdr>
      <w:jc w:val="center"/>
    </w:pPr>
    <w:r>
      <w:rPr>
        <w:noProof/>
      </w:rPr>
      <w:drawing>
        <wp:inline distT="0" distB="0" distL="0" distR="0" wp14:anchorId="0A32E319" wp14:editId="77A8C635">
          <wp:extent cx="1836629" cy="1031359"/>
          <wp:effectExtent l="0" t="0" r="5080" b="0"/>
          <wp:docPr id="106869776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97763" name="Grafik 1068697763"/>
                  <pic:cNvPicPr/>
                </pic:nvPicPr>
                <pic:blipFill>
                  <a:blip r:embed="rId1">
                    <a:extLst>
                      <a:ext uri="{28A0092B-C50C-407E-A947-70E740481C1C}">
                        <a14:useLocalDpi xmlns:a14="http://schemas.microsoft.com/office/drawing/2010/main" val="0"/>
                      </a:ext>
                    </a:extLst>
                  </a:blip>
                  <a:stretch>
                    <a:fillRect/>
                  </a:stretch>
                </pic:blipFill>
                <pic:spPr>
                  <a:xfrm>
                    <a:off x="0" y="0"/>
                    <a:ext cx="1855060" cy="104170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44230"/>
    <w:multiLevelType w:val="hybridMultilevel"/>
    <w:tmpl w:val="F98287B6"/>
    <w:lvl w:ilvl="0" w:tplc="B8B6BB3A">
      <w:start w:val="1"/>
      <w:numFmt w:val="bullet"/>
      <w:lvlText w:val="●"/>
      <w:lvlJc w:val="left"/>
      <w:pPr>
        <w:ind w:left="720" w:hanging="360"/>
      </w:pPr>
    </w:lvl>
    <w:lvl w:ilvl="1" w:tplc="521681F4">
      <w:start w:val="1"/>
      <w:numFmt w:val="bullet"/>
      <w:lvlText w:val="○"/>
      <w:lvlJc w:val="left"/>
      <w:pPr>
        <w:ind w:left="1440" w:hanging="360"/>
      </w:pPr>
    </w:lvl>
    <w:lvl w:ilvl="2" w:tplc="D4CC3582">
      <w:start w:val="1"/>
      <w:numFmt w:val="bullet"/>
      <w:lvlText w:val="■"/>
      <w:lvlJc w:val="left"/>
      <w:pPr>
        <w:ind w:left="2160" w:hanging="360"/>
      </w:pPr>
    </w:lvl>
    <w:lvl w:ilvl="3" w:tplc="29867EE4">
      <w:start w:val="1"/>
      <w:numFmt w:val="bullet"/>
      <w:lvlText w:val="●"/>
      <w:lvlJc w:val="left"/>
      <w:pPr>
        <w:ind w:left="2880" w:hanging="360"/>
      </w:pPr>
    </w:lvl>
    <w:lvl w:ilvl="4" w:tplc="94587E4C">
      <w:start w:val="1"/>
      <w:numFmt w:val="bullet"/>
      <w:lvlText w:val="○"/>
      <w:lvlJc w:val="left"/>
      <w:pPr>
        <w:ind w:left="3600" w:hanging="360"/>
      </w:pPr>
    </w:lvl>
    <w:lvl w:ilvl="5" w:tplc="91DC0D36">
      <w:start w:val="1"/>
      <w:numFmt w:val="bullet"/>
      <w:lvlText w:val="■"/>
      <w:lvlJc w:val="left"/>
      <w:pPr>
        <w:ind w:left="4320" w:hanging="360"/>
      </w:pPr>
    </w:lvl>
    <w:lvl w:ilvl="6" w:tplc="32705F4A">
      <w:start w:val="1"/>
      <w:numFmt w:val="bullet"/>
      <w:lvlText w:val="●"/>
      <w:lvlJc w:val="left"/>
      <w:pPr>
        <w:ind w:left="5040" w:hanging="360"/>
      </w:pPr>
    </w:lvl>
    <w:lvl w:ilvl="7" w:tplc="06FE9770">
      <w:start w:val="1"/>
      <w:numFmt w:val="bullet"/>
      <w:lvlText w:val="●"/>
      <w:lvlJc w:val="left"/>
      <w:pPr>
        <w:ind w:left="5760" w:hanging="360"/>
      </w:pPr>
    </w:lvl>
    <w:lvl w:ilvl="8" w:tplc="1A50B9D2">
      <w:start w:val="1"/>
      <w:numFmt w:val="bullet"/>
      <w:lvlText w:val="●"/>
      <w:lvlJc w:val="left"/>
      <w:pPr>
        <w:ind w:left="6480" w:hanging="360"/>
      </w:pPr>
    </w:lvl>
  </w:abstractNum>
  <w:num w:numId="1" w16cid:durableId="18517498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E86"/>
    <w:rsid w:val="00021A6B"/>
    <w:rsid w:val="00673508"/>
    <w:rsid w:val="00703308"/>
    <w:rsid w:val="00743E73"/>
    <w:rsid w:val="009E2024"/>
    <w:rsid w:val="00A55E86"/>
    <w:rsid w:val="00E26CB2"/>
    <w:rsid w:val="00E948BF"/>
    <w:rsid w:val="00EB2EA1"/>
    <w:rsid w:val="00F2718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415C2EF"/>
  <w15:docId w15:val="{65A43C91-03ED-934D-8687-3C79E163F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743E73"/>
    <w:pPr>
      <w:tabs>
        <w:tab w:val="center" w:pos="4536"/>
        <w:tab w:val="right" w:pos="9072"/>
      </w:tabs>
    </w:pPr>
  </w:style>
  <w:style w:type="character" w:customStyle="1" w:styleId="KopfzeileZchn">
    <w:name w:val="Kopfzeile Zchn"/>
    <w:basedOn w:val="Absatz-Standardschriftart"/>
    <w:link w:val="Kopfzeile"/>
    <w:uiPriority w:val="99"/>
    <w:rsid w:val="00743E73"/>
  </w:style>
  <w:style w:type="paragraph" w:styleId="Fuzeile">
    <w:name w:val="footer"/>
    <w:basedOn w:val="Standard"/>
    <w:link w:val="FuzeileZchn"/>
    <w:uiPriority w:val="99"/>
    <w:unhideWhenUsed/>
    <w:rsid w:val="00743E73"/>
    <w:pPr>
      <w:tabs>
        <w:tab w:val="center" w:pos="4536"/>
        <w:tab w:val="right" w:pos="9072"/>
      </w:tabs>
    </w:pPr>
  </w:style>
  <w:style w:type="character" w:customStyle="1" w:styleId="FuzeileZchn">
    <w:name w:val="Fußzeile Zchn"/>
    <w:basedOn w:val="Absatz-Standardschriftart"/>
    <w:link w:val="Fuzeile"/>
    <w:uiPriority w:val="99"/>
    <w:rsid w:val="00743E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1447</Characters>
  <Application>Microsoft Office Word</Application>
  <DocSecurity>0</DocSecurity>
  <Lines>22</Lines>
  <Paragraphs>7</Paragraphs>
  <ScaleCrop>false</ScaleCrop>
  <HeadingPairs>
    <vt:vector size="2" baseType="variant">
      <vt:variant>
        <vt:lpstr>Titel</vt:lpstr>
      </vt:variant>
      <vt:variant>
        <vt:i4>1</vt:i4>
      </vt:variant>
    </vt:vector>
  </HeadingPairs>
  <TitlesOfParts>
    <vt:vector size="1" baseType="lpstr">
      <vt:lpstr/>
    </vt:vector>
  </TitlesOfParts>
  <Manager/>
  <Company>grand position GmbH</Company>
  <LinksUpToDate>false</LinksUpToDate>
  <CharactersWithSpaces>1630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Thomas Scherr</cp:lastModifiedBy>
  <cp:revision>4</cp:revision>
  <dcterms:created xsi:type="dcterms:W3CDTF">2026-04-13T09:47:00Z</dcterms:created>
  <dcterms:modified xsi:type="dcterms:W3CDTF">2026-06-10T09:39:00Z</dcterms:modified>
  <cp:category/>
</cp:coreProperties>
</file>