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200"/>
      </w:pPr>
      <w:r>
        <w:rPr>
          <w:rFonts w:ascii="Arial" w:cs="Arial" w:eastAsia="Arial" w:hAnsi="Arial"/>
          <w:b/>
          <w:bCs/>
          <w:color w:val="0F172A"/>
          <w:sz w:val="100"/>
          <w:szCs w:val="100"/>
        </w:rPr>
        <w:t xml:space="preserve">EYES</w:t>
      </w:r>
    </w:p>
    <w:p>
      <w:pPr>
        <w:spacing w:after="60" w:before="0"/>
      </w:pPr>
      <w:r>
        <w:rPr>
          <w:rFonts w:ascii="Georgia" w:cs="Georgia" w:eastAsia="Georgia" w:hAnsi="Georgia"/>
          <w:i/>
          <w:iCs/>
          <w:color w:val="475569"/>
          <w:sz w:val="30"/>
          <w:szCs w:val="30"/>
        </w:rPr>
        <w:t xml:space="preserve">Everything You Ever Said</w:t>
      </w:r>
    </w:p>
    <w:p>
      <w:pPr>
        <w:pBdr>
          <w:bottom w:val="single" w:color="2563EB" w:sz="8" w:space="8"/>
        </w:pBdr>
        <w:spacing w:after="40" w:before="0"/>
      </w:pPr>
      <w:r>
        <w:t xml:space="preserve"/>
      </w:r>
    </w:p>
    <w:p>
      <w:pPr>
        <w:spacing w:after="0" w:before="0"/>
      </w:pPr>
      <w:r>
        <w:t xml:space="preserve"/>
      </w:r>
    </w:p>
    <w:p>
      <w:pPr>
        <w:spacing w:after="40" w:before="80"/>
      </w:pPr>
      <w:r>
        <w:rPr>
          <w:rFonts w:ascii="Arial" w:cs="Arial" w:eastAsia="Arial" w:hAnsi="Arial"/>
          <w:b/>
          <w:bCs/>
          <w:color w:val="2563EB"/>
          <w:spacing w:val="50"/>
          <w:sz w:val="20"/>
          <w:szCs w:val="20"/>
        </w:rPr>
        <w:t xml:space="preserve">INTERNAL VISION DOCUMENT</w:t>
      </w:r>
    </w:p>
    <w:p>
      <w:pPr>
        <w:spacing w:after="40" w:before="40"/>
      </w:pPr>
      <w:r>
        <w:rPr>
          <w:rFonts w:ascii="Arial" w:cs="Arial" w:eastAsia="Arial" w:hAnsi="Arial"/>
          <w:color w:val="475569"/>
          <w:sz w:val="22"/>
          <w:szCs w:val="22"/>
        </w:rPr>
        <w:t xml:space="preserve">For Jaani  ·  Harshvardhan  ·  Radhika</w:t>
      </w:r>
    </w:p>
    <w:p>
      <w:pPr>
        <w:spacing w:after="40" w:before="40"/>
      </w:pPr>
      <w:r>
        <w:rPr>
          <w:rFonts w:ascii="Arial" w:cs="Arial" w:eastAsia="Arial" w:hAnsi="Arial"/>
          <w:color w:val="475569"/>
          <w:sz w:val="22"/>
          <w:szCs w:val="22"/>
        </w:rPr>
        <w:t xml:space="preserve">From Abhi  ·  April 2026  ·  Rennes, France</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BEAFE" w:val="clear"/>
            <w:tcMar>
              <w:top w:type="dxa" w:w="200"/>
              <w:left w:type="dxa" w:w="240"/>
              <w:bottom w:type="dxa" w:w="200"/>
              <w:right w:type="dxa" w:w="240"/>
            </w:tcMar>
          </w:tcPr>
          <w:p>
            <w:r>
              <w:rPr>
                <w:rFonts w:ascii="Georgia" w:cs="Georgia" w:eastAsia="Georgia" w:hAnsi="Georgia"/>
                <w:i/>
                <w:iCs/>
                <w:color w:val="0F172A"/>
                <w:sz w:val="23"/>
                <w:szCs w:val="23"/>
              </w:rPr>
              <w:t xml:space="preserve">This document is not a pitch. It is not a business plan. It is a vision — the clearest I can articulate it — of what we are building, why it matters, and what we are going to do together in the next 12 months. Read it once quickly. Then read it again slowly.</w:t>
            </w:r>
          </w:p>
        </w:tc>
      </w:tr>
    </w:tbl>
    <w:p>
      <w:r>
        <w:br w:type="page"/>
      </w:r>
    </w:p>
    <w:p>
      <w:pPr>
        <w:pStyle w:val="Heading1"/>
        <w:pBdr>
          <w:bottom w:val="single" w:color="2563EB" w:sz="8" w:space="8"/>
        </w:pBdr>
        <w:spacing w:after="160" w:before="480"/>
      </w:pPr>
      <w:r>
        <w:rPr>
          <w:rFonts w:ascii="Arial" w:cs="Arial" w:eastAsia="Arial" w:hAnsi="Arial"/>
          <w:b/>
          <w:bCs/>
          <w:color w:val="0F172A"/>
          <w:sz w:val="34"/>
          <w:szCs w:val="34"/>
        </w:rPr>
        <w:t xml:space="preserve">01  What We Are Building</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200"/>
              <w:left w:type="dxa" w:w="240"/>
              <w:bottom w:type="dxa" w:w="200"/>
              <w:right w:type="dxa" w:w="240"/>
            </w:tcMar>
          </w:tcPr>
          <w:p>
            <w:r>
              <w:rPr>
                <w:rFonts w:ascii="Georgia" w:cs="Georgia" w:eastAsia="Georgia" w:hAnsi="Georgia"/>
                <w:i/>
                <w:iCs/>
                <w:color w:val="FFFFFF"/>
                <w:sz w:val="23"/>
                <w:szCs w:val="23"/>
              </w:rPr>
              <w:t xml:space="preserve">The simplest version: An AI search engine for your memories — that also knows what the world knows.</w:t>
            </w:r>
          </w:p>
        </w:tc>
      </w:tr>
    </w:tbl>
    <w:p>
      <w:pPr>
        <w:spacing w:after="0" w:before="0"/>
      </w:pPr>
      <w:r>
        <w:t xml:space="preserve"/>
      </w:r>
    </w:p>
    <w:p>
      <w:pPr>
        <w:spacing w:after="80" w:before="80"/>
      </w:pPr>
      <w:r>
        <w:rPr>
          <w:rFonts w:ascii="Arial" w:cs="Arial" w:eastAsia="Arial" w:hAnsi="Arial"/>
          <w:color w:val="475569"/>
          <w:sz w:val="22"/>
          <w:szCs w:val="22"/>
        </w:rPr>
        <w:t xml:space="preserve">Every person who has been online for the last 5 to 15 years has produced thousands of thoughts. Comments. Emails. Posts. Arguments. Opinions. Beliefs. All of it is sitting on servers owned by Reddit, Google, Meta — platforms that are already selling it without asking.</w:t>
      </w:r>
    </w:p>
    <w:p>
      <w:pPr>
        <w:spacing w:after="0" w:before="0"/>
      </w:pPr>
      <w:r>
        <w:t xml:space="preserve"/>
      </w:r>
    </w:p>
    <w:p>
      <w:pPr>
        <w:spacing w:after="80" w:before="80"/>
      </w:pPr>
      <w:r>
        <w:rPr>
          <w:rFonts w:ascii="Arial" w:cs="Arial" w:eastAsia="Arial" w:hAnsi="Arial"/>
          <w:color w:val="475569"/>
          <w:sz w:val="22"/>
          <w:szCs w:val="22"/>
        </w:rPr>
        <w:t xml:space="preserve">You legally own all of it. GDPR Article 15 guarantees your right to access and port every piece of personal data any platform holds on you. The right exists. The interface to use it does not.</w:t>
      </w:r>
    </w:p>
    <w:p>
      <w:pPr>
        <w:spacing w:after="0" w:before="0"/>
      </w:pPr>
      <w:r>
        <w:t xml:space="preserve"/>
      </w:r>
    </w:p>
    <w:p>
      <w:pPr>
        <w:spacing w:after="80" w:before="80"/>
      </w:pPr>
      <w:r>
        <w:rPr>
          <w:rFonts w:ascii="Arial" w:cs="Arial" w:eastAsia="Arial" w:hAnsi="Arial"/>
          <w:color w:val="475569"/>
          <w:sz w:val="22"/>
          <w:szCs w:val="22"/>
        </w:rPr>
        <w:t xml:space="preserve">EYES is that interface.</w:t>
      </w:r>
    </w:p>
    <w:p>
      <w:pPr>
        <w:spacing w:after="0" w:before="0"/>
      </w:pPr>
      <w:r>
        <w:t xml:space="preserve"/>
      </w:r>
    </w:p>
    <w:p>
      <w:pPr>
        <w:pStyle w:val="Heading2"/>
        <w:spacing w:after="120" w:before="320"/>
      </w:pPr>
      <w:r>
        <w:rPr>
          <w:rFonts w:ascii="Arial" w:cs="Arial" w:eastAsia="Arial" w:hAnsi="Arial"/>
          <w:b/>
          <w:bCs/>
          <w:color w:val="2563EB"/>
          <w:sz w:val="26"/>
          <w:szCs w:val="26"/>
        </w:rPr>
        <w:t xml:space="preserve">How It Works — One Example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BEAFE" w:val="clear"/>
            <w:tcMar>
              <w:top w:type="dxa" w:w="200"/>
              <w:left w:type="dxa" w:w="240"/>
              <w:bottom w:type="dxa" w:w="200"/>
              <w:right w:type="dxa" w:w="240"/>
            </w:tcMar>
          </w:tcPr>
          <w:p>
            <w:r>
              <w:rPr>
                <w:rFonts w:ascii="Georgia" w:cs="Georgia" w:eastAsia="Georgia" w:hAnsi="Georgia"/>
                <w:i/>
                <w:iCs/>
                <w:color w:val="0F172A"/>
                <w:sz w:val="23"/>
                <w:szCs w:val="23"/>
              </w:rPr>
              <w:t xml:space="preserve">User asks: "What did I think about crypto in 2021?"
EYES searches their personal history → finds 15 relevant posts and emails → Claude reads them → Claude answers using both their history AND its knowledge of the world to add context.
Personal memory layer + world knowledge layer = one answer. One interface. Nothing like it exists.</w:t>
            </w:r>
          </w:p>
        </w:tc>
      </w:tr>
    </w:tbl>
    <w:p>
      <w:pPr>
        <w:spacing w:after="0" w:before="0"/>
      </w:pPr>
      <w:r>
        <w:t xml:space="preserve"/>
      </w:r>
    </w:p>
    <w:p>
      <w:pPr>
        <w:spacing w:after="80" w:before="80"/>
      </w:pPr>
      <w:r>
        <w:rPr>
          <w:rFonts w:ascii="Arial" w:cs="Arial" w:eastAsia="Arial" w:hAnsi="Arial"/>
          <w:color w:val="475569"/>
          <w:sz w:val="22"/>
          <w:szCs w:val="22"/>
        </w:rPr>
        <w:t xml:space="preserve">That is Level 1. That is the product. That is what we are building in the next 16 days.</w:t>
      </w:r>
    </w:p>
    <w:p>
      <w:pPr>
        <w:spacing w:after="0" w:before="0"/>
      </w:pPr>
      <w:r>
        <w:t xml:space="preserve"/>
      </w:r>
    </w:p>
    <w:p>
      <w:pPr>
        <w:pStyle w:val="Heading2"/>
        <w:spacing w:after="120" w:before="320"/>
      </w:pPr>
      <w:r>
        <w:rPr>
          <w:rFonts w:ascii="Arial" w:cs="Arial" w:eastAsia="Arial" w:hAnsi="Arial"/>
          <w:b/>
          <w:bCs/>
          <w:color w:val="2563EB"/>
          <w:sz w:val="26"/>
          <w:szCs w:val="26"/>
        </w:rPr>
        <w:t xml:space="preserve">Why This Is Different From Everything Else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2E8F0" w:sz="1"/>
              <w:left w:val="single" w:color="E2E8F0" w:sz="1"/>
              <w:bottom w:val="single" w:color="E2E8F0" w:sz="1"/>
              <w:right w:val="single" w:color="E2E8F0" w:sz="1"/>
            </w:tcBorders>
            <w:shd w:fill="0F172A" w:val="clear"/>
            <w:tcMar>
              <w:top w:type="dxa" w:w="100"/>
              <w:left w:type="dxa" w:w="140"/>
              <w:bottom w:type="dxa" w:w="100"/>
              <w:right w:type="dxa" w:w="140"/>
            </w:tcMar>
          </w:tcPr>
          <w:p>
            <w:r>
              <w:rPr>
                <w:rFonts w:ascii="Arial" w:cs="Arial" w:eastAsia="Arial" w:hAnsi="Arial"/>
                <w:b/>
                <w:bCs/>
                <w:color w:val="FFFFFF"/>
                <w:sz w:val="20"/>
                <w:szCs w:val="20"/>
              </w:rPr>
              <w:t xml:space="preserve">Tool</w:t>
            </w:r>
          </w:p>
        </w:tc>
        <w:tc>
          <w:tcPr>
            <w:tcW w:type="dxa" w:w="6560"/>
            <w:tcBorders>
              <w:top w:val="single" w:color="E2E8F0" w:sz="1"/>
              <w:left w:val="single" w:color="E2E8F0" w:sz="1"/>
              <w:bottom w:val="single" w:color="E2E8F0" w:sz="1"/>
              <w:right w:val="single" w:color="E2E8F0" w:sz="1"/>
            </w:tcBorders>
            <w:shd w:fill="2563EB" w:val="clear"/>
            <w:tcMar>
              <w:top w:type="dxa" w:w="100"/>
              <w:left w:type="dxa" w:w="140"/>
              <w:bottom w:type="dxa" w:w="100"/>
              <w:right w:type="dxa" w:w="140"/>
            </w:tcMar>
          </w:tcPr>
          <w:p>
            <w:r>
              <w:rPr>
                <w:rFonts w:ascii="Arial" w:cs="Arial" w:eastAsia="Arial" w:hAnsi="Arial"/>
                <w:color w:val="FFFFFF"/>
                <w:sz w:val="20"/>
                <w:szCs w:val="20"/>
              </w:rPr>
              <w:t xml:space="preserve">What It Knows About You</w:t>
            </w:r>
          </w:p>
        </w:tc>
      </w:tr>
      <w:tr>
        <w:tc>
          <w:tcPr>
            <w:tcW w:type="dxa" w:w="2800"/>
            <w:tcBorders>
              <w:top w:val="single" w:color="E2E8F0" w:sz="1"/>
              <w:left w:val="single" w:color="E2E8F0" w:sz="1"/>
              <w:bottom w:val="single" w:color="E2E8F0" w:sz="1"/>
              <w:right w:val="single" w:color="E2E8F0" w:sz="1"/>
            </w:tcBorders>
            <w:shd w:fill="F1F5F9" w:val="clear"/>
            <w:tcMar>
              <w:top w:type="dxa" w:w="100"/>
              <w:left w:type="dxa" w:w="140"/>
              <w:bottom w:type="dxa" w:w="100"/>
              <w:right w:type="dxa" w:w="140"/>
            </w:tcMar>
          </w:tcPr>
          <w:p>
            <w:r>
              <w:rPr>
                <w:rFonts w:ascii="Arial" w:cs="Arial" w:eastAsia="Arial" w:hAnsi="Arial"/>
                <w:b/>
                <w:bCs/>
                <w:color w:val="0F172A"/>
                <w:sz w:val="20"/>
                <w:szCs w:val="20"/>
              </w:rPr>
              <w:t xml:space="preserve">ChatGPT / Claude</w:t>
            </w:r>
          </w:p>
        </w:tc>
        <w:tc>
          <w:tcPr>
            <w:tcW w:type="dxa" w:w="65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color w:val="475569"/>
                <w:sz w:val="20"/>
                <w:szCs w:val="20"/>
              </w:rPr>
              <w:t xml:space="preserve">Only what you typed in this session. Forgets everything when you close the tab.</w:t>
            </w:r>
          </w:p>
        </w:tc>
      </w:tr>
      <w:tr>
        <w:tc>
          <w:tcPr>
            <w:tcW w:type="dxa" w:w="2800"/>
            <w:tcBorders>
              <w:top w:val="single" w:color="E2E8F0" w:sz="1"/>
              <w:left w:val="single" w:color="E2E8F0" w:sz="1"/>
              <w:bottom w:val="single" w:color="E2E8F0" w:sz="1"/>
              <w:right w:val="single" w:color="E2E8F0" w:sz="1"/>
            </w:tcBorders>
            <w:shd w:fill="F1F5F9" w:val="clear"/>
            <w:tcMar>
              <w:top w:type="dxa" w:w="100"/>
              <w:left w:type="dxa" w:w="140"/>
              <w:bottom w:type="dxa" w:w="100"/>
              <w:right w:type="dxa" w:w="140"/>
            </w:tcMar>
          </w:tcPr>
          <w:p>
            <w:r>
              <w:rPr>
                <w:rFonts w:ascii="Arial" w:cs="Arial" w:eastAsia="Arial" w:hAnsi="Arial"/>
                <w:b/>
                <w:bCs/>
                <w:color w:val="0F172A"/>
                <w:sz w:val="20"/>
                <w:szCs w:val="20"/>
              </w:rPr>
              <w:t xml:space="preserve">Google Search</w:t>
            </w:r>
          </w:p>
        </w:tc>
        <w:tc>
          <w:tcPr>
            <w:tcW w:type="dxa" w:w="65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color w:val="475569"/>
                <w:sz w:val="20"/>
                <w:szCs w:val="20"/>
              </w:rPr>
              <w:t xml:space="preserve">What you search for. Not what you think, believe, or have said.</w:t>
            </w:r>
          </w:p>
        </w:tc>
      </w:tr>
      <w:tr>
        <w:tc>
          <w:tcPr>
            <w:tcW w:type="dxa" w:w="2800"/>
            <w:tcBorders>
              <w:top w:val="single" w:color="E2E8F0" w:sz="1"/>
              <w:left w:val="single" w:color="E2E8F0" w:sz="1"/>
              <w:bottom w:val="single" w:color="E2E8F0" w:sz="1"/>
              <w:right w:val="single" w:color="E2E8F0" w:sz="1"/>
            </w:tcBorders>
            <w:shd w:fill="F1F5F9" w:val="clear"/>
            <w:tcMar>
              <w:top w:type="dxa" w:w="100"/>
              <w:left w:type="dxa" w:w="140"/>
              <w:bottom w:type="dxa" w:w="100"/>
              <w:right w:type="dxa" w:w="140"/>
            </w:tcMar>
          </w:tcPr>
          <w:p>
            <w:r>
              <w:rPr>
                <w:rFonts w:ascii="Arial" w:cs="Arial" w:eastAsia="Arial" w:hAnsi="Arial"/>
                <w:b/>
                <w:bCs/>
                <w:color w:val="0F172A"/>
                <w:sz w:val="20"/>
                <w:szCs w:val="20"/>
              </w:rPr>
              <w:t xml:space="preserve">Obsidian / Notion</w:t>
            </w:r>
          </w:p>
        </w:tc>
        <w:tc>
          <w:tcPr>
            <w:tcW w:type="dxa" w:w="65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color w:val="475569"/>
                <w:sz w:val="20"/>
                <w:szCs w:val="20"/>
              </w:rPr>
              <w:t xml:space="preserve">Only what you manually put inside it. Your life is not in there.</w:t>
            </w:r>
          </w:p>
        </w:tc>
      </w:tr>
      <w:tr>
        <w:tc>
          <w:tcPr>
            <w:tcW w:type="dxa" w:w="2800"/>
            <w:tcBorders>
              <w:top w:val="single" w:color="E2E8F0" w:sz="1"/>
              <w:left w:val="single" w:color="E2E8F0" w:sz="1"/>
              <w:bottom w:val="single" w:color="E2E8F0" w:sz="1"/>
              <w:right w:val="single" w:color="E2E8F0" w:sz="1"/>
            </w:tcBorders>
            <w:shd w:fill="F1F5F9" w:val="clear"/>
            <w:tcMar>
              <w:top w:type="dxa" w:w="100"/>
              <w:left w:type="dxa" w:w="140"/>
              <w:bottom w:type="dxa" w:w="100"/>
              <w:right w:type="dxa" w:w="140"/>
            </w:tcMar>
          </w:tcPr>
          <w:p>
            <w:r>
              <w:rPr>
                <w:rFonts w:ascii="Arial" w:cs="Arial" w:eastAsia="Arial" w:hAnsi="Arial"/>
                <w:b/>
                <w:bCs/>
                <w:color w:val="0F172A"/>
                <w:sz w:val="20"/>
                <w:szCs w:val="20"/>
              </w:rPr>
              <w:t xml:space="preserve">EYES</w:t>
            </w:r>
          </w:p>
        </w:tc>
        <w:tc>
          <w:tcPr>
            <w:tcW w:type="dxa" w:w="65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color w:val="475569"/>
                <w:sz w:val="20"/>
                <w:szCs w:val="20"/>
              </w:rPr>
              <w:t xml:space="preserve">Everything you have ever said across every platform you connect. Years of it. Yours. Always.</w:t>
            </w:r>
          </w:p>
        </w:tc>
      </w:tr>
    </w:tbl>
    <w:p>
      <w:r>
        <w:br w:type="page"/>
      </w:r>
    </w:p>
    <w:p>
      <w:pPr>
        <w:pStyle w:val="Heading1"/>
        <w:pBdr>
          <w:bottom w:val="single" w:color="2563EB" w:sz="8" w:space="8"/>
        </w:pBdr>
        <w:spacing w:after="160" w:before="480"/>
      </w:pPr>
      <w:r>
        <w:rPr>
          <w:rFonts w:ascii="Arial" w:cs="Arial" w:eastAsia="Arial" w:hAnsi="Arial"/>
          <w:b/>
          <w:bCs/>
          <w:color w:val="0F172A"/>
          <w:sz w:val="34"/>
          <w:szCs w:val="34"/>
        </w:rPr>
        <w:t xml:space="preserve">02  The World Already Sees This Coming</w:t>
      </w:r>
    </w:p>
    <w:p>
      <w:pPr>
        <w:spacing w:after="0" w:before="0"/>
      </w:pPr>
      <w:r>
        <w:t xml:space="preserve"/>
      </w:r>
    </w:p>
    <w:p>
      <w:pPr>
        <w:spacing w:after="80" w:before="80"/>
      </w:pPr>
      <w:r>
        <w:rPr>
          <w:rFonts w:ascii="Arial" w:cs="Arial" w:eastAsia="Arial" w:hAnsi="Arial"/>
          <w:color w:val="475569"/>
          <w:sz w:val="22"/>
          <w:szCs w:val="22"/>
        </w:rPr>
        <w:t xml:space="preserve">Before we describe what we are building — it is important that you understand who else is pointing at the same problem. Because when the founders of OpenAI, the founder of Figure AI, and some of the sharpest investors in the world are all saying the same thing — it is not a thesis. It is a fact that has not been built yet.</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160"/>
              <w:left w:type="dxa" w:w="200"/>
              <w:bottom w:type="dxa" w:w="160"/>
              <w:right w:type="dxa" w:w="200"/>
            </w:tcMar>
          </w:tcPr>
          <w:p>
            <w:r>
              <w:rPr>
                <w:rFonts w:ascii="Arial" w:cs="Arial" w:eastAsia="Arial" w:hAnsi="Arial"/>
                <w:b/>
                <w:bCs/>
                <w:color w:val="FFFFFF"/>
                <w:sz w:val="24"/>
                <w:szCs w:val="24"/>
              </w:rPr>
              <w:t xml:space="preserve">Sam Altman</w:t>
            </w:r>
          </w:p>
          <w:p>
            <w:r>
              <w:rPr>
                <w:rFonts w:ascii="Arial" w:cs="Arial" w:eastAsia="Arial" w:hAnsi="Arial"/>
                <w:i/>
                <w:iCs/>
                <w:color w:val="94A3B8"/>
                <w:sz w:val="19"/>
                <w:szCs w:val="19"/>
              </w:rPr>
              <w:t xml:space="preserve">CEO of OpenAI — December 2025, Big Technology Podcast</w:t>
            </w:r>
          </w:p>
          <w:p>
            <w:pPr>
              <w:spacing w:before="80"/>
            </w:pPr>
            <w:r>
              <w:rPr>
                <w:rFonts w:ascii="Georgia" w:cs="Georgia" w:eastAsia="Georgia" w:hAnsi="Georgia"/>
                <w:i/>
                <w:iCs/>
                <w:color w:val="CBD5E1"/>
                <w:sz w:val="21"/>
                <w:szCs w:val="21"/>
              </w:rPr>
              <w:t xml:space="preserve">"Even if you have the world's best personal assistant, they can't remember every word you've ever said in your life. They can't have read every document you've ever written. AI is definitely going to be able to do that. Right now, memory is still very crude, very early."
Altman publicly declared that memory — not reasoning — is AI's next breakthrough. He was working toward memory-driven personal AI in 2026.</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160"/>
              <w:left w:type="dxa" w:w="200"/>
              <w:bottom w:type="dxa" w:w="160"/>
              <w:right w:type="dxa" w:w="200"/>
            </w:tcMar>
          </w:tcPr>
          <w:p>
            <w:r>
              <w:rPr>
                <w:rFonts w:ascii="Arial" w:cs="Arial" w:eastAsia="Arial" w:hAnsi="Arial"/>
                <w:b/>
                <w:bCs/>
                <w:color w:val="FFFFFF"/>
                <w:sz w:val="24"/>
                <w:szCs w:val="24"/>
              </w:rPr>
              <w:t xml:space="preserve">Brett Adcock</w:t>
            </w:r>
          </w:p>
          <w:p>
            <w:r>
              <w:rPr>
                <w:rFonts w:ascii="Arial" w:cs="Arial" w:eastAsia="Arial" w:hAnsi="Arial"/>
                <w:i/>
                <w:iCs/>
                <w:color w:val="94A3B8"/>
                <w:sz w:val="19"/>
                <w:szCs w:val="19"/>
              </w:rPr>
              <w:t xml:space="preserve">Founder of Figure AI ($39B valuation) — March 24, 2026</w:t>
            </w:r>
          </w:p>
          <w:p>
            <w:pPr>
              <w:spacing w:before="80"/>
            </w:pPr>
            <w:r>
              <w:rPr>
                <w:rFonts w:ascii="Georgia" w:cs="Georgia" w:eastAsia="Georgia" w:hAnsi="Georgia"/>
                <w:i/>
                <w:iCs/>
                <w:color w:val="CBD5E1"/>
                <w:sz w:val="21"/>
                <w:szCs w:val="21"/>
              </w:rPr>
              <w:t xml:space="preserve">Left a $39 billion company to build Hark — a personal AI memory device. His description: a family of AI devices so essential that their absence would feel like a day of lost information.
He bet his entire next chapter on personal AI memory. That is not a small signal.</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160"/>
              <w:left w:type="dxa" w:w="200"/>
              <w:bottom w:type="dxa" w:w="160"/>
              <w:right w:type="dxa" w:w="200"/>
            </w:tcMar>
          </w:tcPr>
          <w:p>
            <w:r>
              <w:rPr>
                <w:rFonts w:ascii="Arial" w:cs="Arial" w:eastAsia="Arial" w:hAnsi="Arial"/>
                <w:b/>
                <w:bCs/>
                <w:color w:val="FFFFFF"/>
                <w:sz w:val="24"/>
                <w:szCs w:val="24"/>
              </w:rPr>
              <w:t xml:space="preserve">Andrej Karpathy</w:t>
            </w:r>
          </w:p>
          <w:p>
            <w:r>
              <w:rPr>
                <w:rFonts w:ascii="Arial" w:cs="Arial" w:eastAsia="Arial" w:hAnsi="Arial"/>
                <w:i/>
                <w:iCs/>
                <w:color w:val="94A3B8"/>
                <w:sz w:val="19"/>
                <w:szCs w:val="19"/>
              </w:rPr>
              <w:t xml:space="preserve">Co-founder of OpenAI, former Director of AI at Tesla — April 3, 2026</w:t>
            </w:r>
          </w:p>
          <w:p>
            <w:pPr>
              <w:spacing w:before="80"/>
            </w:pPr>
            <w:r>
              <w:rPr>
                <w:rFonts w:ascii="Georgia" w:cs="Georgia" w:eastAsia="Georgia" w:hAnsi="Georgia"/>
                <w:i/>
                <w:iCs/>
                <w:color w:val="CBD5E1"/>
                <w:sz w:val="21"/>
                <w:szCs w:val="21"/>
              </w:rPr>
              <w:t xml:space="preserve">Published his LLM Knowledge Base approach — describing how an AI can compile and maintain a structured personal wiki from raw data. He called it an incredible new product category.
An entrepreneur replied: every person has a raw directory of their life online. Nobody has ever compiled it. That is the product. Karpathy agreed.</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160"/>
              <w:left w:type="dxa" w:w="200"/>
              <w:bottom w:type="dxa" w:w="160"/>
              <w:right w:type="dxa" w:w="200"/>
            </w:tcMar>
          </w:tcPr>
          <w:p>
            <w:r>
              <w:rPr>
                <w:rFonts w:ascii="Arial" w:cs="Arial" w:eastAsia="Arial" w:hAnsi="Arial"/>
                <w:b/>
                <w:bCs/>
                <w:color w:val="FFFFFF"/>
                <w:sz w:val="24"/>
                <w:szCs w:val="24"/>
              </w:rPr>
              <w:t xml:space="preserve">Naval Ravikant</w:t>
            </w:r>
          </w:p>
          <w:p>
            <w:r>
              <w:rPr>
                <w:rFonts w:ascii="Arial" w:cs="Arial" w:eastAsia="Arial" w:hAnsi="Arial"/>
                <w:i/>
                <w:iCs/>
                <w:color w:val="94A3B8"/>
                <w:sz w:val="19"/>
                <w:szCs w:val="19"/>
              </w:rPr>
              <w:t xml:space="preserve">Angel investor — AngelList founder — 2025 investment thesis</w:t>
            </w:r>
          </w:p>
          <w:p>
            <w:pPr>
              <w:spacing w:before="80"/>
            </w:pPr>
            <w:r>
              <w:rPr>
                <w:rFonts w:ascii="Georgia" w:cs="Georgia" w:eastAsia="Georgia" w:hAnsi="Georgia"/>
                <w:i/>
                <w:iCs/>
                <w:color w:val="CBD5E1"/>
                <w:sz w:val="21"/>
                <w:szCs w:val="21"/>
              </w:rPr>
              <w:t xml:space="preserve">Naval's 2025 portfolio explicitly flagged Memory, Reasoning, and Local Control as the next AI frontier. A clear focus on AI systems that remember and run close to the user.
When Naval bets on a category early, it tends to become a category.</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200"/>
              <w:left w:type="dxa" w:w="240"/>
              <w:bottom w:type="dxa" w:w="200"/>
              <w:right w:type="dxa" w:w="240"/>
            </w:tcMar>
          </w:tcPr>
          <w:p>
            <w:r>
              <w:rPr>
                <w:rFonts w:ascii="Georgia" w:cs="Georgia" w:eastAsia="Georgia" w:hAnsi="Georgia"/>
                <w:i/>
                <w:iCs/>
                <w:color w:val="FFFFFF"/>
                <w:sz w:val="23"/>
                <w:szCs w:val="23"/>
              </w:rPr>
              <w:t xml:space="preserve">When the CEO of OpenAI, the founder of a $39B company, a co-founder of OpenAI, and the most influential angel investor in Silicon Valley are all pointing at the same problem — the only question is who builds the answer first. That is us.</w:t>
            </w:r>
          </w:p>
        </w:tc>
      </w:tr>
    </w:tbl>
    <w:p>
      <w:r>
        <w:br w:type="page"/>
      </w:r>
    </w:p>
    <w:p>
      <w:pPr>
        <w:pStyle w:val="Heading1"/>
        <w:pBdr>
          <w:bottom w:val="single" w:color="2563EB" w:sz="8" w:space="8"/>
        </w:pBdr>
        <w:spacing w:after="160" w:before="480"/>
      </w:pPr>
      <w:r>
        <w:rPr>
          <w:rFonts w:ascii="Arial" w:cs="Arial" w:eastAsia="Arial" w:hAnsi="Arial"/>
          <w:b/>
          <w:bCs/>
          <w:color w:val="0F172A"/>
          <w:sz w:val="34"/>
          <w:szCs w:val="34"/>
        </w:rPr>
        <w:t xml:space="preserve">03  Who We Are Building It For</w:t>
      </w:r>
    </w:p>
    <w:p>
      <w:pPr>
        <w:spacing w:after="0" w:before="0"/>
      </w:pPr>
      <w:r>
        <w:t xml:space="preserve"/>
      </w:r>
    </w:p>
    <w:p>
      <w:pPr>
        <w:spacing w:after="80" w:before="80"/>
      </w:pPr>
      <w:r>
        <w:rPr>
          <w:rFonts w:ascii="Arial" w:cs="Arial" w:eastAsia="Arial" w:hAnsi="Arial"/>
          <w:color w:val="475569"/>
          <w:sz w:val="22"/>
          <w:szCs w:val="22"/>
        </w:rPr>
        <w:t xml:space="preserve">This is not a general consumer product. We are not building for everyone. We are building for a specific person — someone whose past is about to collide with their present, and who is not prepared for that collision.</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200"/>
              <w:left w:type="dxa" w:w="240"/>
              <w:bottom w:type="dxa" w:w="200"/>
              <w:right w:type="dxa" w:w="240"/>
            </w:tcMar>
          </w:tcPr>
          <w:p>
            <w:r>
              <w:rPr>
                <w:rFonts w:ascii="Georgia" w:cs="Georgia" w:eastAsia="Georgia" w:hAnsi="Georgia"/>
                <w:i/>
                <w:iCs/>
                <w:color w:val="FFFFFF"/>
                <w:sz w:val="23"/>
                <w:szCs w:val="23"/>
              </w:rPr>
              <w:t xml:space="preserve">The EYES user is professionally ambitious. Digitally active for years. In a position where their reputation matters. Smart enough to understand that their past shapes their present.</w:t>
            </w:r>
          </w:p>
        </w:tc>
      </w:tr>
    </w:tbl>
    <w:p>
      <w:pPr>
        <w:spacing w:after="0" w:before="0"/>
      </w:pPr>
      <w:r>
        <w:t xml:space="preserve"/>
      </w:r>
    </w:p>
    <w:p>
      <w:pPr>
        <w:spacing w:after="80" w:before="80"/>
      </w:pPr>
      <w:r>
        <w:rPr>
          <w:rFonts w:ascii="Arial" w:cs="Arial" w:eastAsia="Arial" w:hAnsi="Arial"/>
          <w:color w:val="475569"/>
          <w:sz w:val="22"/>
          <w:szCs w:val="22"/>
        </w:rPr>
        <w:t xml:space="preserve">Below are 50 real profiles of that person — grouped by the world they live in. Each profile has two specific use cases that only EYES can solve. Every single one of them is a paying customer. Every single one of them has felt this pain and had no product to turn to.</w:t>
      </w:r>
    </w:p>
    <w:p>
      <w:pPr>
        <w:spacing w:after="0" w:before="0"/>
      </w:pPr>
      <w:r>
        <w:t xml:space="preserve"/>
      </w:r>
    </w:p>
    <w:p>
      <w:pPr>
        <w:pStyle w:val="Heading2"/>
        <w:spacing w:after="120" w:before="320"/>
      </w:pPr>
      <w:r>
        <w:rPr>
          <w:rFonts w:ascii="Arial" w:cs="Arial" w:eastAsia="Arial" w:hAnsi="Arial"/>
          <w:b/>
          <w:bCs/>
          <w:color w:val="2563EB"/>
          <w:sz w:val="26"/>
          <w:szCs w:val="26"/>
        </w:rPr>
        <w:t xml:space="preserve">Group 1 — Career &amp; Reputation</w:t>
      </w:r>
    </w:p>
    <w:p>
      <w:pPr>
        <w:spacing w:after="80" w:before="80"/>
      </w:pPr>
      <w:r>
        <w:rPr>
          <w:rFonts w:ascii="Arial" w:cs="Arial" w:eastAsia="Arial" w:hAnsi="Arial"/>
          <w:color w:val="475569"/>
          <w:sz w:val="22"/>
          <w:szCs w:val="22"/>
        </w:rPr>
        <w:t xml:space="preserve">High-stakes professionals on the verge of a major career moment. They need to know what their digital past says about them before someone else finds out first.</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
        <w:gridCol w:w="2200"/>
        <w:gridCol w:w="3390"/>
        <w:gridCol w:w="3390"/>
      </w:tblGrid>
      <w:tr>
        <w:tc>
          <w:tcPr>
            <w:tcW w:type="dxa" w:w="38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color w:val="FFFFFF"/>
                <w:sz w:val="19"/>
                <w:szCs w:val="19"/>
              </w:rPr>
              <w:t xml:space="preserve">#</w:t>
            </w:r>
          </w:p>
        </w:tc>
        <w:tc>
          <w:tcPr>
            <w:tcW w:type="dxa" w:w="220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color w:val="FFFFFF"/>
                <w:sz w:val="19"/>
                <w:szCs w:val="19"/>
              </w:rPr>
              <w:t xml:space="preserve">WHO THEY ARE</w:t>
            </w:r>
          </w:p>
        </w:tc>
        <w:tc>
          <w:tcPr>
            <w:tcW w:type="dxa" w:w="339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color w:val="FFFFFF"/>
                <w:sz w:val="19"/>
                <w:szCs w:val="19"/>
              </w:rPr>
              <w:t xml:space="preserve">USE CASE 1</w:t>
            </w:r>
          </w:p>
        </w:tc>
        <w:tc>
          <w:tcPr>
            <w:tcW w:type="dxa" w:w="339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color w:val="FFFFFF"/>
                <w:sz w:val="19"/>
                <w:szCs w:val="19"/>
              </w:rPr>
              <w:t xml:space="preserve">USE CASE 2</w:t>
            </w:r>
          </w:p>
        </w:tc>
      </w:tr>
      <w:tr>
        <w:tc>
          <w:tcPr>
            <w:tcW w:type="dxa" w:w="38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bCs/>
                <w:color w:val="2563EB"/>
                <w:sz w:val="19"/>
                <w:szCs w:val="19"/>
              </w:rPr>
              <w:t xml:space="preserve">1</w:t>
            </w:r>
          </w:p>
        </w:tc>
        <w:tc>
          <w:tcPr>
            <w:tcW w:type="dxa" w:w="2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bCs/>
                <w:color w:val="0F172A"/>
                <w:sz w:val="19"/>
                <w:szCs w:val="19"/>
              </w:rPr>
              <w:t xml:space="preserve">The Startup Founder Pre-Fundraise</w:t>
            </w:r>
          </w:p>
        </w:tc>
        <w:tc>
          <w:tcPr>
            <w:tcW w:type="dxa" w:w="339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475569"/>
                <w:sz w:val="18"/>
                <w:szCs w:val="18"/>
              </w:rPr>
              <w:t xml:space="preserve">Audits public narrative before investors Google them</w:t>
            </w:r>
          </w:p>
        </w:tc>
        <w:tc>
          <w:tcPr>
            <w:tcW w:type="dxa" w:w="339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475569"/>
                <w:sz w:val="18"/>
                <w:szCs w:val="18"/>
              </w:rPr>
              <w:t xml:space="preserve">Verifies their public positions have been consistent over 3 years</w:t>
            </w:r>
          </w:p>
        </w:tc>
      </w:tr>
      <w:tr>
        <w:tc>
          <w:tcPr>
            <w:tcW w:type="dxa" w:w="3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2563EB"/>
                <w:sz w:val="19"/>
                <w:szCs w:val="19"/>
              </w:rPr>
              <w:t xml:space="preserve">2</w:t>
            </w:r>
          </w:p>
        </w:tc>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0F172A"/>
                <w:sz w:val="19"/>
                <w:szCs w:val="19"/>
              </w:rPr>
              <w:t xml:space="preserve">The Job Seeker Going For Senior Role</w:t>
            </w:r>
          </w:p>
        </w:tc>
        <w:tc>
          <w:tcPr>
            <w:tcW w:type="dxa" w:w="339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18"/>
                <w:szCs w:val="18"/>
              </w:rPr>
              <w:t xml:space="preserve">Full audit of public digital history before HR runs a background check</w:t>
            </w:r>
          </w:p>
        </w:tc>
        <w:tc>
          <w:tcPr>
            <w:tcW w:type="dxa" w:w="339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18"/>
                <w:szCs w:val="18"/>
              </w:rPr>
              <w:t xml:space="preserve">Finds a 2019 Reddit comment contradicting their current professional position</w:t>
            </w:r>
          </w:p>
        </w:tc>
      </w:tr>
      <w:tr>
        <w:tc>
          <w:tcPr>
            <w:tcW w:type="dxa" w:w="38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bCs/>
                <w:color w:val="2563EB"/>
                <w:sz w:val="19"/>
                <w:szCs w:val="19"/>
              </w:rPr>
              <w:t xml:space="preserve">4</w:t>
            </w:r>
          </w:p>
        </w:tc>
        <w:tc>
          <w:tcPr>
            <w:tcW w:type="dxa" w:w="2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bCs/>
                <w:color w:val="0F172A"/>
                <w:sz w:val="19"/>
                <w:szCs w:val="19"/>
              </w:rPr>
              <w:t xml:space="preserve">The Politician Before An Election</w:t>
            </w:r>
          </w:p>
        </w:tc>
        <w:tc>
          <w:tcPr>
            <w:tcW w:type="dxa" w:w="339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475569"/>
                <w:sz w:val="18"/>
                <w:szCs w:val="18"/>
              </w:rPr>
              <w:t xml:space="preserve">Surfaces every public statement before opponents do</w:t>
            </w:r>
          </w:p>
        </w:tc>
        <w:tc>
          <w:tcPr>
            <w:tcW w:type="dxa" w:w="339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475569"/>
                <w:sz w:val="18"/>
                <w:szCs w:val="18"/>
              </w:rPr>
              <w:t xml:space="preserve">Verifies their position on key issues has been consistent and defensible</w:t>
            </w:r>
          </w:p>
        </w:tc>
      </w:tr>
      <w:tr>
        <w:tc>
          <w:tcPr>
            <w:tcW w:type="dxa" w:w="3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2563EB"/>
                <w:sz w:val="19"/>
                <w:szCs w:val="19"/>
              </w:rPr>
              <w:t xml:space="preserve">8</w:t>
            </w:r>
          </w:p>
        </w:tc>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0F172A"/>
                <w:sz w:val="19"/>
                <w:szCs w:val="19"/>
              </w:rPr>
              <w:t xml:space="preserve">The Creator Going Mainstream</w:t>
            </w:r>
          </w:p>
        </w:tc>
        <w:tc>
          <w:tcPr>
            <w:tcW w:type="dxa" w:w="339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18"/>
                <w:szCs w:val="18"/>
              </w:rPr>
              <w:t xml:space="preserve">Knows what journalists will surface before they get major press</w:t>
            </w:r>
          </w:p>
        </w:tc>
        <w:tc>
          <w:tcPr>
            <w:tcW w:type="dxa" w:w="339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18"/>
                <w:szCs w:val="18"/>
              </w:rPr>
              <w:t xml:space="preserve">Understands how audience perception has shifted over 5 years of content</w:t>
            </w:r>
          </w:p>
        </w:tc>
      </w:tr>
      <w:tr>
        <w:tc>
          <w:tcPr>
            <w:tcW w:type="dxa" w:w="38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bCs/>
                <w:color w:val="2563EB"/>
                <w:sz w:val="19"/>
                <w:szCs w:val="19"/>
              </w:rPr>
              <w:t xml:space="preserve">10</w:t>
            </w:r>
          </w:p>
        </w:tc>
        <w:tc>
          <w:tcPr>
            <w:tcW w:type="dxa" w:w="2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bCs/>
                <w:color w:val="0F172A"/>
                <w:sz w:val="19"/>
                <w:szCs w:val="19"/>
              </w:rPr>
              <w:t xml:space="preserve">The C-Suite Executive Joining A New Company</w:t>
            </w:r>
          </w:p>
        </w:tc>
        <w:tc>
          <w:tcPr>
            <w:tcW w:type="dxa" w:w="339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475569"/>
                <w:sz w:val="18"/>
                <w:szCs w:val="18"/>
              </w:rPr>
              <w:t xml:space="preserve">Knows what the board will find when they Google them before announcement</w:t>
            </w:r>
          </w:p>
        </w:tc>
        <w:tc>
          <w:tcPr>
            <w:tcW w:type="dxa" w:w="339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475569"/>
                <w:sz w:val="18"/>
                <w:szCs w:val="18"/>
              </w:rPr>
              <w:t xml:space="preserve">Audits public commentary on competitors before joining a rival firm</w:t>
            </w:r>
          </w:p>
        </w:tc>
      </w:tr>
      <w:tr>
        <w:tc>
          <w:tcPr>
            <w:tcW w:type="dxa" w:w="3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2563EB"/>
                <w:sz w:val="19"/>
                <w:szCs w:val="19"/>
              </w:rPr>
              <w:t xml:space="preserve">24</w:t>
            </w:r>
          </w:p>
        </w:tc>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0F172A"/>
                <w:sz w:val="19"/>
                <w:szCs w:val="19"/>
              </w:rPr>
              <w:t xml:space="preserve">The Influencer Signing A Brand Deal</w:t>
            </w:r>
          </w:p>
        </w:tc>
        <w:tc>
          <w:tcPr>
            <w:tcW w:type="dxa" w:w="339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18"/>
                <w:szCs w:val="18"/>
              </w:rPr>
              <w:t xml:space="preserve">Sees their content history before the brand's audit team does</w:t>
            </w:r>
          </w:p>
        </w:tc>
        <w:tc>
          <w:tcPr>
            <w:tcW w:type="dxa" w:w="339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18"/>
                <w:szCs w:val="18"/>
              </w:rPr>
              <w:t xml:space="preserve">Knows if they've ever said anything that contradicts the brand's values</w:t>
            </w:r>
          </w:p>
        </w:tc>
      </w:tr>
      <w:tr>
        <w:tc>
          <w:tcPr>
            <w:tcW w:type="dxa" w:w="38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bCs/>
                <w:color w:val="2563EB"/>
                <w:sz w:val="19"/>
                <w:szCs w:val="19"/>
              </w:rPr>
              <w:t xml:space="preserve">34</w:t>
            </w:r>
          </w:p>
        </w:tc>
        <w:tc>
          <w:tcPr>
            <w:tcW w:type="dxa" w:w="2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bCs/>
                <w:color w:val="0F172A"/>
                <w:sz w:val="19"/>
                <w:szCs w:val="19"/>
              </w:rPr>
              <w:t xml:space="preserve">The Software Engineer Going Into Leadership</w:t>
            </w:r>
          </w:p>
        </w:tc>
        <w:tc>
          <w:tcPr>
            <w:tcW w:type="dxa" w:w="339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475569"/>
                <w:sz w:val="18"/>
                <w:szCs w:val="18"/>
              </w:rPr>
              <w:t xml:space="preserve">Audits GitHub and technical commentary before being promoted to VP Engineering</w:t>
            </w:r>
          </w:p>
        </w:tc>
        <w:tc>
          <w:tcPr>
            <w:tcW w:type="dxa" w:w="339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475569"/>
                <w:sz w:val="18"/>
                <w:szCs w:val="18"/>
              </w:rPr>
              <w:t xml:space="preserve">Finds historical technical positions that may need to be updated</w:t>
            </w:r>
          </w:p>
        </w:tc>
      </w:tr>
      <w:tr>
        <w:tc>
          <w:tcPr>
            <w:tcW w:type="dxa" w:w="3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2563EB"/>
                <w:sz w:val="19"/>
                <w:szCs w:val="19"/>
              </w:rPr>
              <w:t xml:space="preserve">44</w:t>
            </w:r>
          </w:p>
        </w:tc>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0F172A"/>
                <w:sz w:val="19"/>
                <w:szCs w:val="19"/>
              </w:rPr>
              <w:t xml:space="preserve">The Product Manager Going To FAANG</w:t>
            </w:r>
          </w:p>
        </w:tc>
        <w:tc>
          <w:tcPr>
            <w:tcW w:type="dxa" w:w="339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18"/>
                <w:szCs w:val="18"/>
              </w:rPr>
              <w:t xml:space="preserve">Audits public product commentary before Google or Meta digs through it</w:t>
            </w:r>
          </w:p>
        </w:tc>
        <w:tc>
          <w:tcPr>
            <w:tcW w:type="dxa" w:w="339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18"/>
                <w:szCs w:val="18"/>
              </w:rPr>
              <w:t xml:space="preserve">Cleans up any public criticism of the company they're about to join</w:t>
            </w:r>
          </w:p>
        </w:tc>
      </w:tr>
      <w:tr>
        <w:tc>
          <w:tcPr>
            <w:tcW w:type="dxa" w:w="38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bCs/>
                <w:color w:val="2563EB"/>
                <w:sz w:val="19"/>
                <w:szCs w:val="19"/>
              </w:rPr>
              <w:t xml:space="preserve">49</w:t>
            </w:r>
          </w:p>
        </w:tc>
        <w:tc>
          <w:tcPr>
            <w:tcW w:type="dxa" w:w="2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bCs/>
                <w:color w:val="0F172A"/>
                <w:sz w:val="19"/>
                <w:szCs w:val="19"/>
              </w:rPr>
              <w:t xml:space="preserve">The Podcast Host Going Mainstream</w:t>
            </w:r>
          </w:p>
        </w:tc>
        <w:tc>
          <w:tcPr>
            <w:tcW w:type="dxa" w:w="339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475569"/>
                <w:sz w:val="18"/>
                <w:szCs w:val="18"/>
              </w:rPr>
              <w:t xml:space="preserve">Knows what 5 years of public commentary will surface before major press</w:t>
            </w:r>
          </w:p>
        </w:tc>
        <w:tc>
          <w:tcPr>
            <w:tcW w:type="dxa" w:w="339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475569"/>
                <w:sz w:val="18"/>
                <w:szCs w:val="18"/>
              </w:rPr>
              <w:t xml:space="preserve">Audits episode notes to verify they haven't contradicted themselves on key topics</w:t>
            </w:r>
          </w:p>
        </w:tc>
      </w:tr>
      <w:tr>
        <w:tc>
          <w:tcPr>
            <w:tcW w:type="dxa" w:w="3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2563EB"/>
                <w:sz w:val="19"/>
                <w:szCs w:val="19"/>
              </w:rPr>
              <w:t xml:space="preserve">50</w:t>
            </w:r>
          </w:p>
        </w:tc>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0F172A"/>
                <w:sz w:val="19"/>
                <w:szCs w:val="19"/>
              </w:rPr>
              <w:t xml:space="preserve">The Second-Time Founder</w:t>
            </w:r>
          </w:p>
        </w:tc>
        <w:tc>
          <w:tcPr>
            <w:tcW w:type="dxa" w:w="339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18"/>
                <w:szCs w:val="18"/>
              </w:rPr>
              <w:t xml:space="preserve">Verifies their current narrative is consistent with what they said publicly before</w:t>
            </w:r>
          </w:p>
        </w:tc>
        <w:tc>
          <w:tcPr>
            <w:tcW w:type="dxa" w:w="339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18"/>
                <w:szCs w:val="18"/>
              </w:rPr>
              <w:t xml:space="preserve">Ensures the story about why the first company failed holds up to investor scrutiny</w:t>
            </w:r>
          </w:p>
        </w:tc>
      </w:tr>
    </w:tbl>
    <w:p>
      <w:pPr>
        <w:spacing w:after="0" w:before="0"/>
      </w:pPr>
      <w:r>
        <w:t xml:space="preserve"/>
      </w:r>
    </w:p>
    <w:p>
      <w:pPr>
        <w:pStyle w:val="Heading2"/>
        <w:spacing w:after="120" w:before="320"/>
      </w:pPr>
      <w:r>
        <w:rPr>
          <w:rFonts w:ascii="Arial" w:cs="Arial" w:eastAsia="Arial" w:hAnsi="Arial"/>
          <w:b/>
          <w:bCs/>
          <w:color w:val="2563EB"/>
          <w:sz w:val="26"/>
          <w:szCs w:val="26"/>
        </w:rPr>
        <w:t xml:space="preserve">Group 2 — Legal &amp; Evidence</w:t>
      </w:r>
    </w:p>
    <w:p>
      <w:pPr>
        <w:spacing w:after="80" w:before="80"/>
      </w:pPr>
      <w:r>
        <w:rPr>
          <w:rFonts w:ascii="Arial" w:cs="Arial" w:eastAsia="Arial" w:hAnsi="Arial"/>
          <w:color w:val="475569"/>
          <w:sz w:val="22"/>
          <w:szCs w:val="22"/>
        </w:rPr>
        <w:t xml:space="preserve">Individuals and lawyers who need a timestamped, platform-verified record of what was actually said and when. The legal stakes are high. The data exists. Nobody has made it usable.</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
        <w:gridCol w:w="2200"/>
        <w:gridCol w:w="3390"/>
        <w:gridCol w:w="3390"/>
      </w:tblGrid>
      <w:tr>
        <w:tc>
          <w:tcPr>
            <w:tcW w:type="dxa" w:w="380"/>
            <w:tcBorders>
              <w:top w:val="single" w:color="E2E8F0" w:sz="1"/>
              <w:left w:val="single" w:color="E2E8F0" w:sz="1"/>
              <w:bottom w:val="single" w:color="E2E8F0" w:sz="1"/>
              <w:right w:val="single" w:color="E2E8F0"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w:t>
            </w:r>
          </w:p>
        </w:tc>
        <w:tc>
          <w:tcPr>
            <w:tcW w:type="dxa" w:w="2200"/>
            <w:tcBorders>
              <w:top w:val="single" w:color="E2E8F0" w:sz="1"/>
              <w:left w:val="single" w:color="E2E8F0" w:sz="1"/>
              <w:bottom w:val="single" w:color="E2E8F0" w:sz="1"/>
              <w:right w:val="single" w:color="E2E8F0"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WHO THEY ARE</w:t>
            </w:r>
          </w:p>
        </w:tc>
        <w:tc>
          <w:tcPr>
            <w:tcW w:type="dxa" w:w="3390"/>
            <w:tcBorders>
              <w:top w:val="single" w:color="E2E8F0" w:sz="1"/>
              <w:left w:val="single" w:color="E2E8F0" w:sz="1"/>
              <w:bottom w:val="single" w:color="E2E8F0" w:sz="1"/>
              <w:right w:val="single" w:color="E2E8F0"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USE CASE 1</w:t>
            </w:r>
          </w:p>
        </w:tc>
        <w:tc>
          <w:tcPr>
            <w:tcW w:type="dxa" w:w="3390"/>
            <w:tcBorders>
              <w:top w:val="single" w:color="E2E8F0" w:sz="1"/>
              <w:left w:val="single" w:color="E2E8F0" w:sz="1"/>
              <w:bottom w:val="single" w:color="E2E8F0" w:sz="1"/>
              <w:right w:val="single" w:color="E2E8F0"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USE CASE 2</w:t>
            </w:r>
          </w:p>
        </w:tc>
      </w:tr>
      <w:tr>
        <w:tc>
          <w:tcPr>
            <w:tcW w:type="dxa" w:w="38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bCs/>
                <w:color w:val="2563EB"/>
                <w:sz w:val="19"/>
                <w:szCs w:val="19"/>
              </w:rPr>
              <w:t xml:space="preserve">6</w:t>
            </w:r>
          </w:p>
        </w:tc>
        <w:tc>
          <w:tcPr>
            <w:tcW w:type="dxa" w:w="2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bCs/>
                <w:color w:val="0F172A"/>
                <w:sz w:val="19"/>
                <w:szCs w:val="19"/>
              </w:rPr>
              <w:t xml:space="preserve">The Lawyer Preparing A Defamation Case</w:t>
            </w:r>
          </w:p>
        </w:tc>
        <w:tc>
          <w:tcPr>
            <w:tcW w:type="dxa" w:w="339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475569"/>
                <w:sz w:val="18"/>
                <w:szCs w:val="18"/>
              </w:rPr>
              <w:t xml:space="preserve">Proves their client never said what they're accused of saying</w:t>
            </w:r>
          </w:p>
        </w:tc>
        <w:tc>
          <w:tcPr>
            <w:tcW w:type="dxa" w:w="339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475569"/>
                <w:sz w:val="18"/>
                <w:szCs w:val="18"/>
              </w:rPr>
              <w:t xml:space="preserve">Produces a platform-verified timestamped document of actual digital history</w:t>
            </w:r>
          </w:p>
        </w:tc>
      </w:tr>
      <w:tr>
        <w:tc>
          <w:tcPr>
            <w:tcW w:type="dxa" w:w="3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2563EB"/>
                <w:sz w:val="19"/>
                <w:szCs w:val="19"/>
              </w:rPr>
              <w:t xml:space="preserve">11</w:t>
            </w:r>
          </w:p>
        </w:tc>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0F172A"/>
                <w:sz w:val="19"/>
                <w:szCs w:val="19"/>
              </w:rPr>
              <w:t xml:space="preserve">The Divorce Lawyer's Client</w:t>
            </w:r>
          </w:p>
        </w:tc>
        <w:tc>
          <w:tcPr>
            <w:tcW w:type="dxa" w:w="339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18"/>
                <w:szCs w:val="18"/>
              </w:rPr>
              <w:t xml:space="preserve">Finds timestamped email evidence for asset dispute</w:t>
            </w:r>
          </w:p>
        </w:tc>
        <w:tc>
          <w:tcPr>
            <w:tcW w:type="dxa" w:w="339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18"/>
                <w:szCs w:val="18"/>
              </w:rPr>
              <w:t xml:space="preserve">Proves communication patterns in a custody case via calendar history</w:t>
            </w:r>
          </w:p>
        </w:tc>
      </w:tr>
      <w:tr>
        <w:tc>
          <w:tcPr>
            <w:tcW w:type="dxa" w:w="38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bCs/>
                <w:color w:val="2563EB"/>
                <w:sz w:val="19"/>
                <w:szCs w:val="19"/>
              </w:rPr>
              <w:t xml:space="preserve">20</w:t>
            </w:r>
          </w:p>
        </w:tc>
        <w:tc>
          <w:tcPr>
            <w:tcW w:type="dxa" w:w="2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bCs/>
                <w:color w:val="0F172A"/>
                <w:sz w:val="19"/>
                <w:szCs w:val="19"/>
              </w:rPr>
              <w:t xml:space="preserve">The Whistleblower</w:t>
            </w:r>
          </w:p>
        </w:tc>
        <w:tc>
          <w:tcPr>
            <w:tcW w:type="dxa" w:w="339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475569"/>
                <w:sz w:val="18"/>
                <w:szCs w:val="18"/>
              </w:rPr>
              <w:t xml:space="preserve">Gets a timestamped record of their own communications as legal protection</w:t>
            </w:r>
          </w:p>
        </w:tc>
        <w:tc>
          <w:tcPr>
            <w:tcW w:type="dxa" w:w="339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475569"/>
                <w:sz w:val="18"/>
                <w:szCs w:val="18"/>
              </w:rPr>
              <w:t xml:space="preserve">Verifies their internal email history supports their account of events</w:t>
            </w:r>
          </w:p>
        </w:tc>
      </w:tr>
      <w:tr>
        <w:tc>
          <w:tcPr>
            <w:tcW w:type="dxa" w:w="3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2563EB"/>
                <w:sz w:val="19"/>
                <w:szCs w:val="19"/>
              </w:rPr>
              <w:t xml:space="preserve">27</w:t>
            </w:r>
          </w:p>
        </w:tc>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0F172A"/>
                <w:sz w:val="19"/>
                <w:szCs w:val="19"/>
              </w:rPr>
              <w:t xml:space="preserve">The Hedge Fund Manager</w:t>
            </w:r>
          </w:p>
        </w:tc>
        <w:tc>
          <w:tcPr>
            <w:tcW w:type="dxa" w:w="339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18"/>
                <w:szCs w:val="18"/>
              </w:rPr>
              <w:t xml:space="preserve">Verifies no public statements constitute market manipulation</w:t>
            </w:r>
          </w:p>
        </w:tc>
        <w:tc>
          <w:tcPr>
            <w:tcW w:type="dxa" w:w="339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18"/>
                <w:szCs w:val="18"/>
              </w:rPr>
              <w:t xml:space="preserve">Searches communication history for a specific trade discussion</w:t>
            </w:r>
          </w:p>
        </w:tc>
      </w:tr>
      <w:tr>
        <w:tc>
          <w:tcPr>
            <w:tcW w:type="dxa" w:w="38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bCs/>
                <w:color w:val="2563EB"/>
                <w:sz w:val="19"/>
                <w:szCs w:val="19"/>
              </w:rPr>
              <w:t xml:space="preserve">28</w:t>
            </w:r>
          </w:p>
        </w:tc>
        <w:tc>
          <w:tcPr>
            <w:tcW w:type="dxa" w:w="2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bCs/>
                <w:color w:val="0F172A"/>
                <w:sz w:val="19"/>
                <w:szCs w:val="19"/>
              </w:rPr>
              <w:t xml:space="preserve">The Corporate Whistleblower's Lawyer</w:t>
            </w:r>
          </w:p>
        </w:tc>
        <w:tc>
          <w:tcPr>
            <w:tcW w:type="dxa" w:w="339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475569"/>
                <w:sz w:val="18"/>
                <w:szCs w:val="18"/>
              </w:rPr>
              <w:t xml:space="preserve">Reconstructs a timeline of client communications as legal evidence</w:t>
            </w:r>
          </w:p>
        </w:tc>
        <w:tc>
          <w:tcPr>
            <w:tcW w:type="dxa" w:w="339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475569"/>
                <w:sz w:val="18"/>
                <w:szCs w:val="18"/>
              </w:rPr>
              <w:t xml:space="preserve">Verifies the chronology of events matches the client's account</w:t>
            </w:r>
          </w:p>
        </w:tc>
      </w:tr>
      <w:tr>
        <w:tc>
          <w:tcPr>
            <w:tcW w:type="dxa" w:w="3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2563EB"/>
                <w:sz w:val="19"/>
                <w:szCs w:val="19"/>
              </w:rPr>
              <w:t xml:space="preserve">42</w:t>
            </w:r>
          </w:p>
        </w:tc>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0F172A"/>
                <w:sz w:val="19"/>
                <w:szCs w:val="19"/>
              </w:rPr>
              <w:t xml:space="preserve">The Human Rights Lawyer</w:t>
            </w:r>
          </w:p>
        </w:tc>
        <w:tc>
          <w:tcPr>
            <w:tcW w:type="dxa" w:w="339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18"/>
                <w:szCs w:val="18"/>
              </w:rPr>
              <w:t xml:space="preserve">Builds a digital evidence timeline for a client in a political asylum case</w:t>
            </w:r>
          </w:p>
        </w:tc>
        <w:tc>
          <w:tcPr>
            <w:tcW w:type="dxa" w:w="339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18"/>
                <w:szCs w:val="18"/>
              </w:rPr>
              <w:t xml:space="preserve">Verifies the chronology of documented threats matches the asylum application</w:t>
            </w:r>
          </w:p>
        </w:tc>
      </w:tr>
      <w:tr>
        <w:tc>
          <w:tcPr>
            <w:tcW w:type="dxa" w:w="38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bCs/>
                <w:color w:val="2563EB"/>
                <w:sz w:val="19"/>
                <w:szCs w:val="19"/>
              </w:rPr>
              <w:t xml:space="preserve">45</w:t>
            </w:r>
          </w:p>
        </w:tc>
        <w:tc>
          <w:tcPr>
            <w:tcW w:type="dxa" w:w="2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bCs/>
                <w:color w:val="0F172A"/>
                <w:sz w:val="19"/>
                <w:szCs w:val="19"/>
              </w:rPr>
              <w:t xml:space="preserve">The Financial Advisor</w:t>
            </w:r>
          </w:p>
        </w:tc>
        <w:tc>
          <w:tcPr>
            <w:tcW w:type="dxa" w:w="339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475569"/>
                <w:sz w:val="18"/>
                <w:szCs w:val="18"/>
              </w:rPr>
              <w:t xml:space="preserve">Gets a timestamped record of all advice given before a client dispute</w:t>
            </w:r>
          </w:p>
        </w:tc>
        <w:tc>
          <w:tcPr>
            <w:tcW w:type="dxa" w:w="339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475569"/>
                <w:sz w:val="18"/>
                <w:szCs w:val="18"/>
              </w:rPr>
              <w:t xml:space="preserve">Verifies public statements about investment strategies are defensible</w:t>
            </w:r>
          </w:p>
        </w:tc>
      </w:tr>
    </w:tbl>
    <w:p>
      <w:pPr>
        <w:spacing w:after="0" w:before="0"/>
      </w:pPr>
      <w:r>
        <w:t xml:space="preserve"/>
      </w:r>
    </w:p>
    <w:p>
      <w:pPr>
        <w:pStyle w:val="Heading2"/>
        <w:spacing w:after="120" w:before="320"/>
      </w:pPr>
      <w:r>
        <w:rPr>
          <w:rFonts w:ascii="Arial" w:cs="Arial" w:eastAsia="Arial" w:hAnsi="Arial"/>
          <w:b/>
          <w:bCs/>
          <w:color w:val="2563EB"/>
          <w:sz w:val="26"/>
          <w:szCs w:val="26"/>
        </w:rPr>
        <w:t xml:space="preserve">Group 3 — Finance &amp; Investment</w:t>
      </w:r>
    </w:p>
    <w:p>
      <w:pPr>
        <w:spacing w:after="80" w:before="80"/>
      </w:pPr>
      <w:r>
        <w:rPr>
          <w:rFonts w:ascii="Arial" w:cs="Arial" w:eastAsia="Arial" w:hAnsi="Arial"/>
          <w:color w:val="475569"/>
          <w:sz w:val="22"/>
          <w:szCs w:val="22"/>
        </w:rPr>
        <w:t xml:space="preserve">Investors and financial professionals whose public statements are a liability and whose private communication history is a legal asset.</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
        <w:gridCol w:w="2200"/>
        <w:gridCol w:w="3390"/>
        <w:gridCol w:w="3390"/>
      </w:tblGrid>
      <w:tr>
        <w:tc>
          <w:tcPr>
            <w:tcW w:type="dxa" w:w="380"/>
            <w:tcBorders>
              <w:top w:val="single" w:color="E2E8F0" w:sz="1"/>
              <w:left w:val="single" w:color="E2E8F0" w:sz="1"/>
              <w:bottom w:val="single" w:color="E2E8F0" w:sz="1"/>
              <w:right w:val="single" w:color="E2E8F0" w:sz="1"/>
            </w:tcBorders>
            <w:shd w:fill="2563EB" w:val="clear"/>
            <w:tcMar>
              <w:top w:type="dxa" w:w="80"/>
              <w:left w:type="dxa" w:w="120"/>
              <w:bottom w:type="dxa" w:w="80"/>
              <w:right w:type="dxa" w:w="120"/>
            </w:tcMar>
          </w:tcPr>
          <w:p>
            <w:r>
              <w:rPr>
                <w:rFonts w:ascii="Arial" w:cs="Arial" w:eastAsia="Arial" w:hAnsi="Arial"/>
                <w:b/>
                <w:bCs/>
                <w:color w:val="FFFFFF"/>
                <w:sz w:val="19"/>
                <w:szCs w:val="19"/>
              </w:rPr>
              <w:t xml:space="preserve">#</w:t>
            </w:r>
          </w:p>
        </w:tc>
        <w:tc>
          <w:tcPr>
            <w:tcW w:type="dxa" w:w="2200"/>
            <w:tcBorders>
              <w:top w:val="single" w:color="E2E8F0" w:sz="1"/>
              <w:left w:val="single" w:color="E2E8F0" w:sz="1"/>
              <w:bottom w:val="single" w:color="E2E8F0" w:sz="1"/>
              <w:right w:val="single" w:color="E2E8F0" w:sz="1"/>
            </w:tcBorders>
            <w:shd w:fill="2563EB" w:val="clear"/>
            <w:tcMar>
              <w:top w:type="dxa" w:w="80"/>
              <w:left w:type="dxa" w:w="120"/>
              <w:bottom w:type="dxa" w:w="80"/>
              <w:right w:type="dxa" w:w="120"/>
            </w:tcMar>
          </w:tcPr>
          <w:p>
            <w:r>
              <w:rPr>
                <w:rFonts w:ascii="Arial" w:cs="Arial" w:eastAsia="Arial" w:hAnsi="Arial"/>
                <w:b/>
                <w:bCs/>
                <w:color w:val="FFFFFF"/>
                <w:sz w:val="19"/>
                <w:szCs w:val="19"/>
              </w:rPr>
              <w:t xml:space="preserve">WHO THEY ARE</w:t>
            </w:r>
          </w:p>
        </w:tc>
        <w:tc>
          <w:tcPr>
            <w:tcW w:type="dxa" w:w="3390"/>
            <w:tcBorders>
              <w:top w:val="single" w:color="E2E8F0" w:sz="1"/>
              <w:left w:val="single" w:color="E2E8F0" w:sz="1"/>
              <w:bottom w:val="single" w:color="E2E8F0" w:sz="1"/>
              <w:right w:val="single" w:color="E2E8F0" w:sz="1"/>
            </w:tcBorders>
            <w:shd w:fill="2563EB" w:val="clear"/>
            <w:tcMar>
              <w:top w:type="dxa" w:w="80"/>
              <w:left w:type="dxa" w:w="120"/>
              <w:bottom w:type="dxa" w:w="80"/>
              <w:right w:type="dxa" w:w="120"/>
            </w:tcMar>
          </w:tcPr>
          <w:p>
            <w:r>
              <w:rPr>
                <w:rFonts w:ascii="Arial" w:cs="Arial" w:eastAsia="Arial" w:hAnsi="Arial"/>
                <w:b/>
                <w:bCs/>
                <w:color w:val="FFFFFF"/>
                <w:sz w:val="19"/>
                <w:szCs w:val="19"/>
              </w:rPr>
              <w:t xml:space="preserve">USE CASE 1</w:t>
            </w:r>
          </w:p>
        </w:tc>
        <w:tc>
          <w:tcPr>
            <w:tcW w:type="dxa" w:w="3390"/>
            <w:tcBorders>
              <w:top w:val="single" w:color="E2E8F0" w:sz="1"/>
              <w:left w:val="single" w:color="E2E8F0" w:sz="1"/>
              <w:bottom w:val="single" w:color="E2E8F0" w:sz="1"/>
              <w:right w:val="single" w:color="E2E8F0" w:sz="1"/>
            </w:tcBorders>
            <w:shd w:fill="2563EB" w:val="clear"/>
            <w:tcMar>
              <w:top w:type="dxa" w:w="80"/>
              <w:left w:type="dxa" w:w="120"/>
              <w:bottom w:type="dxa" w:w="80"/>
              <w:right w:type="dxa" w:w="120"/>
            </w:tcMar>
          </w:tcPr>
          <w:p>
            <w:r>
              <w:rPr>
                <w:rFonts w:ascii="Arial" w:cs="Arial" w:eastAsia="Arial" w:hAnsi="Arial"/>
                <w:b/>
                <w:bCs/>
                <w:color w:val="FFFFFF"/>
                <w:sz w:val="19"/>
                <w:szCs w:val="19"/>
              </w:rPr>
              <w:t xml:space="preserve">USE CASE 2</w:t>
            </w:r>
          </w:p>
        </w:tc>
      </w:tr>
      <w:tr>
        <w:tc>
          <w:tcPr>
            <w:tcW w:type="dxa" w:w="38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bCs/>
                <w:color w:val="2563EB"/>
                <w:sz w:val="19"/>
                <w:szCs w:val="19"/>
              </w:rPr>
              <w:t xml:space="preserve">9</w:t>
            </w:r>
          </w:p>
        </w:tc>
        <w:tc>
          <w:tcPr>
            <w:tcW w:type="dxa" w:w="2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bCs/>
                <w:color w:val="0F172A"/>
                <w:sz w:val="19"/>
                <w:szCs w:val="19"/>
              </w:rPr>
              <w:t xml:space="preserve">The VC Partner</w:t>
            </w:r>
          </w:p>
        </w:tc>
        <w:tc>
          <w:tcPr>
            <w:tcW w:type="dxa" w:w="339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475569"/>
                <w:sz w:val="18"/>
                <w:szCs w:val="18"/>
              </w:rPr>
              <w:t xml:space="preserve">Verifies a founder's background claims against their actual public history</w:t>
            </w:r>
          </w:p>
        </w:tc>
        <w:tc>
          <w:tcPr>
            <w:tcW w:type="dxa" w:w="339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475569"/>
                <w:sz w:val="18"/>
                <w:szCs w:val="18"/>
              </w:rPr>
              <w:t xml:space="preserve">Searches their own investment thesis for consistency before a new fund raise</w:t>
            </w:r>
          </w:p>
        </w:tc>
      </w:tr>
      <w:tr>
        <w:tc>
          <w:tcPr>
            <w:tcW w:type="dxa" w:w="3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2563EB"/>
                <w:sz w:val="19"/>
                <w:szCs w:val="19"/>
              </w:rPr>
              <w:t xml:space="preserve">16</w:t>
            </w:r>
          </w:p>
        </w:tc>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0F172A"/>
                <w:sz w:val="19"/>
                <w:szCs w:val="19"/>
              </w:rPr>
              <w:t xml:space="preserve">The Investment Banker</w:t>
            </w:r>
          </w:p>
        </w:tc>
        <w:tc>
          <w:tcPr>
            <w:tcW w:type="dxa" w:w="339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18"/>
                <w:szCs w:val="18"/>
              </w:rPr>
              <w:t xml:space="preserve">Checks if they've publicly commented on a company before advising on M&amp;A</w:t>
            </w:r>
          </w:p>
        </w:tc>
        <w:tc>
          <w:tcPr>
            <w:tcW w:type="dxa" w:w="339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18"/>
                <w:szCs w:val="18"/>
              </w:rPr>
              <w:t xml:space="preserve">Verifies no conflict of interest exists in their public digital history</w:t>
            </w:r>
          </w:p>
        </w:tc>
      </w:tr>
      <w:tr>
        <w:tc>
          <w:tcPr>
            <w:tcW w:type="dxa" w:w="38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bCs/>
                <w:color w:val="2563EB"/>
                <w:sz w:val="19"/>
                <w:szCs w:val="19"/>
              </w:rPr>
              <w:t xml:space="preserve">26</w:t>
            </w:r>
          </w:p>
        </w:tc>
        <w:tc>
          <w:tcPr>
            <w:tcW w:type="dxa" w:w="2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bCs/>
                <w:color w:val="0F172A"/>
                <w:sz w:val="19"/>
                <w:szCs w:val="19"/>
              </w:rPr>
              <w:t xml:space="preserve">The Entrepreneur Selling Their Company</w:t>
            </w:r>
          </w:p>
        </w:tc>
        <w:tc>
          <w:tcPr>
            <w:tcW w:type="dxa" w:w="339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475569"/>
                <w:sz w:val="18"/>
                <w:szCs w:val="18"/>
              </w:rPr>
              <w:t xml:space="preserve">Knows what due diligence will surface before the buyer does</w:t>
            </w:r>
          </w:p>
        </w:tc>
        <w:tc>
          <w:tcPr>
            <w:tcW w:type="dxa" w:w="339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475569"/>
                <w:sz w:val="18"/>
                <w:szCs w:val="18"/>
              </w:rPr>
              <w:t xml:space="preserve">Gets a full record of all public claims made about company performance</w:t>
            </w:r>
          </w:p>
        </w:tc>
      </w:tr>
      <w:tr>
        <w:tc>
          <w:tcPr>
            <w:tcW w:type="dxa" w:w="3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2563EB"/>
                <w:sz w:val="19"/>
                <w:szCs w:val="19"/>
              </w:rPr>
              <w:t xml:space="preserve">39</w:t>
            </w:r>
          </w:p>
        </w:tc>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0F172A"/>
                <w:sz w:val="19"/>
                <w:szCs w:val="19"/>
              </w:rPr>
              <w:t xml:space="preserve">The Venture Partner</w:t>
            </w:r>
          </w:p>
        </w:tc>
        <w:tc>
          <w:tcPr>
            <w:tcW w:type="dxa" w:w="339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18"/>
                <w:szCs w:val="18"/>
              </w:rPr>
              <w:t xml:space="preserve">Verifies public comments don't conflict with a new portfolio company</w:t>
            </w:r>
          </w:p>
        </w:tc>
        <w:tc>
          <w:tcPr>
            <w:tcW w:type="dxa" w:w="339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18"/>
                <w:szCs w:val="18"/>
              </w:rPr>
              <w:t xml:space="preserve">Searches years of investment memos and emails for a specific thesis discussion</w:t>
            </w:r>
          </w:p>
        </w:tc>
      </w:tr>
      <w:tr>
        <w:tc>
          <w:tcPr>
            <w:tcW w:type="dxa" w:w="38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bCs/>
                <w:color w:val="2563EB"/>
                <w:sz w:val="19"/>
                <w:szCs w:val="19"/>
              </w:rPr>
              <w:t xml:space="preserve">41</w:t>
            </w:r>
          </w:p>
        </w:tc>
        <w:tc>
          <w:tcPr>
            <w:tcW w:type="dxa" w:w="2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bCs/>
                <w:color w:val="0F172A"/>
                <w:sz w:val="19"/>
                <w:szCs w:val="19"/>
              </w:rPr>
              <w:t xml:space="preserve">The Angel Investor</w:t>
            </w:r>
          </w:p>
        </w:tc>
        <w:tc>
          <w:tcPr>
            <w:tcW w:type="dxa" w:w="339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475569"/>
                <w:sz w:val="18"/>
                <w:szCs w:val="18"/>
              </w:rPr>
              <w:t xml:space="preserve">Verifies their own public track record claims before co-investing</w:t>
            </w:r>
          </w:p>
        </w:tc>
        <w:tc>
          <w:tcPr>
            <w:tcW w:type="dxa" w:w="339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475569"/>
                <w:sz w:val="18"/>
                <w:szCs w:val="18"/>
              </w:rPr>
              <w:t xml:space="preserve">Finds all public statements made about a startup they're about to exit</w:t>
            </w:r>
          </w:p>
        </w:tc>
      </w:tr>
    </w:tbl>
    <w:p>
      <w:pPr>
        <w:spacing w:after="0" w:before="0"/>
      </w:pPr>
      <w:r>
        <w:t xml:space="preserve"/>
      </w:r>
    </w:p>
    <w:p>
      <w:pPr>
        <w:pStyle w:val="Heading2"/>
        <w:spacing w:after="120" w:before="320"/>
      </w:pPr>
      <w:r>
        <w:rPr>
          <w:rFonts w:ascii="Arial" w:cs="Arial" w:eastAsia="Arial" w:hAnsi="Arial"/>
          <w:b/>
          <w:bCs/>
          <w:color w:val="2563EB"/>
          <w:sz w:val="26"/>
          <w:szCs w:val="26"/>
        </w:rPr>
        <w:t xml:space="preserve">Group 4 — Media, Press &amp; Public Affairs</w:t>
      </w:r>
    </w:p>
    <w:p>
      <w:pPr>
        <w:spacing w:after="80" w:before="80"/>
      </w:pPr>
      <w:r>
        <w:rPr>
          <w:rFonts w:ascii="Arial" w:cs="Arial" w:eastAsia="Arial" w:hAnsi="Arial"/>
          <w:color w:val="475569"/>
          <w:sz w:val="22"/>
          <w:szCs w:val="22"/>
        </w:rPr>
        <w:t xml:space="preserve">Public-facing professionals for whom reputation is the job. One old statement, one forgotten interview, one inconsistency — and years of credibility evaporate.</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
        <w:gridCol w:w="2200"/>
        <w:gridCol w:w="3390"/>
        <w:gridCol w:w="3390"/>
      </w:tblGrid>
      <w:tr>
        <w:tc>
          <w:tcPr>
            <w:tcW w:type="dxa" w:w="380"/>
            <w:tcBorders>
              <w:top w:val="single" w:color="E2E8F0" w:sz="1"/>
              <w:left w:val="single" w:color="E2E8F0" w:sz="1"/>
              <w:bottom w:val="single" w:color="E2E8F0" w:sz="1"/>
              <w:right w:val="single" w:color="E2E8F0" w:sz="1"/>
            </w:tcBorders>
            <w:shd w:fill="334155" w:val="clear"/>
            <w:tcMar>
              <w:top w:type="dxa" w:w="80"/>
              <w:left w:type="dxa" w:w="120"/>
              <w:bottom w:type="dxa" w:w="80"/>
              <w:right w:type="dxa" w:w="120"/>
            </w:tcMar>
          </w:tcPr>
          <w:p>
            <w:r>
              <w:rPr>
                <w:rFonts w:ascii="Arial" w:cs="Arial" w:eastAsia="Arial" w:hAnsi="Arial"/>
                <w:b/>
                <w:bCs/>
                <w:color w:val="FFFFFF"/>
                <w:sz w:val="19"/>
                <w:szCs w:val="19"/>
              </w:rPr>
              <w:t xml:space="preserve">#</w:t>
            </w:r>
          </w:p>
        </w:tc>
        <w:tc>
          <w:tcPr>
            <w:tcW w:type="dxa" w:w="2200"/>
            <w:tcBorders>
              <w:top w:val="single" w:color="E2E8F0" w:sz="1"/>
              <w:left w:val="single" w:color="E2E8F0" w:sz="1"/>
              <w:bottom w:val="single" w:color="E2E8F0" w:sz="1"/>
              <w:right w:val="single" w:color="E2E8F0" w:sz="1"/>
            </w:tcBorders>
            <w:shd w:fill="334155" w:val="clear"/>
            <w:tcMar>
              <w:top w:type="dxa" w:w="80"/>
              <w:left w:type="dxa" w:w="120"/>
              <w:bottom w:type="dxa" w:w="80"/>
              <w:right w:type="dxa" w:w="120"/>
            </w:tcMar>
          </w:tcPr>
          <w:p>
            <w:r>
              <w:rPr>
                <w:rFonts w:ascii="Arial" w:cs="Arial" w:eastAsia="Arial" w:hAnsi="Arial"/>
                <w:b/>
                <w:bCs/>
                <w:color w:val="FFFFFF"/>
                <w:sz w:val="19"/>
                <w:szCs w:val="19"/>
              </w:rPr>
              <w:t xml:space="preserve">WHO THEY ARE</w:t>
            </w:r>
          </w:p>
        </w:tc>
        <w:tc>
          <w:tcPr>
            <w:tcW w:type="dxa" w:w="3390"/>
            <w:tcBorders>
              <w:top w:val="single" w:color="E2E8F0" w:sz="1"/>
              <w:left w:val="single" w:color="E2E8F0" w:sz="1"/>
              <w:bottom w:val="single" w:color="E2E8F0" w:sz="1"/>
              <w:right w:val="single" w:color="E2E8F0" w:sz="1"/>
            </w:tcBorders>
            <w:shd w:fill="334155" w:val="clear"/>
            <w:tcMar>
              <w:top w:type="dxa" w:w="80"/>
              <w:left w:type="dxa" w:w="120"/>
              <w:bottom w:type="dxa" w:w="80"/>
              <w:right w:type="dxa" w:w="120"/>
            </w:tcMar>
          </w:tcPr>
          <w:p>
            <w:r>
              <w:rPr>
                <w:rFonts w:ascii="Arial" w:cs="Arial" w:eastAsia="Arial" w:hAnsi="Arial"/>
                <w:b/>
                <w:bCs/>
                <w:color w:val="FFFFFF"/>
                <w:sz w:val="19"/>
                <w:szCs w:val="19"/>
              </w:rPr>
              <w:t xml:space="preserve">USE CASE 1</w:t>
            </w:r>
          </w:p>
        </w:tc>
        <w:tc>
          <w:tcPr>
            <w:tcW w:type="dxa" w:w="3390"/>
            <w:tcBorders>
              <w:top w:val="single" w:color="E2E8F0" w:sz="1"/>
              <w:left w:val="single" w:color="E2E8F0" w:sz="1"/>
              <w:bottom w:val="single" w:color="E2E8F0" w:sz="1"/>
              <w:right w:val="single" w:color="E2E8F0" w:sz="1"/>
            </w:tcBorders>
            <w:shd w:fill="334155" w:val="clear"/>
            <w:tcMar>
              <w:top w:type="dxa" w:w="80"/>
              <w:left w:type="dxa" w:w="120"/>
              <w:bottom w:type="dxa" w:w="80"/>
              <w:right w:type="dxa" w:w="120"/>
            </w:tcMar>
          </w:tcPr>
          <w:p>
            <w:r>
              <w:rPr>
                <w:rFonts w:ascii="Arial" w:cs="Arial" w:eastAsia="Arial" w:hAnsi="Arial"/>
                <w:b/>
                <w:bCs/>
                <w:color w:val="FFFFFF"/>
                <w:sz w:val="19"/>
                <w:szCs w:val="19"/>
              </w:rPr>
              <w:t xml:space="preserve">USE CASE 2</w:t>
            </w:r>
          </w:p>
        </w:tc>
      </w:tr>
      <w:tr>
        <w:tc>
          <w:tcPr>
            <w:tcW w:type="dxa" w:w="38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bCs/>
                <w:color w:val="2563EB"/>
                <w:sz w:val="19"/>
                <w:szCs w:val="19"/>
              </w:rPr>
              <w:t xml:space="preserve">3</w:t>
            </w:r>
          </w:p>
        </w:tc>
        <w:tc>
          <w:tcPr>
            <w:tcW w:type="dxa" w:w="2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bCs/>
                <w:color w:val="0F172A"/>
                <w:sz w:val="19"/>
                <w:szCs w:val="19"/>
              </w:rPr>
              <w:t xml:space="preserve">The Journalist Writing An Investigative Piece</w:t>
            </w:r>
          </w:p>
        </w:tc>
        <w:tc>
          <w:tcPr>
            <w:tcW w:type="dxa" w:w="339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475569"/>
                <w:sz w:val="18"/>
                <w:szCs w:val="18"/>
              </w:rPr>
              <w:t xml:space="preserve">Reconstructs their own research trail from 3 years of emails</w:t>
            </w:r>
          </w:p>
        </w:tc>
        <w:tc>
          <w:tcPr>
            <w:tcW w:type="dxa" w:w="339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475569"/>
                <w:sz w:val="18"/>
                <w:szCs w:val="18"/>
              </w:rPr>
              <w:t xml:space="preserve">Verifies they haven't publicly stated something that contradicts their new story</w:t>
            </w:r>
          </w:p>
        </w:tc>
      </w:tr>
      <w:tr>
        <w:tc>
          <w:tcPr>
            <w:tcW w:type="dxa" w:w="3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2563EB"/>
                <w:sz w:val="19"/>
                <w:szCs w:val="19"/>
              </w:rPr>
              <w:t xml:space="preserve">5</w:t>
            </w:r>
          </w:p>
        </w:tc>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0F172A"/>
                <w:sz w:val="19"/>
                <w:szCs w:val="19"/>
              </w:rPr>
              <w:t xml:space="preserve">The Executive Going Public In IPO</w:t>
            </w:r>
          </w:p>
        </w:tc>
        <w:tc>
          <w:tcPr>
            <w:tcW w:type="dxa" w:w="339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18"/>
                <w:szCs w:val="18"/>
              </w:rPr>
              <w:t xml:space="preserve">Gets a timestamped record of all public statements before the S-1 drops</w:t>
            </w:r>
          </w:p>
        </w:tc>
        <w:tc>
          <w:tcPr>
            <w:tcW w:type="dxa" w:w="339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18"/>
                <w:szCs w:val="18"/>
              </w:rPr>
              <w:t xml:space="preserve">Ensures nothing in their history contradicts what they're telling the market</w:t>
            </w:r>
          </w:p>
        </w:tc>
      </w:tr>
      <w:tr>
        <w:tc>
          <w:tcPr>
            <w:tcW w:type="dxa" w:w="38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bCs/>
                <w:color w:val="2563EB"/>
                <w:sz w:val="19"/>
                <w:szCs w:val="19"/>
              </w:rPr>
              <w:t xml:space="preserve">18</w:t>
            </w:r>
          </w:p>
        </w:tc>
        <w:tc>
          <w:tcPr>
            <w:tcW w:type="dxa" w:w="2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bCs/>
                <w:color w:val="0F172A"/>
                <w:sz w:val="19"/>
                <w:szCs w:val="19"/>
              </w:rPr>
              <w:t xml:space="preserve">The PR Professional</w:t>
            </w:r>
          </w:p>
        </w:tc>
        <w:tc>
          <w:tcPr>
            <w:tcW w:type="dxa" w:w="339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475569"/>
                <w:sz w:val="18"/>
                <w:szCs w:val="18"/>
              </w:rPr>
              <w:t xml:space="preserve">Runs a full reputation audit on a client before placing them in front of press</w:t>
            </w:r>
          </w:p>
        </w:tc>
        <w:tc>
          <w:tcPr>
            <w:tcW w:type="dxa" w:w="339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475569"/>
                <w:sz w:val="18"/>
                <w:szCs w:val="18"/>
              </w:rPr>
              <w:t xml:space="preserve">Surfaces any historical statement that could become a liability in a crisis</w:t>
            </w:r>
          </w:p>
        </w:tc>
      </w:tr>
      <w:tr>
        <w:tc>
          <w:tcPr>
            <w:tcW w:type="dxa" w:w="3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2563EB"/>
                <w:sz w:val="19"/>
                <w:szCs w:val="19"/>
              </w:rPr>
              <w:t xml:space="preserve">19</w:t>
            </w:r>
          </w:p>
        </w:tc>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0F172A"/>
                <w:sz w:val="19"/>
                <w:szCs w:val="19"/>
              </w:rPr>
              <w:t xml:space="preserve">The Author Pre-Publication</w:t>
            </w:r>
          </w:p>
        </w:tc>
        <w:tc>
          <w:tcPr>
            <w:tcW w:type="dxa" w:w="339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18"/>
                <w:szCs w:val="18"/>
              </w:rPr>
              <w:t xml:space="preserve">Checks if their digital history contradicts claims in their new book</w:t>
            </w:r>
          </w:p>
        </w:tc>
        <w:tc>
          <w:tcPr>
            <w:tcW w:type="dxa" w:w="339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18"/>
                <w:szCs w:val="18"/>
              </w:rPr>
              <w:t xml:space="preserve">Verifies public commentary on the book's topic has been consistent</w:t>
            </w:r>
          </w:p>
        </w:tc>
      </w:tr>
      <w:tr>
        <w:tc>
          <w:tcPr>
            <w:tcW w:type="dxa" w:w="38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bCs/>
                <w:color w:val="2563EB"/>
                <w:sz w:val="19"/>
                <w:szCs w:val="19"/>
              </w:rPr>
              <w:t xml:space="preserve">25</w:t>
            </w:r>
          </w:p>
        </w:tc>
        <w:tc>
          <w:tcPr>
            <w:tcW w:type="dxa" w:w="2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bCs/>
                <w:color w:val="0F172A"/>
                <w:sz w:val="19"/>
                <w:szCs w:val="19"/>
              </w:rPr>
              <w:t xml:space="preserve">The Government Official</w:t>
            </w:r>
          </w:p>
        </w:tc>
        <w:tc>
          <w:tcPr>
            <w:tcW w:type="dxa" w:w="339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475569"/>
                <w:sz w:val="18"/>
                <w:szCs w:val="18"/>
              </w:rPr>
              <w:t xml:space="preserve">Understands their email trail before a freedom of information request</w:t>
            </w:r>
          </w:p>
        </w:tc>
        <w:tc>
          <w:tcPr>
            <w:tcW w:type="dxa" w:w="339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475569"/>
                <w:sz w:val="18"/>
                <w:szCs w:val="18"/>
              </w:rPr>
              <w:t xml:space="preserve">Audits public statements before a parliamentary inquiry</w:t>
            </w:r>
          </w:p>
        </w:tc>
      </w:tr>
      <w:tr>
        <w:tc>
          <w:tcPr>
            <w:tcW w:type="dxa" w:w="3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2563EB"/>
                <w:sz w:val="19"/>
                <w:szCs w:val="19"/>
              </w:rPr>
              <w:t xml:space="preserve">36</w:t>
            </w:r>
          </w:p>
        </w:tc>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0F172A"/>
                <w:sz w:val="19"/>
                <w:szCs w:val="19"/>
              </w:rPr>
              <w:t xml:space="preserve">The Film Director</w:t>
            </w:r>
          </w:p>
        </w:tc>
        <w:tc>
          <w:tcPr>
            <w:tcW w:type="dxa" w:w="339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18"/>
                <w:szCs w:val="18"/>
              </w:rPr>
              <w:t xml:space="preserve">Knows what 5 years of public commentary will surface before the press does</w:t>
            </w:r>
          </w:p>
        </w:tc>
        <w:tc>
          <w:tcPr>
            <w:tcW w:type="dxa" w:w="339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18"/>
                <w:szCs w:val="18"/>
              </w:rPr>
              <w:t xml:space="preserve">Verifies public statements about the film's themes are consistent</w:t>
            </w:r>
          </w:p>
        </w:tc>
      </w:tr>
      <w:tr>
        <w:tc>
          <w:tcPr>
            <w:tcW w:type="dxa" w:w="38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bCs/>
                <w:color w:val="2563EB"/>
                <w:sz w:val="19"/>
                <w:szCs w:val="19"/>
              </w:rPr>
              <w:t xml:space="preserve">38</w:t>
            </w:r>
          </w:p>
        </w:tc>
        <w:tc>
          <w:tcPr>
            <w:tcW w:type="dxa" w:w="2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bCs/>
                <w:color w:val="0F172A"/>
                <w:sz w:val="19"/>
                <w:szCs w:val="19"/>
              </w:rPr>
              <w:t xml:space="preserve">The Tech Journalist</w:t>
            </w:r>
          </w:p>
        </w:tc>
        <w:tc>
          <w:tcPr>
            <w:tcW w:type="dxa" w:w="339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475569"/>
                <w:sz w:val="18"/>
                <w:szCs w:val="18"/>
              </w:rPr>
              <w:t xml:space="preserve">Verifies their own prior coverage of a subject before writing a major exposé</w:t>
            </w:r>
          </w:p>
        </w:tc>
        <w:tc>
          <w:tcPr>
            <w:tcW w:type="dxa" w:w="339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475569"/>
                <w:sz w:val="18"/>
                <w:szCs w:val="18"/>
              </w:rPr>
              <w:t xml:space="preserve">Finds every email and note from sources related to a 3-year investigation</w:t>
            </w:r>
          </w:p>
        </w:tc>
      </w:tr>
      <w:tr>
        <w:tc>
          <w:tcPr>
            <w:tcW w:type="dxa" w:w="3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2563EB"/>
                <w:sz w:val="19"/>
                <w:szCs w:val="19"/>
              </w:rPr>
              <w:t xml:space="preserve">40</w:t>
            </w:r>
          </w:p>
        </w:tc>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0F172A"/>
                <w:sz w:val="19"/>
                <w:szCs w:val="19"/>
              </w:rPr>
              <w:t xml:space="preserve">The CEO Stepping Down</w:t>
            </w:r>
          </w:p>
        </w:tc>
        <w:tc>
          <w:tcPr>
            <w:tcW w:type="dxa" w:w="339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18"/>
                <w:szCs w:val="18"/>
              </w:rPr>
              <w:t xml:space="preserve">Audits all public statements about company direction before announcing resignation</w:t>
            </w:r>
          </w:p>
        </w:tc>
        <w:tc>
          <w:tcPr>
            <w:tcW w:type="dxa" w:w="339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18"/>
                <w:szCs w:val="18"/>
              </w:rPr>
              <w:t xml:space="preserve">Verifies their exit narrative is consistent with their email history</w:t>
            </w:r>
          </w:p>
        </w:tc>
      </w:tr>
    </w:tbl>
    <w:p>
      <w:pPr>
        <w:spacing w:after="0" w:before="0"/>
      </w:pPr>
      <w:r>
        <w:t xml:space="preserve"/>
      </w:r>
    </w:p>
    <w:p>
      <w:pPr>
        <w:pStyle w:val="Heading2"/>
        <w:spacing w:after="120" w:before="320"/>
      </w:pPr>
      <w:r>
        <w:rPr>
          <w:rFonts w:ascii="Arial" w:cs="Arial" w:eastAsia="Arial" w:hAnsi="Arial"/>
          <w:b/>
          <w:bCs/>
          <w:color w:val="2563EB"/>
          <w:sz w:val="26"/>
          <w:szCs w:val="26"/>
        </w:rPr>
        <w:t xml:space="preserve">Group 5 — Professional &amp; Business Services</w:t>
      </w:r>
    </w:p>
    <w:p>
      <w:pPr>
        <w:spacing w:after="80" w:before="80"/>
      </w:pPr>
      <w:r>
        <w:rPr>
          <w:rFonts w:ascii="Arial" w:cs="Arial" w:eastAsia="Arial" w:hAnsi="Arial"/>
          <w:color w:val="475569"/>
          <w:sz w:val="22"/>
          <w:szCs w:val="22"/>
        </w:rPr>
        <w:t xml:space="preserve">Advisors, agents, consultants, and operators who manage other people's reputations and business relationships — and need to protect their own.</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
        <w:gridCol w:w="2200"/>
        <w:gridCol w:w="3390"/>
        <w:gridCol w:w="3390"/>
      </w:tblGrid>
      <w:tr>
        <w:tc>
          <w:tcPr>
            <w:tcW w:type="dxa" w:w="380"/>
            <w:tcBorders>
              <w:top w:val="single" w:color="E2E8F0" w:sz="1"/>
              <w:left w:val="single" w:color="E2E8F0" w:sz="1"/>
              <w:bottom w:val="single" w:color="E2E8F0" w:sz="1"/>
              <w:right w:val="single" w:color="E2E8F0" w:sz="1"/>
            </w:tcBorders>
            <w:shd w:fill="059669" w:val="clear"/>
            <w:tcMar>
              <w:top w:type="dxa" w:w="80"/>
              <w:left w:type="dxa" w:w="120"/>
              <w:bottom w:type="dxa" w:w="80"/>
              <w:right w:type="dxa" w:w="120"/>
            </w:tcMar>
          </w:tcPr>
          <w:p>
            <w:r>
              <w:rPr>
                <w:rFonts w:ascii="Arial" w:cs="Arial" w:eastAsia="Arial" w:hAnsi="Arial"/>
                <w:b/>
                <w:bCs/>
                <w:color w:val="FFFFFF"/>
                <w:sz w:val="19"/>
                <w:szCs w:val="19"/>
              </w:rPr>
              <w:t xml:space="preserve">#</w:t>
            </w:r>
          </w:p>
        </w:tc>
        <w:tc>
          <w:tcPr>
            <w:tcW w:type="dxa" w:w="2200"/>
            <w:tcBorders>
              <w:top w:val="single" w:color="E2E8F0" w:sz="1"/>
              <w:left w:val="single" w:color="E2E8F0" w:sz="1"/>
              <w:bottom w:val="single" w:color="E2E8F0" w:sz="1"/>
              <w:right w:val="single" w:color="E2E8F0" w:sz="1"/>
            </w:tcBorders>
            <w:shd w:fill="059669" w:val="clear"/>
            <w:tcMar>
              <w:top w:type="dxa" w:w="80"/>
              <w:left w:type="dxa" w:w="120"/>
              <w:bottom w:type="dxa" w:w="80"/>
              <w:right w:type="dxa" w:w="120"/>
            </w:tcMar>
          </w:tcPr>
          <w:p>
            <w:r>
              <w:rPr>
                <w:rFonts w:ascii="Arial" w:cs="Arial" w:eastAsia="Arial" w:hAnsi="Arial"/>
                <w:b/>
                <w:bCs/>
                <w:color w:val="FFFFFF"/>
                <w:sz w:val="19"/>
                <w:szCs w:val="19"/>
              </w:rPr>
              <w:t xml:space="preserve">WHO THEY ARE</w:t>
            </w:r>
          </w:p>
        </w:tc>
        <w:tc>
          <w:tcPr>
            <w:tcW w:type="dxa" w:w="3390"/>
            <w:tcBorders>
              <w:top w:val="single" w:color="E2E8F0" w:sz="1"/>
              <w:left w:val="single" w:color="E2E8F0" w:sz="1"/>
              <w:bottom w:val="single" w:color="E2E8F0" w:sz="1"/>
              <w:right w:val="single" w:color="E2E8F0" w:sz="1"/>
            </w:tcBorders>
            <w:shd w:fill="059669" w:val="clear"/>
            <w:tcMar>
              <w:top w:type="dxa" w:w="80"/>
              <w:left w:type="dxa" w:w="120"/>
              <w:bottom w:type="dxa" w:w="80"/>
              <w:right w:type="dxa" w:w="120"/>
            </w:tcMar>
          </w:tcPr>
          <w:p>
            <w:r>
              <w:rPr>
                <w:rFonts w:ascii="Arial" w:cs="Arial" w:eastAsia="Arial" w:hAnsi="Arial"/>
                <w:b/>
                <w:bCs/>
                <w:color w:val="FFFFFF"/>
                <w:sz w:val="19"/>
                <w:szCs w:val="19"/>
              </w:rPr>
              <w:t xml:space="preserve">USE CASE 1</w:t>
            </w:r>
          </w:p>
        </w:tc>
        <w:tc>
          <w:tcPr>
            <w:tcW w:type="dxa" w:w="3390"/>
            <w:tcBorders>
              <w:top w:val="single" w:color="E2E8F0" w:sz="1"/>
              <w:left w:val="single" w:color="E2E8F0" w:sz="1"/>
              <w:bottom w:val="single" w:color="E2E8F0" w:sz="1"/>
              <w:right w:val="single" w:color="E2E8F0" w:sz="1"/>
            </w:tcBorders>
            <w:shd w:fill="059669" w:val="clear"/>
            <w:tcMar>
              <w:top w:type="dxa" w:w="80"/>
              <w:left w:type="dxa" w:w="120"/>
              <w:bottom w:type="dxa" w:w="80"/>
              <w:right w:type="dxa" w:w="120"/>
            </w:tcMar>
          </w:tcPr>
          <w:p>
            <w:r>
              <w:rPr>
                <w:rFonts w:ascii="Arial" w:cs="Arial" w:eastAsia="Arial" w:hAnsi="Arial"/>
                <w:b/>
                <w:bCs/>
                <w:color w:val="FFFFFF"/>
                <w:sz w:val="19"/>
                <w:szCs w:val="19"/>
              </w:rPr>
              <w:t xml:space="preserve">USE CASE 2</w:t>
            </w:r>
          </w:p>
        </w:tc>
      </w:tr>
      <w:tr>
        <w:tc>
          <w:tcPr>
            <w:tcW w:type="dxa" w:w="38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bCs/>
                <w:color w:val="2563EB"/>
                <w:sz w:val="19"/>
                <w:szCs w:val="19"/>
              </w:rPr>
              <w:t xml:space="preserve">14</w:t>
            </w:r>
          </w:p>
        </w:tc>
        <w:tc>
          <w:tcPr>
            <w:tcW w:type="dxa" w:w="2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bCs/>
                <w:color w:val="0F172A"/>
                <w:sz w:val="19"/>
                <w:szCs w:val="19"/>
              </w:rPr>
              <w:t xml:space="preserve">The Brand Manager</w:t>
            </w:r>
          </w:p>
        </w:tc>
        <w:tc>
          <w:tcPr>
            <w:tcW w:type="dxa" w:w="339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475569"/>
                <w:sz w:val="18"/>
                <w:szCs w:val="18"/>
              </w:rPr>
              <w:t xml:space="preserve">Monitors what executives have said publicly before a campaign launch</w:t>
            </w:r>
          </w:p>
        </w:tc>
        <w:tc>
          <w:tcPr>
            <w:tcW w:type="dxa" w:w="339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475569"/>
                <w:sz w:val="18"/>
                <w:szCs w:val="18"/>
              </w:rPr>
              <w:t xml:space="preserve">Audits their own professional statements before moving to a competitor</w:t>
            </w:r>
          </w:p>
        </w:tc>
      </w:tr>
      <w:tr>
        <w:tc>
          <w:tcPr>
            <w:tcW w:type="dxa" w:w="3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2563EB"/>
                <w:sz w:val="19"/>
                <w:szCs w:val="19"/>
              </w:rPr>
              <w:t xml:space="preserve">17</w:t>
            </w:r>
          </w:p>
        </w:tc>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0F172A"/>
                <w:sz w:val="19"/>
                <w:szCs w:val="19"/>
              </w:rPr>
              <w:t xml:space="preserve">The Sports Agent</w:t>
            </w:r>
          </w:p>
        </w:tc>
        <w:tc>
          <w:tcPr>
            <w:tcW w:type="dxa" w:w="339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18"/>
                <w:szCs w:val="18"/>
              </w:rPr>
              <w:t xml:space="preserve">Audits an athlete client's social history before a major sponsorship deal</w:t>
            </w:r>
          </w:p>
        </w:tc>
        <w:tc>
          <w:tcPr>
            <w:tcW w:type="dxa" w:w="339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18"/>
                <w:szCs w:val="18"/>
              </w:rPr>
              <w:t xml:space="preserve">Finds every public statement a potential sponsor has made about their client</w:t>
            </w:r>
          </w:p>
        </w:tc>
      </w:tr>
      <w:tr>
        <w:tc>
          <w:tcPr>
            <w:tcW w:type="dxa" w:w="38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bCs/>
                <w:color w:val="2563EB"/>
                <w:sz w:val="19"/>
                <w:szCs w:val="19"/>
              </w:rPr>
              <w:t xml:space="preserve">22</w:t>
            </w:r>
          </w:p>
        </w:tc>
        <w:tc>
          <w:tcPr>
            <w:tcW w:type="dxa" w:w="2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bCs/>
                <w:color w:val="0F172A"/>
                <w:sz w:val="19"/>
                <w:szCs w:val="19"/>
              </w:rPr>
              <w:t xml:space="preserve">The Therapist or Counsellor</w:t>
            </w:r>
          </w:p>
        </w:tc>
        <w:tc>
          <w:tcPr>
            <w:tcW w:type="dxa" w:w="339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475569"/>
                <w:sz w:val="18"/>
                <w:szCs w:val="18"/>
              </w:rPr>
              <w:t xml:space="preserve">Searches years of professional development notes to track methodology evolution</w:t>
            </w:r>
          </w:p>
        </w:tc>
        <w:tc>
          <w:tcPr>
            <w:tcW w:type="dxa" w:w="339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475569"/>
                <w:sz w:val="18"/>
                <w:szCs w:val="18"/>
              </w:rPr>
              <w:t xml:space="preserve">Verifies public statements about mental health are current and responsible</w:t>
            </w:r>
          </w:p>
        </w:tc>
      </w:tr>
      <w:tr>
        <w:tc>
          <w:tcPr>
            <w:tcW w:type="dxa" w:w="3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2563EB"/>
                <w:sz w:val="19"/>
                <w:szCs w:val="19"/>
              </w:rPr>
              <w:t xml:space="preserve">23</w:t>
            </w:r>
          </w:p>
        </w:tc>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0F172A"/>
                <w:sz w:val="19"/>
                <w:szCs w:val="19"/>
              </w:rPr>
              <w:t xml:space="preserve">The Real Estate Developer</w:t>
            </w:r>
          </w:p>
        </w:tc>
        <w:tc>
          <w:tcPr>
            <w:tcW w:type="dxa" w:w="339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18"/>
                <w:szCs w:val="18"/>
              </w:rPr>
              <w:t xml:space="preserve">Audits public statements about a project before a planning dispute</w:t>
            </w:r>
          </w:p>
        </w:tc>
        <w:tc>
          <w:tcPr>
            <w:tcW w:type="dxa" w:w="339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18"/>
                <w:szCs w:val="18"/>
              </w:rPr>
              <w:t xml:space="preserve">Finds every email and document related to a specific property across 5 years</w:t>
            </w:r>
          </w:p>
        </w:tc>
      </w:tr>
      <w:tr>
        <w:tc>
          <w:tcPr>
            <w:tcW w:type="dxa" w:w="38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bCs/>
                <w:color w:val="2563EB"/>
                <w:sz w:val="19"/>
                <w:szCs w:val="19"/>
              </w:rPr>
              <w:t xml:space="preserve">29</w:t>
            </w:r>
          </w:p>
        </w:tc>
        <w:tc>
          <w:tcPr>
            <w:tcW w:type="dxa" w:w="2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bCs/>
                <w:color w:val="0F172A"/>
                <w:sz w:val="19"/>
                <w:szCs w:val="19"/>
              </w:rPr>
              <w:t xml:space="preserve">The Non-Profit Director</w:t>
            </w:r>
          </w:p>
        </w:tc>
        <w:tc>
          <w:tcPr>
            <w:tcW w:type="dxa" w:w="339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475569"/>
                <w:sz w:val="18"/>
                <w:szCs w:val="18"/>
              </w:rPr>
              <w:t xml:space="preserve">Verifies public narrative is consistent before applying for major grant funding</w:t>
            </w:r>
          </w:p>
        </w:tc>
        <w:tc>
          <w:tcPr>
            <w:tcW w:type="dxa" w:w="339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475569"/>
                <w:sz w:val="18"/>
                <w:szCs w:val="18"/>
              </w:rPr>
              <w:t xml:space="preserve">Finds every public commitment made to donors over 5 years</w:t>
            </w:r>
          </w:p>
        </w:tc>
      </w:tr>
      <w:tr>
        <w:tc>
          <w:tcPr>
            <w:tcW w:type="dxa" w:w="3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2563EB"/>
                <w:sz w:val="19"/>
                <w:szCs w:val="19"/>
              </w:rPr>
              <w:t xml:space="preserve">30</w:t>
            </w:r>
          </w:p>
        </w:tc>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0F172A"/>
                <w:sz w:val="19"/>
                <w:szCs w:val="19"/>
              </w:rPr>
              <w:t xml:space="preserve">The Consultant Going Independent</w:t>
            </w:r>
          </w:p>
        </w:tc>
        <w:tc>
          <w:tcPr>
            <w:tcW w:type="dxa" w:w="339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18"/>
                <w:szCs w:val="18"/>
              </w:rPr>
              <w:t xml:space="preserve">Audits what they've said publicly about clients and methodology before leaving</w:t>
            </w:r>
          </w:p>
        </w:tc>
        <w:tc>
          <w:tcPr>
            <w:tcW w:type="dxa" w:w="339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18"/>
                <w:szCs w:val="18"/>
              </w:rPr>
              <w:t xml:space="preserve">Builds a personal brand narrative from their documented history of thinking</w:t>
            </w:r>
          </w:p>
        </w:tc>
      </w:tr>
      <w:tr>
        <w:tc>
          <w:tcPr>
            <w:tcW w:type="dxa" w:w="38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bCs/>
                <w:color w:val="2563EB"/>
                <w:sz w:val="19"/>
                <w:szCs w:val="19"/>
              </w:rPr>
              <w:t xml:space="preserve">31</w:t>
            </w:r>
          </w:p>
        </w:tc>
        <w:tc>
          <w:tcPr>
            <w:tcW w:type="dxa" w:w="2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bCs/>
                <w:color w:val="0F172A"/>
                <w:sz w:val="19"/>
                <w:szCs w:val="19"/>
              </w:rPr>
              <w:t xml:space="preserve">The Architect or Designer</w:t>
            </w:r>
          </w:p>
        </w:tc>
        <w:tc>
          <w:tcPr>
            <w:tcW w:type="dxa" w:w="339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475569"/>
                <w:sz w:val="18"/>
                <w:szCs w:val="18"/>
              </w:rPr>
              <w:t xml:space="preserve">Reconstructs the history of a disputed design decision from project emails</w:t>
            </w:r>
          </w:p>
        </w:tc>
        <w:tc>
          <w:tcPr>
            <w:tcW w:type="dxa" w:w="339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475569"/>
                <w:sz w:val="18"/>
                <w:szCs w:val="18"/>
              </w:rPr>
              <w:t xml:space="preserve">Verifies public portfolio claims match their actual documented work</w:t>
            </w:r>
          </w:p>
        </w:tc>
      </w:tr>
      <w:tr>
        <w:tc>
          <w:tcPr>
            <w:tcW w:type="dxa" w:w="3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2563EB"/>
                <w:sz w:val="19"/>
                <w:szCs w:val="19"/>
              </w:rPr>
              <w:t xml:space="preserve">32</w:t>
            </w:r>
          </w:p>
        </w:tc>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0F172A"/>
                <w:sz w:val="19"/>
                <w:szCs w:val="19"/>
              </w:rPr>
              <w:t xml:space="preserve">The Music Industry Executive</w:t>
            </w:r>
          </w:p>
        </w:tc>
        <w:tc>
          <w:tcPr>
            <w:tcW w:type="dxa" w:w="339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18"/>
                <w:szCs w:val="18"/>
              </w:rPr>
              <w:t xml:space="preserve">Audits an artist's public statements before a major signing</w:t>
            </w:r>
          </w:p>
        </w:tc>
        <w:tc>
          <w:tcPr>
            <w:tcW w:type="dxa" w:w="339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18"/>
                <w:szCs w:val="18"/>
              </w:rPr>
              <w:t xml:space="preserve">Verifies their own public commentary on the industry before a panel appearance</w:t>
            </w:r>
          </w:p>
        </w:tc>
      </w:tr>
      <w:tr>
        <w:tc>
          <w:tcPr>
            <w:tcW w:type="dxa" w:w="38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bCs/>
                <w:color w:val="2563EB"/>
                <w:sz w:val="19"/>
                <w:szCs w:val="19"/>
              </w:rPr>
              <w:t xml:space="preserve">33</w:t>
            </w:r>
          </w:p>
        </w:tc>
        <w:tc>
          <w:tcPr>
            <w:tcW w:type="dxa" w:w="2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bCs/>
                <w:color w:val="0F172A"/>
                <w:sz w:val="19"/>
                <w:szCs w:val="19"/>
              </w:rPr>
              <w:t xml:space="preserve">The Startup Advisor</w:t>
            </w:r>
          </w:p>
        </w:tc>
        <w:tc>
          <w:tcPr>
            <w:tcW w:type="dxa" w:w="339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475569"/>
                <w:sz w:val="18"/>
                <w:szCs w:val="18"/>
              </w:rPr>
              <w:t xml:space="preserve">Verifies they haven't given contradictory advice to competing startups</w:t>
            </w:r>
          </w:p>
        </w:tc>
        <w:tc>
          <w:tcPr>
            <w:tcW w:type="dxa" w:w="339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475569"/>
                <w:sz w:val="18"/>
                <w:szCs w:val="18"/>
              </w:rPr>
              <w:t xml:space="preserve">Gets a record of all public endorsements given before a conflict of interest question</w:t>
            </w:r>
          </w:p>
        </w:tc>
      </w:tr>
      <w:tr>
        <w:tc>
          <w:tcPr>
            <w:tcW w:type="dxa" w:w="3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2563EB"/>
                <w:sz w:val="19"/>
                <w:szCs w:val="19"/>
              </w:rPr>
              <w:t xml:space="preserve">43</w:t>
            </w:r>
          </w:p>
        </w:tc>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0F172A"/>
                <w:sz w:val="19"/>
                <w:szCs w:val="19"/>
              </w:rPr>
              <w:t xml:space="preserve">The Startup Recruiter</w:t>
            </w:r>
          </w:p>
        </w:tc>
        <w:tc>
          <w:tcPr>
            <w:tcW w:type="dxa" w:w="339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18"/>
                <w:szCs w:val="18"/>
              </w:rPr>
              <w:t xml:space="preserve">Understands a senior candidate's professional narrative before approaching them</w:t>
            </w:r>
          </w:p>
        </w:tc>
        <w:tc>
          <w:tcPr>
            <w:tcW w:type="dxa" w:w="339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18"/>
                <w:szCs w:val="18"/>
              </w:rPr>
              <w:t xml:space="preserve">Verifies candidate's public claims about prior experience</w:t>
            </w:r>
          </w:p>
        </w:tc>
      </w:tr>
    </w:tbl>
    <w:p>
      <w:pPr>
        <w:spacing w:after="0" w:before="0"/>
      </w:pPr>
      <w:r>
        <w:t xml:space="preserve"/>
      </w:r>
    </w:p>
    <w:p>
      <w:pPr>
        <w:pStyle w:val="Heading2"/>
        <w:spacing w:after="120" w:before="320"/>
      </w:pPr>
      <w:r>
        <w:rPr>
          <w:rFonts w:ascii="Arial" w:cs="Arial" w:eastAsia="Arial" w:hAnsi="Arial"/>
          <w:b/>
          <w:bCs/>
          <w:color w:val="2563EB"/>
          <w:sz w:val="26"/>
          <w:szCs w:val="26"/>
        </w:rPr>
        <w:t xml:space="preserve">Group 6 — Science, Academia &amp; Research</w:t>
      </w:r>
    </w:p>
    <w:p>
      <w:pPr>
        <w:spacing w:after="80" w:before="80"/>
      </w:pPr>
      <w:r>
        <w:rPr>
          <w:rFonts w:ascii="Arial" w:cs="Arial" w:eastAsia="Arial" w:hAnsi="Arial"/>
          <w:color w:val="475569"/>
          <w:sz w:val="22"/>
          <w:szCs w:val="22"/>
        </w:rPr>
        <w:t xml:space="preserve">Professionals whose published positions and documented methodologies are their professional identity. Inconsistency is reputational risk. History is proof of credibility.</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
        <w:gridCol w:w="2200"/>
        <w:gridCol w:w="3390"/>
        <w:gridCol w:w="3390"/>
      </w:tblGrid>
      <w:tr>
        <w:tc>
          <w:tcPr>
            <w:tcW w:type="dxa" w:w="380"/>
            <w:tcBorders>
              <w:top w:val="single" w:color="E2E8F0" w:sz="1"/>
              <w:left w:val="single" w:color="E2E8F0" w:sz="1"/>
              <w:bottom w:val="single" w:color="E2E8F0" w:sz="1"/>
              <w:right w:val="single" w:color="E2E8F0" w:sz="1"/>
            </w:tcBorders>
            <w:shd w:fill="D97706" w:val="clear"/>
            <w:tcMar>
              <w:top w:type="dxa" w:w="80"/>
              <w:left w:type="dxa" w:w="120"/>
              <w:bottom w:type="dxa" w:w="80"/>
              <w:right w:type="dxa" w:w="120"/>
            </w:tcMar>
          </w:tcPr>
          <w:p>
            <w:r>
              <w:rPr>
                <w:rFonts w:ascii="Arial" w:cs="Arial" w:eastAsia="Arial" w:hAnsi="Arial"/>
                <w:b/>
                <w:bCs/>
                <w:color w:val="FFFFFF"/>
                <w:sz w:val="19"/>
                <w:szCs w:val="19"/>
              </w:rPr>
              <w:t xml:space="preserve">#</w:t>
            </w:r>
          </w:p>
        </w:tc>
        <w:tc>
          <w:tcPr>
            <w:tcW w:type="dxa" w:w="2200"/>
            <w:tcBorders>
              <w:top w:val="single" w:color="E2E8F0" w:sz="1"/>
              <w:left w:val="single" w:color="E2E8F0" w:sz="1"/>
              <w:bottom w:val="single" w:color="E2E8F0" w:sz="1"/>
              <w:right w:val="single" w:color="E2E8F0" w:sz="1"/>
            </w:tcBorders>
            <w:shd w:fill="D97706" w:val="clear"/>
            <w:tcMar>
              <w:top w:type="dxa" w:w="80"/>
              <w:left w:type="dxa" w:w="120"/>
              <w:bottom w:type="dxa" w:w="80"/>
              <w:right w:type="dxa" w:w="120"/>
            </w:tcMar>
          </w:tcPr>
          <w:p>
            <w:r>
              <w:rPr>
                <w:rFonts w:ascii="Arial" w:cs="Arial" w:eastAsia="Arial" w:hAnsi="Arial"/>
                <w:b/>
                <w:bCs/>
                <w:color w:val="FFFFFF"/>
                <w:sz w:val="19"/>
                <w:szCs w:val="19"/>
              </w:rPr>
              <w:t xml:space="preserve">WHO THEY ARE</w:t>
            </w:r>
          </w:p>
        </w:tc>
        <w:tc>
          <w:tcPr>
            <w:tcW w:type="dxa" w:w="3390"/>
            <w:tcBorders>
              <w:top w:val="single" w:color="E2E8F0" w:sz="1"/>
              <w:left w:val="single" w:color="E2E8F0" w:sz="1"/>
              <w:bottom w:val="single" w:color="E2E8F0" w:sz="1"/>
              <w:right w:val="single" w:color="E2E8F0" w:sz="1"/>
            </w:tcBorders>
            <w:shd w:fill="D97706" w:val="clear"/>
            <w:tcMar>
              <w:top w:type="dxa" w:w="80"/>
              <w:left w:type="dxa" w:w="120"/>
              <w:bottom w:type="dxa" w:w="80"/>
              <w:right w:type="dxa" w:w="120"/>
            </w:tcMar>
          </w:tcPr>
          <w:p>
            <w:r>
              <w:rPr>
                <w:rFonts w:ascii="Arial" w:cs="Arial" w:eastAsia="Arial" w:hAnsi="Arial"/>
                <w:b/>
                <w:bCs/>
                <w:color w:val="FFFFFF"/>
                <w:sz w:val="19"/>
                <w:szCs w:val="19"/>
              </w:rPr>
              <w:t xml:space="preserve">USE CASE 1</w:t>
            </w:r>
          </w:p>
        </w:tc>
        <w:tc>
          <w:tcPr>
            <w:tcW w:type="dxa" w:w="3390"/>
            <w:tcBorders>
              <w:top w:val="single" w:color="E2E8F0" w:sz="1"/>
              <w:left w:val="single" w:color="E2E8F0" w:sz="1"/>
              <w:bottom w:val="single" w:color="E2E8F0" w:sz="1"/>
              <w:right w:val="single" w:color="E2E8F0" w:sz="1"/>
            </w:tcBorders>
            <w:shd w:fill="D97706" w:val="clear"/>
            <w:tcMar>
              <w:top w:type="dxa" w:w="80"/>
              <w:left w:type="dxa" w:w="120"/>
              <w:bottom w:type="dxa" w:w="80"/>
              <w:right w:type="dxa" w:w="120"/>
            </w:tcMar>
          </w:tcPr>
          <w:p>
            <w:r>
              <w:rPr>
                <w:rFonts w:ascii="Arial" w:cs="Arial" w:eastAsia="Arial" w:hAnsi="Arial"/>
                <w:b/>
                <w:bCs/>
                <w:color w:val="FFFFFF"/>
                <w:sz w:val="19"/>
                <w:szCs w:val="19"/>
              </w:rPr>
              <w:t xml:space="preserve">USE CASE 2</w:t>
            </w:r>
          </w:p>
        </w:tc>
      </w:tr>
      <w:tr>
        <w:tc>
          <w:tcPr>
            <w:tcW w:type="dxa" w:w="38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bCs/>
                <w:color w:val="2563EB"/>
                <w:sz w:val="19"/>
                <w:szCs w:val="19"/>
              </w:rPr>
              <w:t xml:space="preserve">7</w:t>
            </w:r>
          </w:p>
        </w:tc>
        <w:tc>
          <w:tcPr>
            <w:tcW w:type="dxa" w:w="2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bCs/>
                <w:color w:val="0F172A"/>
                <w:sz w:val="19"/>
                <w:szCs w:val="19"/>
              </w:rPr>
              <w:t xml:space="preserve">The Academic Researcher</w:t>
            </w:r>
          </w:p>
        </w:tc>
        <w:tc>
          <w:tcPr>
            <w:tcW w:type="dxa" w:w="339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475569"/>
                <w:sz w:val="18"/>
                <w:szCs w:val="18"/>
              </w:rPr>
              <w:t xml:space="preserve">Searches 8 years of research notes and emails for a forgotten insight</w:t>
            </w:r>
          </w:p>
        </w:tc>
        <w:tc>
          <w:tcPr>
            <w:tcW w:type="dxa" w:w="339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475569"/>
                <w:sz w:val="18"/>
                <w:szCs w:val="18"/>
              </w:rPr>
              <w:t xml:space="preserve">Verifies their published positions have evolved consistently and defensibly</w:t>
            </w:r>
          </w:p>
        </w:tc>
      </w:tr>
      <w:tr>
        <w:tc>
          <w:tcPr>
            <w:tcW w:type="dxa" w:w="3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2563EB"/>
                <w:sz w:val="19"/>
                <w:szCs w:val="19"/>
              </w:rPr>
              <w:t xml:space="preserve">13</w:t>
            </w:r>
          </w:p>
        </w:tc>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0F172A"/>
                <w:sz w:val="19"/>
                <w:szCs w:val="19"/>
              </w:rPr>
              <w:t xml:space="preserve">The PhD Candidate</w:t>
            </w:r>
          </w:p>
        </w:tc>
        <w:tc>
          <w:tcPr>
            <w:tcW w:type="dxa" w:w="339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18"/>
                <w:szCs w:val="18"/>
              </w:rPr>
              <w:t xml:space="preserve">Searches 4 years of research emails for a forgotten citation</w:t>
            </w:r>
          </w:p>
        </w:tc>
        <w:tc>
          <w:tcPr>
            <w:tcW w:type="dxa" w:w="339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18"/>
                <w:szCs w:val="18"/>
              </w:rPr>
              <w:t xml:space="preserve">Verifies their academic position hasn't shifted without documentation</w:t>
            </w:r>
          </w:p>
        </w:tc>
      </w:tr>
      <w:tr>
        <w:tc>
          <w:tcPr>
            <w:tcW w:type="dxa" w:w="38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bCs/>
                <w:color w:val="2563EB"/>
                <w:sz w:val="19"/>
                <w:szCs w:val="19"/>
              </w:rPr>
              <w:t xml:space="preserve">15</w:t>
            </w:r>
          </w:p>
        </w:tc>
        <w:tc>
          <w:tcPr>
            <w:tcW w:type="dxa" w:w="2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bCs/>
                <w:color w:val="0F172A"/>
                <w:sz w:val="19"/>
                <w:szCs w:val="19"/>
              </w:rPr>
              <w:t xml:space="preserve">The Medical Professional</w:t>
            </w:r>
          </w:p>
        </w:tc>
        <w:tc>
          <w:tcPr>
            <w:tcW w:type="dxa" w:w="339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475569"/>
                <w:sz w:val="18"/>
                <w:szCs w:val="18"/>
              </w:rPr>
              <w:t xml:space="preserve">Verifies public treatment statements align with current guidelines</w:t>
            </w:r>
          </w:p>
        </w:tc>
        <w:tc>
          <w:tcPr>
            <w:tcW w:type="dxa" w:w="339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475569"/>
                <w:sz w:val="18"/>
                <w:szCs w:val="18"/>
              </w:rPr>
              <w:t xml:space="preserve">Finds historical patient communication patterns for a malpractice defence</w:t>
            </w:r>
          </w:p>
        </w:tc>
      </w:tr>
      <w:tr>
        <w:tc>
          <w:tcPr>
            <w:tcW w:type="dxa" w:w="3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2563EB"/>
                <w:sz w:val="19"/>
                <w:szCs w:val="19"/>
              </w:rPr>
              <w:t xml:space="preserve">35</w:t>
            </w:r>
          </w:p>
        </w:tc>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0F172A"/>
                <w:sz w:val="19"/>
                <w:szCs w:val="19"/>
              </w:rPr>
              <w:t xml:space="preserve">The Climate Scientist</w:t>
            </w:r>
          </w:p>
        </w:tc>
        <w:tc>
          <w:tcPr>
            <w:tcW w:type="dxa" w:w="339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18"/>
                <w:szCs w:val="18"/>
              </w:rPr>
              <w:t xml:space="preserve">Verifies public statements on projections have been accurate over time</w:t>
            </w:r>
          </w:p>
        </w:tc>
        <w:tc>
          <w:tcPr>
            <w:tcW w:type="dxa" w:w="339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18"/>
                <w:szCs w:val="18"/>
              </w:rPr>
              <w:t xml:space="preserve">Searches years of research emails to find a specific data point</w:t>
            </w:r>
          </w:p>
        </w:tc>
      </w:tr>
      <w:tr>
        <w:tc>
          <w:tcPr>
            <w:tcW w:type="dxa" w:w="38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bCs/>
                <w:color w:val="2563EB"/>
                <w:sz w:val="19"/>
                <w:szCs w:val="19"/>
              </w:rPr>
              <w:t xml:space="preserve">37</w:t>
            </w:r>
          </w:p>
        </w:tc>
        <w:tc>
          <w:tcPr>
            <w:tcW w:type="dxa" w:w="2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bCs/>
                <w:color w:val="0F172A"/>
                <w:sz w:val="19"/>
                <w:szCs w:val="19"/>
              </w:rPr>
              <w:t xml:space="preserve">The Corporate Lawyer</w:t>
            </w:r>
          </w:p>
        </w:tc>
        <w:tc>
          <w:tcPr>
            <w:tcW w:type="dxa" w:w="339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475569"/>
                <w:sz w:val="18"/>
                <w:szCs w:val="18"/>
              </w:rPr>
              <w:t xml:space="preserve">Verifies public commentary on legal cases before making partner</w:t>
            </w:r>
          </w:p>
        </w:tc>
        <w:tc>
          <w:tcPr>
            <w:tcW w:type="dxa" w:w="339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475569"/>
                <w:sz w:val="18"/>
                <w:szCs w:val="18"/>
              </w:rPr>
              <w:t xml:space="preserve">Ensures their digital history is professional and defensible for the background check</w:t>
            </w:r>
          </w:p>
        </w:tc>
      </w:tr>
      <w:tr>
        <w:tc>
          <w:tcPr>
            <w:tcW w:type="dxa" w:w="3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2563EB"/>
                <w:sz w:val="19"/>
                <w:szCs w:val="19"/>
              </w:rPr>
              <w:t xml:space="preserve">46</w:t>
            </w:r>
          </w:p>
        </w:tc>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0F172A"/>
                <w:sz w:val="19"/>
                <w:szCs w:val="19"/>
              </w:rPr>
              <w:t xml:space="preserve">The Startup COO</w:t>
            </w:r>
          </w:p>
        </w:tc>
        <w:tc>
          <w:tcPr>
            <w:tcW w:type="dxa" w:w="339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18"/>
                <w:szCs w:val="18"/>
              </w:rPr>
              <w:t xml:space="preserve">Audits public operational commentary before the Series A announcement</w:t>
            </w:r>
          </w:p>
        </w:tc>
        <w:tc>
          <w:tcPr>
            <w:tcW w:type="dxa" w:w="339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18"/>
                <w:szCs w:val="18"/>
              </w:rPr>
              <w:t xml:space="preserve">Verifies their history supports the co-founder narrative before it goes public</w:t>
            </w:r>
          </w:p>
        </w:tc>
      </w:tr>
      <w:tr>
        <w:tc>
          <w:tcPr>
            <w:tcW w:type="dxa" w:w="38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bCs/>
                <w:color w:val="2563EB"/>
                <w:sz w:val="19"/>
                <w:szCs w:val="19"/>
              </w:rPr>
              <w:t xml:space="preserve">47</w:t>
            </w:r>
          </w:p>
        </w:tc>
        <w:tc>
          <w:tcPr>
            <w:tcW w:type="dxa" w:w="2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bCs/>
                <w:color w:val="0F172A"/>
                <w:sz w:val="19"/>
                <w:szCs w:val="19"/>
              </w:rPr>
              <w:t xml:space="preserve">The Medical Researcher</w:t>
            </w:r>
          </w:p>
        </w:tc>
        <w:tc>
          <w:tcPr>
            <w:tcW w:type="dxa" w:w="339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475569"/>
                <w:sz w:val="18"/>
                <w:szCs w:val="18"/>
              </w:rPr>
              <w:t xml:space="preserve">Finds all email correspondence related to a clinical trial from 3 years ago</w:t>
            </w:r>
          </w:p>
        </w:tc>
        <w:tc>
          <w:tcPr>
            <w:tcW w:type="dxa" w:w="339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475569"/>
                <w:sz w:val="18"/>
                <w:szCs w:val="18"/>
              </w:rPr>
              <w:t xml:space="preserve">Verifies public statements about trial outcomes match documented findings</w:t>
            </w:r>
          </w:p>
        </w:tc>
      </w:tr>
    </w:tbl>
    <w:p>
      <w:pPr>
        <w:spacing w:after="0" w:before="0"/>
      </w:pPr>
      <w:r>
        <w:t xml:space="preserve"/>
      </w:r>
    </w:p>
    <w:p>
      <w:pPr>
        <w:pStyle w:val="Heading2"/>
        <w:spacing w:after="120" w:before="320"/>
      </w:pPr>
      <w:r>
        <w:rPr>
          <w:rFonts w:ascii="Arial" w:cs="Arial" w:eastAsia="Arial" w:hAnsi="Arial"/>
          <w:b/>
          <w:bCs/>
          <w:color w:val="2563EB"/>
          <w:sz w:val="26"/>
          <w:szCs w:val="26"/>
        </w:rPr>
        <w:t xml:space="preserve">Group 7 — Identity, Immigration &amp; Legacy</w:t>
      </w:r>
    </w:p>
    <w:p>
      <w:pPr>
        <w:spacing w:after="80" w:before="80"/>
      </w:pPr>
      <w:r>
        <w:rPr>
          <w:rFonts w:ascii="Arial" w:cs="Arial" w:eastAsia="Arial" w:hAnsi="Arial"/>
          <w:color w:val="475569"/>
          <w:sz w:val="22"/>
          <w:szCs w:val="22"/>
        </w:rPr>
        <w:t xml:space="preserve">People who need to prove who they are, where they have been, and what they have built — through the only record that exists: their digital history.</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
        <w:gridCol w:w="2200"/>
        <w:gridCol w:w="3390"/>
        <w:gridCol w:w="3390"/>
      </w:tblGrid>
      <w:tr>
        <w:tc>
          <w:tcPr>
            <w:tcW w:type="dxa" w:w="380"/>
            <w:tcBorders>
              <w:top w:val="single" w:color="E2E8F0" w:sz="1"/>
              <w:left w:val="single" w:color="E2E8F0" w:sz="1"/>
              <w:bottom w:val="single" w:color="E2E8F0" w:sz="1"/>
              <w:right w:val="single" w:color="E2E8F0" w:sz="1"/>
            </w:tcBorders>
            <w:shd w:fill="6D28D9" w:val="clear"/>
            <w:tcMar>
              <w:top w:type="dxa" w:w="80"/>
              <w:left w:type="dxa" w:w="120"/>
              <w:bottom w:type="dxa" w:w="80"/>
              <w:right w:type="dxa" w:w="120"/>
            </w:tcMar>
          </w:tcPr>
          <w:p>
            <w:r>
              <w:rPr>
                <w:rFonts w:ascii="Arial" w:cs="Arial" w:eastAsia="Arial" w:hAnsi="Arial"/>
                <w:b/>
                <w:bCs/>
                <w:color w:val="FFFFFF"/>
                <w:sz w:val="19"/>
                <w:szCs w:val="19"/>
              </w:rPr>
              <w:t xml:space="preserve">#</w:t>
            </w:r>
          </w:p>
        </w:tc>
        <w:tc>
          <w:tcPr>
            <w:tcW w:type="dxa" w:w="2200"/>
            <w:tcBorders>
              <w:top w:val="single" w:color="E2E8F0" w:sz="1"/>
              <w:left w:val="single" w:color="E2E8F0" w:sz="1"/>
              <w:bottom w:val="single" w:color="E2E8F0" w:sz="1"/>
              <w:right w:val="single" w:color="E2E8F0" w:sz="1"/>
            </w:tcBorders>
            <w:shd w:fill="6D28D9" w:val="clear"/>
            <w:tcMar>
              <w:top w:type="dxa" w:w="80"/>
              <w:left w:type="dxa" w:w="120"/>
              <w:bottom w:type="dxa" w:w="80"/>
              <w:right w:type="dxa" w:w="120"/>
            </w:tcMar>
          </w:tcPr>
          <w:p>
            <w:r>
              <w:rPr>
                <w:rFonts w:ascii="Arial" w:cs="Arial" w:eastAsia="Arial" w:hAnsi="Arial"/>
                <w:b/>
                <w:bCs/>
                <w:color w:val="FFFFFF"/>
                <w:sz w:val="19"/>
                <w:szCs w:val="19"/>
              </w:rPr>
              <w:t xml:space="preserve">WHO THEY ARE</w:t>
            </w:r>
          </w:p>
        </w:tc>
        <w:tc>
          <w:tcPr>
            <w:tcW w:type="dxa" w:w="3390"/>
            <w:tcBorders>
              <w:top w:val="single" w:color="E2E8F0" w:sz="1"/>
              <w:left w:val="single" w:color="E2E8F0" w:sz="1"/>
              <w:bottom w:val="single" w:color="E2E8F0" w:sz="1"/>
              <w:right w:val="single" w:color="E2E8F0" w:sz="1"/>
            </w:tcBorders>
            <w:shd w:fill="6D28D9" w:val="clear"/>
            <w:tcMar>
              <w:top w:type="dxa" w:w="80"/>
              <w:left w:type="dxa" w:w="120"/>
              <w:bottom w:type="dxa" w:w="80"/>
              <w:right w:type="dxa" w:w="120"/>
            </w:tcMar>
          </w:tcPr>
          <w:p>
            <w:r>
              <w:rPr>
                <w:rFonts w:ascii="Arial" w:cs="Arial" w:eastAsia="Arial" w:hAnsi="Arial"/>
                <w:b/>
                <w:bCs/>
                <w:color w:val="FFFFFF"/>
                <w:sz w:val="19"/>
                <w:szCs w:val="19"/>
              </w:rPr>
              <w:t xml:space="preserve">USE CASE 1</w:t>
            </w:r>
          </w:p>
        </w:tc>
        <w:tc>
          <w:tcPr>
            <w:tcW w:type="dxa" w:w="3390"/>
            <w:tcBorders>
              <w:top w:val="single" w:color="E2E8F0" w:sz="1"/>
              <w:left w:val="single" w:color="E2E8F0" w:sz="1"/>
              <w:bottom w:val="single" w:color="E2E8F0" w:sz="1"/>
              <w:right w:val="single" w:color="E2E8F0" w:sz="1"/>
            </w:tcBorders>
            <w:shd w:fill="6D28D9" w:val="clear"/>
            <w:tcMar>
              <w:top w:type="dxa" w:w="80"/>
              <w:left w:type="dxa" w:w="120"/>
              <w:bottom w:type="dxa" w:w="80"/>
              <w:right w:type="dxa" w:w="120"/>
            </w:tcMar>
          </w:tcPr>
          <w:p>
            <w:r>
              <w:rPr>
                <w:rFonts w:ascii="Arial" w:cs="Arial" w:eastAsia="Arial" w:hAnsi="Arial"/>
                <w:b/>
                <w:bCs/>
                <w:color w:val="FFFFFF"/>
                <w:sz w:val="19"/>
                <w:szCs w:val="19"/>
              </w:rPr>
              <w:t xml:space="preserve">USE CASE 2</w:t>
            </w:r>
          </w:p>
        </w:tc>
      </w:tr>
      <w:tr>
        <w:tc>
          <w:tcPr>
            <w:tcW w:type="dxa" w:w="38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bCs/>
                <w:color w:val="2563EB"/>
                <w:sz w:val="19"/>
                <w:szCs w:val="19"/>
              </w:rPr>
              <w:t xml:space="preserve">12</w:t>
            </w:r>
          </w:p>
        </w:tc>
        <w:tc>
          <w:tcPr>
            <w:tcW w:type="dxa" w:w="2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bCs/>
                <w:color w:val="0F172A"/>
                <w:sz w:val="19"/>
                <w:szCs w:val="19"/>
              </w:rPr>
              <w:t xml:space="preserve">The Immigration Applicant</w:t>
            </w:r>
          </w:p>
        </w:tc>
        <w:tc>
          <w:tcPr>
            <w:tcW w:type="dxa" w:w="339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475569"/>
                <w:sz w:val="18"/>
                <w:szCs w:val="18"/>
              </w:rPr>
              <w:t xml:space="preserve">Proves strong ties to France via documented professional digital activity</w:t>
            </w:r>
          </w:p>
        </w:tc>
        <w:tc>
          <w:tcPr>
            <w:tcW w:type="dxa" w:w="339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475569"/>
                <w:sz w:val="18"/>
                <w:szCs w:val="18"/>
              </w:rPr>
              <w:t xml:space="preserve">Gets a structured EU digital presence record for their visa application</w:t>
            </w:r>
          </w:p>
        </w:tc>
      </w:tr>
      <w:tr>
        <w:tc>
          <w:tcPr>
            <w:tcW w:type="dxa" w:w="3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2563EB"/>
                <w:sz w:val="19"/>
                <w:szCs w:val="19"/>
              </w:rPr>
              <w:t xml:space="preserve">21</w:t>
            </w:r>
          </w:p>
        </w:tc>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0F172A"/>
                <w:sz w:val="19"/>
                <w:szCs w:val="19"/>
              </w:rPr>
              <w:t xml:space="preserve">The Startup CTO</w:t>
            </w:r>
          </w:p>
        </w:tc>
        <w:tc>
          <w:tcPr>
            <w:tcW w:type="dxa" w:w="339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18"/>
                <w:szCs w:val="18"/>
              </w:rPr>
              <w:t xml:space="preserve">Audits GitHub and Reddit history before being publicly announced</w:t>
            </w:r>
          </w:p>
        </w:tc>
        <w:tc>
          <w:tcPr>
            <w:tcW w:type="dxa" w:w="339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18"/>
                <w:szCs w:val="18"/>
              </w:rPr>
              <w:t xml:space="preserve">Verifies no NDA-violating public statements exist from previous employment</w:t>
            </w:r>
          </w:p>
        </w:tc>
      </w:tr>
      <w:tr>
        <w:tc>
          <w:tcPr>
            <w:tcW w:type="dxa" w:w="38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bCs/>
                <w:color w:val="2563EB"/>
                <w:sz w:val="19"/>
                <w:szCs w:val="19"/>
              </w:rPr>
              <w:t xml:space="preserve">48</w:t>
            </w:r>
          </w:p>
        </w:tc>
        <w:tc>
          <w:tcPr>
            <w:tcW w:type="dxa" w:w="2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bCs/>
                <w:color w:val="0F172A"/>
                <w:sz w:val="19"/>
                <w:szCs w:val="19"/>
              </w:rPr>
              <w:t xml:space="preserve">The Expat Professional</w:t>
            </w:r>
          </w:p>
        </w:tc>
        <w:tc>
          <w:tcPr>
            <w:tcW w:type="dxa" w:w="339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475569"/>
                <w:sz w:val="18"/>
                <w:szCs w:val="18"/>
              </w:rPr>
              <w:t xml:space="preserve">Proves 5 years of professional digital activity in France for residency</w:t>
            </w:r>
          </w:p>
        </w:tc>
        <w:tc>
          <w:tcPr>
            <w:tcW w:type="dxa" w:w="339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475569"/>
                <w:sz w:val="18"/>
                <w:szCs w:val="18"/>
              </w:rPr>
              <w:t xml:space="preserve">Gets a structured exportable record of their EU-based professional history</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BEAFE" w:val="clear"/>
            <w:tcMar>
              <w:top w:type="dxa" w:w="200"/>
              <w:left w:type="dxa" w:w="240"/>
              <w:bottom w:type="dxa" w:w="200"/>
              <w:right w:type="dxa" w:w="240"/>
            </w:tcMar>
          </w:tcPr>
          <w:p>
            <w:r>
              <w:rPr>
                <w:rFonts w:ascii="Georgia" w:cs="Georgia" w:eastAsia="Georgia" w:hAnsi="Georgia"/>
                <w:i/>
                <w:iCs/>
                <w:color w:val="0F172A"/>
                <w:sz w:val="23"/>
                <w:szCs w:val="23"/>
              </w:rPr>
              <w:t xml:space="preserve">Every single one of these people has one thing in common. They are in a moment where their past is about to meet their present — and they are not prepared for that collision. EYES prepares them.</w:t>
            </w:r>
          </w:p>
        </w:tc>
      </w:tr>
    </w:tbl>
    <w:p>
      <w:r>
        <w:br w:type="page"/>
      </w:r>
    </w:p>
    <w:p>
      <w:pPr>
        <w:pStyle w:val="Heading1"/>
        <w:pBdr>
          <w:bottom w:val="single" w:color="2563EB" w:sz="8" w:space="8"/>
        </w:pBdr>
        <w:spacing w:after="160" w:before="480"/>
      </w:pPr>
      <w:r>
        <w:rPr>
          <w:rFonts w:ascii="Arial" w:cs="Arial" w:eastAsia="Arial" w:hAnsi="Arial"/>
          <w:b/>
          <w:bCs/>
          <w:color w:val="0F172A"/>
          <w:sz w:val="34"/>
          <w:szCs w:val="34"/>
        </w:rPr>
        <w:t xml:space="preserve">04  The Companies Already Moving In This Space</w:t>
      </w:r>
    </w:p>
    <w:p>
      <w:pPr>
        <w:spacing w:after="0" w:before="0"/>
      </w:pPr>
      <w:r>
        <w:t xml:space="preserve"/>
      </w:r>
    </w:p>
    <w:p>
      <w:pPr>
        <w:spacing w:after="80" w:before="80"/>
      </w:pPr>
      <w:r>
        <w:rPr>
          <w:rFonts w:ascii="Arial" w:cs="Arial" w:eastAsia="Arial" w:hAnsi="Arial"/>
          <w:color w:val="475569"/>
          <w:sz w:val="22"/>
          <w:szCs w:val="22"/>
        </w:rPr>
        <w:t xml:space="preserve">These companies emerged very recently — most in 2024 and 2025. None of them are what EYES is. But they are all pointing at the same category. Understanding each one tells you exactly where the gap is — and why that gap is ours.</w:t>
      </w:r>
    </w:p>
    <w:p>
      <w:pPr>
        <w:spacing w:after="0" w:before="0"/>
      </w:pPr>
      <w:r>
        <w:t xml:space="preserve"/>
      </w:r>
    </w:p>
    <w:p>
      <w:pPr>
        <w:pStyle w:val="Heading2"/>
        <w:spacing w:after="120" w:before="320"/>
      </w:pPr>
      <w:r>
        <w:rPr>
          <w:rFonts w:ascii="Arial" w:cs="Arial" w:eastAsia="Arial" w:hAnsi="Arial"/>
          <w:b/>
          <w:bCs/>
          <w:color w:val="2563EB"/>
          <w:sz w:val="26"/>
          <w:szCs w:val="26"/>
        </w:rPr>
        <w:t xml:space="preserve">Rewind AI / Limitless — DEAD</w:t>
      </w:r>
    </w:p>
    <w:p>
      <w:pPr>
        <w:spacing w:after="80" w:before="80"/>
      </w:pPr>
      <w:r>
        <w:rPr>
          <w:rFonts w:ascii="Arial" w:cs="Arial" w:eastAsia="Arial" w:hAnsi="Arial"/>
          <w:color w:val="475569"/>
          <w:sz w:val="22"/>
          <w:szCs w:val="22"/>
        </w:rPr>
        <w:t xml:space="preserve">Rewind AI raised $33 million from Andreessen Horowitz. They built a tool that recorded everything you saw and heard on your Mac screen — capturing your digital life passively.</w:t>
      </w:r>
    </w:p>
    <w:p>
      <w:pPr>
        <w:spacing w:after="0" w:before="0"/>
      </w:pPr>
      <w:r>
        <w:t xml:space="preserve"/>
      </w:r>
    </w:p>
    <w:p>
      <w:pPr>
        <w:spacing w:after="80" w:before="80"/>
      </w:pPr>
      <w:r>
        <w:rPr>
          <w:rFonts w:ascii="Arial" w:cs="Arial" w:eastAsia="Arial" w:hAnsi="Arial"/>
          <w:color w:val="475569"/>
          <w:sz w:val="22"/>
          <w:szCs w:val="22"/>
        </w:rPr>
        <w:t xml:space="preserve">It was the closest product to EYES that existed. The thesis was right. The execution was device-specific and legally fragile.</w:t>
      </w:r>
    </w:p>
    <w:p>
      <w:pPr>
        <w:spacing w:after="0" w:before="0"/>
      </w:pPr>
      <w:r>
        <w:t xml:space="preserve"/>
      </w:r>
    </w:p>
    <w:p>
      <w:pPr>
        <w:spacing w:after="80" w:before="80"/>
      </w:pPr>
      <w:r>
        <w:rPr>
          <w:rFonts w:ascii="Arial" w:cs="Arial" w:eastAsia="Arial" w:hAnsi="Arial"/>
          <w:color w:val="475569"/>
          <w:sz w:val="22"/>
          <w:szCs w:val="22"/>
        </w:rPr>
        <w:t xml:space="preserve">In December 2025, Meta acquired them. EU and UK users were cut off immediately with no warning. The product shut down in Europe. Tens of thousands of users lost access overnight.</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EF3C7" w:val="clear"/>
            <w:tcMar>
              <w:top w:type="dxa" w:w="200"/>
              <w:left w:type="dxa" w:w="240"/>
              <w:bottom w:type="dxa" w:w="200"/>
              <w:right w:type="dxa" w:w="240"/>
            </w:tcMar>
          </w:tcPr>
          <w:p>
            <w:r>
              <w:rPr>
                <w:rFonts w:ascii="Georgia" w:cs="Georgia" w:eastAsia="Georgia" w:hAnsi="Georgia"/>
                <w:i/>
                <w:iCs/>
                <w:color w:val="D97706"/>
                <w:sz w:val="23"/>
                <w:szCs w:val="23"/>
              </w:rPr>
              <w:t xml:space="preserve">Rewind's EU users are stranded right now. They understood the category. They want an alternative. They are our first users.</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2E8F0" w:sz="1"/>
              <w:left w:val="single" w:color="E2E8F0" w:sz="1"/>
              <w:bottom w:val="single" w:color="E2E8F0" w:sz="1"/>
              <w:right w:val="single" w:color="E2E8F0" w:sz="1"/>
            </w:tcBorders>
            <w:shd w:fill="0F172A" w:val="clear"/>
            <w:tcMar>
              <w:top w:type="dxa" w:w="100"/>
              <w:left w:type="dxa" w:w="140"/>
              <w:bottom w:type="dxa" w:w="100"/>
              <w:right w:type="dxa" w:w="140"/>
            </w:tcMar>
          </w:tcPr>
          <w:p>
            <w:r>
              <w:rPr>
                <w:rFonts w:ascii="Arial" w:cs="Arial" w:eastAsia="Arial" w:hAnsi="Arial"/>
                <w:b/>
                <w:bCs/>
                <w:color w:val="FFFFFF"/>
                <w:sz w:val="20"/>
                <w:szCs w:val="20"/>
              </w:rPr>
              <w:t xml:space="preserve">What Rewind Was</w:t>
            </w:r>
          </w:p>
        </w:tc>
        <w:tc>
          <w:tcPr>
            <w:tcW w:type="dxa" w:w="6560"/>
            <w:tcBorders>
              <w:top w:val="single" w:color="E2E8F0" w:sz="1"/>
              <w:left w:val="single" w:color="E2E8F0" w:sz="1"/>
              <w:bottom w:val="single" w:color="E2E8F0" w:sz="1"/>
              <w:right w:val="single" w:color="E2E8F0" w:sz="1"/>
            </w:tcBorders>
            <w:shd w:fill="2563EB" w:val="clear"/>
            <w:tcMar>
              <w:top w:type="dxa" w:w="100"/>
              <w:left w:type="dxa" w:w="140"/>
              <w:bottom w:type="dxa" w:w="100"/>
              <w:right w:type="dxa" w:w="140"/>
            </w:tcMar>
          </w:tcPr>
          <w:p>
            <w:r>
              <w:rPr>
                <w:rFonts w:ascii="Arial" w:cs="Arial" w:eastAsia="Arial" w:hAnsi="Arial"/>
                <w:color w:val="FFFFFF"/>
                <w:sz w:val="20"/>
                <w:szCs w:val="20"/>
              </w:rPr>
              <w:t xml:space="preserve">What EYES Is</w:t>
            </w:r>
          </w:p>
        </w:tc>
      </w:tr>
      <w:tr>
        <w:tc>
          <w:tcPr>
            <w:tcW w:type="dxa" w:w="2800"/>
            <w:tcBorders>
              <w:top w:val="single" w:color="E2E8F0" w:sz="1"/>
              <w:left w:val="single" w:color="E2E8F0" w:sz="1"/>
              <w:bottom w:val="single" w:color="E2E8F0" w:sz="1"/>
              <w:right w:val="single" w:color="E2E8F0" w:sz="1"/>
            </w:tcBorders>
            <w:shd w:fill="F1F5F9" w:val="clear"/>
            <w:tcMar>
              <w:top w:type="dxa" w:w="100"/>
              <w:left w:type="dxa" w:w="140"/>
              <w:bottom w:type="dxa" w:w="100"/>
              <w:right w:type="dxa" w:w="140"/>
            </w:tcMar>
          </w:tcPr>
          <w:p>
            <w:r>
              <w:rPr>
                <w:rFonts w:ascii="Arial" w:cs="Arial" w:eastAsia="Arial" w:hAnsi="Arial"/>
                <w:b/>
                <w:bCs/>
                <w:color w:val="0F172A"/>
                <w:sz w:val="20"/>
                <w:szCs w:val="20"/>
              </w:rPr>
              <w:t xml:space="preserve">Recorded your Mac screen passively</w:t>
            </w:r>
          </w:p>
        </w:tc>
        <w:tc>
          <w:tcPr>
            <w:tcW w:type="dxa" w:w="65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color w:val="475569"/>
                <w:sz w:val="20"/>
                <w:szCs w:val="20"/>
              </w:rPr>
              <w:t xml:space="preserve">Connects your existing platform history via OAuth</w:t>
            </w:r>
          </w:p>
        </w:tc>
      </w:tr>
      <w:tr>
        <w:tc>
          <w:tcPr>
            <w:tcW w:type="dxa" w:w="2800"/>
            <w:tcBorders>
              <w:top w:val="single" w:color="E2E8F0" w:sz="1"/>
              <w:left w:val="single" w:color="E2E8F0" w:sz="1"/>
              <w:bottom w:val="single" w:color="E2E8F0" w:sz="1"/>
              <w:right w:val="single" w:color="E2E8F0" w:sz="1"/>
            </w:tcBorders>
            <w:shd w:fill="F1F5F9" w:val="clear"/>
            <w:tcMar>
              <w:top w:type="dxa" w:w="100"/>
              <w:left w:type="dxa" w:w="140"/>
              <w:bottom w:type="dxa" w:w="100"/>
              <w:right w:type="dxa" w:w="140"/>
            </w:tcMar>
          </w:tcPr>
          <w:p>
            <w:r>
              <w:rPr>
                <w:rFonts w:ascii="Arial" w:cs="Arial" w:eastAsia="Arial" w:hAnsi="Arial"/>
                <w:b/>
                <w:bCs/>
                <w:color w:val="0F172A"/>
                <w:sz w:val="20"/>
                <w:szCs w:val="20"/>
              </w:rPr>
              <w:t xml:space="preserve">Device-specific — only worked on Mac</w:t>
            </w:r>
          </w:p>
        </w:tc>
        <w:tc>
          <w:tcPr>
            <w:tcW w:type="dxa" w:w="65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color w:val="475569"/>
                <w:sz w:val="20"/>
                <w:szCs w:val="20"/>
              </w:rPr>
              <w:t xml:space="preserve">Works on any device — no hardware required</w:t>
            </w:r>
          </w:p>
        </w:tc>
      </w:tr>
      <w:tr>
        <w:tc>
          <w:tcPr>
            <w:tcW w:type="dxa" w:w="2800"/>
            <w:tcBorders>
              <w:top w:val="single" w:color="E2E8F0" w:sz="1"/>
              <w:left w:val="single" w:color="E2E8F0" w:sz="1"/>
              <w:bottom w:val="single" w:color="E2E8F0" w:sz="1"/>
              <w:right w:val="single" w:color="E2E8F0" w:sz="1"/>
            </w:tcBorders>
            <w:shd w:fill="F1F5F9" w:val="clear"/>
            <w:tcMar>
              <w:top w:type="dxa" w:w="100"/>
              <w:left w:type="dxa" w:w="140"/>
              <w:bottom w:type="dxa" w:w="100"/>
              <w:right w:type="dxa" w:w="140"/>
            </w:tcMar>
          </w:tcPr>
          <w:p>
            <w:r>
              <w:rPr>
                <w:rFonts w:ascii="Arial" w:cs="Arial" w:eastAsia="Arial" w:hAnsi="Arial"/>
                <w:b/>
                <w:bCs/>
                <w:color w:val="0F172A"/>
                <w:sz w:val="20"/>
                <w:szCs w:val="20"/>
              </w:rPr>
              <w:t xml:space="preserve">Acquired by Meta — EU users cut off immediately</w:t>
            </w:r>
          </w:p>
        </w:tc>
        <w:tc>
          <w:tcPr>
            <w:tcW w:type="dxa" w:w="65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color w:val="475569"/>
                <w:sz w:val="20"/>
                <w:szCs w:val="20"/>
              </w:rPr>
              <w:t xml:space="preserve">EU-incorporated — GDPR is our foundation, not our problem</w:t>
            </w:r>
          </w:p>
        </w:tc>
      </w:tr>
      <w:tr>
        <w:tc>
          <w:tcPr>
            <w:tcW w:type="dxa" w:w="2800"/>
            <w:tcBorders>
              <w:top w:val="single" w:color="E2E8F0" w:sz="1"/>
              <w:left w:val="single" w:color="E2E8F0" w:sz="1"/>
              <w:bottom w:val="single" w:color="E2E8F0" w:sz="1"/>
              <w:right w:val="single" w:color="E2E8F0" w:sz="1"/>
            </w:tcBorders>
            <w:shd w:fill="F1F5F9" w:val="clear"/>
            <w:tcMar>
              <w:top w:type="dxa" w:w="100"/>
              <w:left w:type="dxa" w:w="140"/>
              <w:bottom w:type="dxa" w:w="100"/>
              <w:right w:type="dxa" w:w="140"/>
            </w:tcMar>
          </w:tcPr>
          <w:p>
            <w:r>
              <w:rPr>
                <w:rFonts w:ascii="Arial" w:cs="Arial" w:eastAsia="Arial" w:hAnsi="Arial"/>
                <w:b/>
                <w:bCs/>
                <w:color w:val="0F172A"/>
                <w:sz w:val="20"/>
                <w:szCs w:val="20"/>
              </w:rPr>
              <w:t xml:space="preserve">Dead in Europe</w:t>
            </w:r>
          </w:p>
        </w:tc>
        <w:tc>
          <w:tcPr>
            <w:tcW w:type="dxa" w:w="65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color w:val="475569"/>
                <w:sz w:val="20"/>
                <w:szCs w:val="20"/>
              </w:rPr>
              <w:t xml:space="preserve">Built in Europe, for Europe, with European law as the moat</w:t>
            </w:r>
          </w:p>
        </w:tc>
      </w:tr>
    </w:tbl>
    <w:p>
      <w:pPr>
        <w:spacing w:after="0" w:before="0"/>
      </w:pPr>
      <w:r>
        <w:t xml:space="preserve"/>
      </w:r>
    </w:p>
    <w:p>
      <w:pPr>
        <w:pStyle w:val="Heading2"/>
        <w:spacing w:after="120" w:before="320"/>
      </w:pPr>
      <w:r>
        <w:rPr>
          <w:rFonts w:ascii="Arial" w:cs="Arial" w:eastAsia="Arial" w:hAnsi="Arial"/>
          <w:b/>
          <w:bCs/>
          <w:color w:val="2563EB"/>
          <w:sz w:val="26"/>
          <w:szCs w:val="26"/>
        </w:rPr>
        <w:t xml:space="preserve">Hark — Brett Adcock's New Company</w:t>
      </w:r>
    </w:p>
    <w:p>
      <w:pPr>
        <w:spacing w:after="80" w:before="80"/>
      </w:pPr>
      <w:r>
        <w:rPr>
          <w:rFonts w:ascii="Arial" w:cs="Arial" w:eastAsia="Arial" w:hAnsi="Arial"/>
          <w:color w:val="475569"/>
          <w:sz w:val="22"/>
          <w:szCs w:val="22"/>
        </w:rPr>
        <w:t xml:space="preserve">Announced March 24 2026. The founder of Figure AI left a $39 billion company to build a personal AI memory device. A family of hardware products so essential that their absence would feel like a day of lost information.</w:t>
      </w:r>
    </w:p>
    <w:p>
      <w:pPr>
        <w:spacing w:after="0" w:before="0"/>
      </w:pPr>
      <w:r>
        <w:t xml:space="preserve"/>
      </w:r>
    </w:p>
    <w:p>
      <w:pPr>
        <w:spacing w:after="80" w:before="80"/>
      </w:pPr>
      <w:r>
        <w:rPr>
          <w:rFonts w:ascii="Arial" w:cs="Arial" w:eastAsia="Arial" w:hAnsi="Arial"/>
          <w:color w:val="475569"/>
          <w:sz w:val="22"/>
          <w:szCs w:val="22"/>
        </w:rPr>
        <w:t xml:space="preserve">This is the most powerful validation EYES has received. Not because Hark is a competitor — but because a founder with a near-perfect track record just confirmed the thesis with his reputation and his next decade.</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2E8F0" w:sz="1"/>
              <w:left w:val="single" w:color="E2E8F0" w:sz="1"/>
              <w:bottom w:val="single" w:color="E2E8F0" w:sz="1"/>
              <w:right w:val="single" w:color="E2E8F0" w:sz="1"/>
            </w:tcBorders>
            <w:shd w:fill="0F172A" w:val="clear"/>
            <w:tcMar>
              <w:top w:type="dxa" w:w="100"/>
              <w:left w:type="dxa" w:w="140"/>
              <w:bottom w:type="dxa" w:w="100"/>
              <w:right w:type="dxa" w:w="140"/>
            </w:tcMar>
          </w:tcPr>
          <w:p>
            <w:r>
              <w:rPr>
                <w:rFonts w:ascii="Arial" w:cs="Arial" w:eastAsia="Arial" w:hAnsi="Arial"/>
                <w:b/>
                <w:bCs/>
                <w:color w:val="FFFFFF"/>
                <w:sz w:val="20"/>
                <w:szCs w:val="20"/>
              </w:rPr>
              <w:t xml:space="preserve">What Hark Is</w:t>
            </w:r>
          </w:p>
        </w:tc>
        <w:tc>
          <w:tcPr>
            <w:tcW w:type="dxa" w:w="6560"/>
            <w:tcBorders>
              <w:top w:val="single" w:color="E2E8F0" w:sz="1"/>
              <w:left w:val="single" w:color="E2E8F0" w:sz="1"/>
              <w:bottom w:val="single" w:color="E2E8F0" w:sz="1"/>
              <w:right w:val="single" w:color="E2E8F0" w:sz="1"/>
            </w:tcBorders>
            <w:shd w:fill="2563EB" w:val="clear"/>
            <w:tcMar>
              <w:top w:type="dxa" w:w="100"/>
              <w:left w:type="dxa" w:w="140"/>
              <w:bottom w:type="dxa" w:w="100"/>
              <w:right w:type="dxa" w:w="140"/>
            </w:tcMar>
          </w:tcPr>
          <w:p>
            <w:r>
              <w:rPr>
                <w:rFonts w:ascii="Arial" w:cs="Arial" w:eastAsia="Arial" w:hAnsi="Arial"/>
                <w:color w:val="FFFFFF"/>
                <w:sz w:val="20"/>
                <w:szCs w:val="20"/>
              </w:rPr>
              <w:t xml:space="preserve">What EYES Is</w:t>
            </w:r>
          </w:p>
        </w:tc>
      </w:tr>
      <w:tr>
        <w:tc>
          <w:tcPr>
            <w:tcW w:type="dxa" w:w="2800"/>
            <w:tcBorders>
              <w:top w:val="single" w:color="E2E8F0" w:sz="1"/>
              <w:left w:val="single" w:color="E2E8F0" w:sz="1"/>
              <w:bottom w:val="single" w:color="E2E8F0" w:sz="1"/>
              <w:right w:val="single" w:color="E2E8F0" w:sz="1"/>
            </w:tcBorders>
            <w:shd w:fill="F1F5F9" w:val="clear"/>
            <w:tcMar>
              <w:top w:type="dxa" w:w="100"/>
              <w:left w:type="dxa" w:w="140"/>
              <w:bottom w:type="dxa" w:w="100"/>
              <w:right w:type="dxa" w:w="140"/>
            </w:tcMar>
          </w:tcPr>
          <w:p>
            <w:r>
              <w:rPr>
                <w:rFonts w:ascii="Arial" w:cs="Arial" w:eastAsia="Arial" w:hAnsi="Arial"/>
                <w:b/>
                <w:bCs/>
                <w:color w:val="0F172A"/>
                <w:sz w:val="20"/>
                <w:szCs w:val="20"/>
              </w:rPr>
              <w:t xml:space="preserve">Hardware device — you need to buy and carry it</w:t>
            </w:r>
          </w:p>
        </w:tc>
        <w:tc>
          <w:tcPr>
            <w:tcW w:type="dxa" w:w="65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color w:val="475569"/>
                <w:sz w:val="20"/>
                <w:szCs w:val="20"/>
              </w:rPr>
              <w:t xml:space="preserve">Software only — connects accounts you already have</w:t>
            </w:r>
          </w:p>
        </w:tc>
      </w:tr>
      <w:tr>
        <w:tc>
          <w:tcPr>
            <w:tcW w:type="dxa" w:w="2800"/>
            <w:tcBorders>
              <w:top w:val="single" w:color="E2E8F0" w:sz="1"/>
              <w:left w:val="single" w:color="E2E8F0" w:sz="1"/>
              <w:bottom w:val="single" w:color="E2E8F0" w:sz="1"/>
              <w:right w:val="single" w:color="E2E8F0" w:sz="1"/>
            </w:tcBorders>
            <w:shd w:fill="F1F5F9" w:val="clear"/>
            <w:tcMar>
              <w:top w:type="dxa" w:w="100"/>
              <w:left w:type="dxa" w:w="140"/>
              <w:bottom w:type="dxa" w:w="100"/>
              <w:right w:type="dxa" w:w="140"/>
            </w:tcMar>
          </w:tcPr>
          <w:p>
            <w:r>
              <w:rPr>
                <w:rFonts w:ascii="Arial" w:cs="Arial" w:eastAsia="Arial" w:hAnsi="Arial"/>
                <w:b/>
                <w:bCs/>
                <w:color w:val="0F172A"/>
                <w:sz w:val="20"/>
                <w:szCs w:val="20"/>
              </w:rPr>
              <w:t xml:space="preserve">US-based — no EU presence or GDPR positioning</w:t>
            </w:r>
          </w:p>
        </w:tc>
        <w:tc>
          <w:tcPr>
            <w:tcW w:type="dxa" w:w="65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color w:val="475569"/>
                <w:sz w:val="20"/>
                <w:szCs w:val="20"/>
              </w:rPr>
              <w:t xml:space="preserve">France-based — GDPR-native and EU-first by design</w:t>
            </w:r>
          </w:p>
        </w:tc>
      </w:tr>
      <w:tr>
        <w:tc>
          <w:tcPr>
            <w:tcW w:type="dxa" w:w="2800"/>
            <w:tcBorders>
              <w:top w:val="single" w:color="E2E8F0" w:sz="1"/>
              <w:left w:val="single" w:color="E2E8F0" w:sz="1"/>
              <w:bottom w:val="single" w:color="E2E8F0" w:sz="1"/>
              <w:right w:val="single" w:color="E2E8F0" w:sz="1"/>
            </w:tcBorders>
            <w:shd w:fill="F1F5F9" w:val="clear"/>
            <w:tcMar>
              <w:top w:type="dxa" w:w="100"/>
              <w:left w:type="dxa" w:w="140"/>
              <w:bottom w:type="dxa" w:w="100"/>
              <w:right w:type="dxa" w:w="140"/>
            </w:tcMar>
          </w:tcPr>
          <w:p>
            <w:r>
              <w:rPr>
                <w:rFonts w:ascii="Arial" w:cs="Arial" w:eastAsia="Arial" w:hAnsi="Arial"/>
                <w:b/>
                <w:bCs/>
                <w:color w:val="0F172A"/>
                <w:sz w:val="20"/>
                <w:szCs w:val="20"/>
              </w:rPr>
              <w:t xml:space="preserve">Needs manufacturing, supply chain, distribution</w:t>
            </w:r>
          </w:p>
        </w:tc>
        <w:tc>
          <w:tcPr>
            <w:tcW w:type="dxa" w:w="65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color w:val="475569"/>
                <w:sz w:val="20"/>
                <w:szCs w:val="20"/>
              </w:rPr>
              <w:t xml:space="preserve">Launches in 16 days on Vercel for under €20/month</w:t>
            </w:r>
          </w:p>
        </w:tc>
      </w:tr>
      <w:tr>
        <w:tc>
          <w:tcPr>
            <w:tcW w:type="dxa" w:w="2800"/>
            <w:tcBorders>
              <w:top w:val="single" w:color="E2E8F0" w:sz="1"/>
              <w:left w:val="single" w:color="E2E8F0" w:sz="1"/>
              <w:bottom w:val="single" w:color="E2E8F0" w:sz="1"/>
              <w:right w:val="single" w:color="E2E8F0" w:sz="1"/>
            </w:tcBorders>
            <w:shd w:fill="F1F5F9" w:val="clear"/>
            <w:tcMar>
              <w:top w:type="dxa" w:w="100"/>
              <w:left w:type="dxa" w:w="140"/>
              <w:bottom w:type="dxa" w:w="100"/>
              <w:right w:type="dxa" w:w="140"/>
            </w:tcMar>
          </w:tcPr>
          <w:p>
            <w:r>
              <w:rPr>
                <w:rFonts w:ascii="Arial" w:cs="Arial" w:eastAsia="Arial" w:hAnsi="Arial"/>
                <w:b/>
                <w:bCs/>
                <w:color w:val="0F172A"/>
                <w:sz w:val="20"/>
                <w:szCs w:val="20"/>
              </w:rPr>
              <w:t xml:space="preserve">$300+ entry price for hardware</w:t>
            </w:r>
          </w:p>
        </w:tc>
        <w:tc>
          <w:tcPr>
            <w:tcW w:type="dxa" w:w="65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color w:val="475569"/>
                <w:sz w:val="20"/>
                <w:szCs w:val="20"/>
              </w:rPr>
              <w:t xml:space="preserve">€12/month subscription — no device required</w:t>
            </w:r>
          </w:p>
        </w:tc>
      </w:tr>
      <w:tr>
        <w:tc>
          <w:tcPr>
            <w:tcW w:type="dxa" w:w="2800"/>
            <w:tcBorders>
              <w:top w:val="single" w:color="E2E8F0" w:sz="1"/>
              <w:left w:val="single" w:color="E2E8F0" w:sz="1"/>
              <w:bottom w:val="single" w:color="E2E8F0" w:sz="1"/>
              <w:right w:val="single" w:color="E2E8F0" w:sz="1"/>
            </w:tcBorders>
            <w:shd w:fill="F1F5F9" w:val="clear"/>
            <w:tcMar>
              <w:top w:type="dxa" w:w="100"/>
              <w:left w:type="dxa" w:w="140"/>
              <w:bottom w:type="dxa" w:w="100"/>
              <w:right w:type="dxa" w:w="140"/>
            </w:tcMar>
          </w:tcPr>
          <w:p>
            <w:r>
              <w:rPr>
                <w:rFonts w:ascii="Arial" w:cs="Arial" w:eastAsia="Arial" w:hAnsi="Arial"/>
                <w:b/>
                <w:bCs/>
                <w:color w:val="0F172A"/>
                <w:sz w:val="20"/>
                <w:szCs w:val="20"/>
              </w:rPr>
              <w:t xml:space="preserve">Hardware validates the thesis — software fills the gap</w:t>
            </w:r>
          </w:p>
        </w:tc>
        <w:tc>
          <w:tcPr>
            <w:tcW w:type="dxa" w:w="65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color w:val="475569"/>
                <w:sz w:val="20"/>
                <w:szCs w:val="20"/>
              </w:rPr>
              <w:t xml:space="preserve">We are the software layer Hark cannot be</w:t>
            </w:r>
          </w:p>
        </w:tc>
      </w:tr>
    </w:tbl>
    <w:p>
      <w:pPr>
        <w:spacing w:after="0" w:before="0"/>
      </w:pPr>
      <w:r>
        <w:t xml:space="preserve"/>
      </w:r>
    </w:p>
    <w:p>
      <w:pPr>
        <w:pStyle w:val="Heading2"/>
        <w:spacing w:after="120" w:before="320"/>
      </w:pPr>
      <w:r>
        <w:rPr>
          <w:rFonts w:ascii="Arial" w:cs="Arial" w:eastAsia="Arial" w:hAnsi="Arial"/>
          <w:b/>
          <w:bCs/>
          <w:color w:val="2563EB"/>
          <w:sz w:val="26"/>
          <w:szCs w:val="26"/>
        </w:rPr>
        <w:t xml:space="preserve">Viven.ai — Enterprise Digital Twins</w:t>
      </w:r>
    </w:p>
    <w:p>
      <w:pPr>
        <w:spacing w:after="80" w:before="80"/>
      </w:pPr>
      <w:r>
        <w:rPr>
          <w:rFonts w:ascii="Arial" w:cs="Arial" w:eastAsia="Arial" w:hAnsi="Arial"/>
          <w:color w:val="475569"/>
          <w:sz w:val="22"/>
          <w:szCs w:val="22"/>
        </w:rPr>
        <w:t xml:space="preserve">Raised $35 million from Khosla Ventures. Founded by former Eightfold.ai co-founders. Launched in 2025. Their product creates digital twins of employees — letting companies query their colleagues' work knowledge across emails, Slack, and documents.</w:t>
      </w:r>
    </w:p>
    <w:p>
      <w:pPr>
        <w:spacing w:after="0" w:before="0"/>
      </w:pPr>
      <w:r>
        <w:t xml:space="preserve"/>
      </w:r>
    </w:p>
    <w:p>
      <w:pPr>
        <w:spacing w:after="80" w:before="80"/>
      </w:pPr>
      <w:r>
        <w:rPr>
          <w:rFonts w:ascii="Arial" w:cs="Arial" w:eastAsia="Arial" w:hAnsi="Arial"/>
          <w:color w:val="475569"/>
          <w:sz w:val="22"/>
          <w:szCs w:val="22"/>
        </w:rPr>
        <w:t xml:space="preserve">Viven is the enterprise version of this idea. The company buys it. The company owns the twin. Employees have no control.</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2E8F0" w:sz="1"/>
              <w:left w:val="single" w:color="E2E8F0" w:sz="1"/>
              <w:bottom w:val="single" w:color="E2E8F0" w:sz="1"/>
              <w:right w:val="single" w:color="E2E8F0" w:sz="1"/>
            </w:tcBorders>
            <w:shd w:fill="0F172A" w:val="clear"/>
            <w:tcMar>
              <w:top w:type="dxa" w:w="100"/>
              <w:left w:type="dxa" w:w="140"/>
              <w:bottom w:type="dxa" w:w="100"/>
              <w:right w:type="dxa" w:w="140"/>
            </w:tcMar>
          </w:tcPr>
          <w:p>
            <w:r>
              <w:rPr>
                <w:rFonts w:ascii="Arial" w:cs="Arial" w:eastAsia="Arial" w:hAnsi="Arial"/>
                <w:b/>
                <w:bCs/>
                <w:color w:val="FFFFFF"/>
                <w:sz w:val="20"/>
                <w:szCs w:val="20"/>
              </w:rPr>
              <w:t xml:space="preserve">What Viven Is</w:t>
            </w:r>
          </w:p>
        </w:tc>
        <w:tc>
          <w:tcPr>
            <w:tcW w:type="dxa" w:w="6560"/>
            <w:tcBorders>
              <w:top w:val="single" w:color="E2E8F0" w:sz="1"/>
              <w:left w:val="single" w:color="E2E8F0" w:sz="1"/>
              <w:bottom w:val="single" w:color="E2E8F0" w:sz="1"/>
              <w:right w:val="single" w:color="E2E8F0" w:sz="1"/>
            </w:tcBorders>
            <w:shd w:fill="2563EB" w:val="clear"/>
            <w:tcMar>
              <w:top w:type="dxa" w:w="100"/>
              <w:left w:type="dxa" w:w="140"/>
              <w:bottom w:type="dxa" w:w="100"/>
              <w:right w:type="dxa" w:w="140"/>
            </w:tcMar>
          </w:tcPr>
          <w:p>
            <w:r>
              <w:rPr>
                <w:rFonts w:ascii="Arial" w:cs="Arial" w:eastAsia="Arial" w:hAnsi="Arial"/>
                <w:color w:val="FFFFFF"/>
                <w:sz w:val="20"/>
                <w:szCs w:val="20"/>
              </w:rPr>
              <w:t xml:space="preserve">What EYES Is</w:t>
            </w:r>
          </w:p>
        </w:tc>
      </w:tr>
      <w:tr>
        <w:tc>
          <w:tcPr>
            <w:tcW w:type="dxa" w:w="2800"/>
            <w:tcBorders>
              <w:top w:val="single" w:color="E2E8F0" w:sz="1"/>
              <w:left w:val="single" w:color="E2E8F0" w:sz="1"/>
              <w:bottom w:val="single" w:color="E2E8F0" w:sz="1"/>
              <w:right w:val="single" w:color="E2E8F0" w:sz="1"/>
            </w:tcBorders>
            <w:shd w:fill="F1F5F9" w:val="clear"/>
            <w:tcMar>
              <w:top w:type="dxa" w:w="100"/>
              <w:left w:type="dxa" w:w="140"/>
              <w:bottom w:type="dxa" w:w="100"/>
              <w:right w:type="dxa" w:w="140"/>
            </w:tcMar>
          </w:tcPr>
          <w:p>
            <w:r>
              <w:rPr>
                <w:rFonts w:ascii="Arial" w:cs="Arial" w:eastAsia="Arial" w:hAnsi="Arial"/>
                <w:b/>
                <w:bCs/>
                <w:color w:val="0F172A"/>
                <w:sz w:val="20"/>
                <w:szCs w:val="20"/>
              </w:rPr>
              <w:t xml:space="preserve">Enterprise B2B — company pays, company controls</w:t>
            </w:r>
          </w:p>
        </w:tc>
        <w:tc>
          <w:tcPr>
            <w:tcW w:type="dxa" w:w="65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color w:val="475569"/>
                <w:sz w:val="20"/>
                <w:szCs w:val="20"/>
              </w:rPr>
              <w:t xml:space="preserve">Consumer B2C — individual pays, individual controls</w:t>
            </w:r>
          </w:p>
        </w:tc>
      </w:tr>
      <w:tr>
        <w:tc>
          <w:tcPr>
            <w:tcW w:type="dxa" w:w="2800"/>
            <w:tcBorders>
              <w:top w:val="single" w:color="E2E8F0" w:sz="1"/>
              <w:left w:val="single" w:color="E2E8F0" w:sz="1"/>
              <w:bottom w:val="single" w:color="E2E8F0" w:sz="1"/>
              <w:right w:val="single" w:color="E2E8F0" w:sz="1"/>
            </w:tcBorders>
            <w:shd w:fill="F1F5F9" w:val="clear"/>
            <w:tcMar>
              <w:top w:type="dxa" w:w="100"/>
              <w:left w:type="dxa" w:w="140"/>
              <w:bottom w:type="dxa" w:w="100"/>
              <w:right w:type="dxa" w:w="140"/>
            </w:tcMar>
          </w:tcPr>
          <w:p>
            <w:r>
              <w:rPr>
                <w:rFonts w:ascii="Arial" w:cs="Arial" w:eastAsia="Arial" w:hAnsi="Arial"/>
                <w:b/>
                <w:bCs/>
                <w:color w:val="0F172A"/>
                <w:sz w:val="20"/>
                <w:szCs w:val="20"/>
              </w:rPr>
              <w:t xml:space="preserve">Data: internal work emails, Slack, company documents</w:t>
            </w:r>
          </w:p>
        </w:tc>
        <w:tc>
          <w:tcPr>
            <w:tcW w:type="dxa" w:w="65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color w:val="475569"/>
                <w:sz w:val="20"/>
                <w:szCs w:val="20"/>
              </w:rPr>
              <w:t xml:space="preserve">Data: Reddit, Gmail, GitHub, Notion — full internet identity</w:t>
            </w:r>
          </w:p>
        </w:tc>
      </w:tr>
      <w:tr>
        <w:tc>
          <w:tcPr>
            <w:tcW w:type="dxa" w:w="2800"/>
            <w:tcBorders>
              <w:top w:val="single" w:color="E2E8F0" w:sz="1"/>
              <w:left w:val="single" w:color="E2E8F0" w:sz="1"/>
              <w:bottom w:val="single" w:color="E2E8F0" w:sz="1"/>
              <w:right w:val="single" w:color="E2E8F0" w:sz="1"/>
            </w:tcBorders>
            <w:shd w:fill="F1F5F9" w:val="clear"/>
            <w:tcMar>
              <w:top w:type="dxa" w:w="100"/>
              <w:left w:type="dxa" w:w="140"/>
              <w:bottom w:type="dxa" w:w="100"/>
              <w:right w:type="dxa" w:w="140"/>
            </w:tcMar>
          </w:tcPr>
          <w:p>
            <w:r>
              <w:rPr>
                <w:rFonts w:ascii="Arial" w:cs="Arial" w:eastAsia="Arial" w:hAnsi="Arial"/>
                <w:b/>
                <w:bCs/>
                <w:color w:val="0F172A"/>
                <w:sz w:val="20"/>
                <w:szCs w:val="20"/>
              </w:rPr>
              <w:t xml:space="preserve">The company owns the digital twin</w:t>
            </w:r>
          </w:p>
        </w:tc>
        <w:tc>
          <w:tcPr>
            <w:tcW w:type="dxa" w:w="65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color w:val="475569"/>
                <w:sz w:val="20"/>
                <w:szCs w:val="20"/>
              </w:rPr>
              <w:t xml:space="preserve">The user owns their own digital twin</w:t>
            </w:r>
          </w:p>
        </w:tc>
      </w:tr>
      <w:tr>
        <w:tc>
          <w:tcPr>
            <w:tcW w:type="dxa" w:w="2800"/>
            <w:tcBorders>
              <w:top w:val="single" w:color="E2E8F0" w:sz="1"/>
              <w:left w:val="single" w:color="E2E8F0" w:sz="1"/>
              <w:bottom w:val="single" w:color="E2E8F0" w:sz="1"/>
              <w:right w:val="single" w:color="E2E8F0" w:sz="1"/>
            </w:tcBorders>
            <w:shd w:fill="F1F5F9" w:val="clear"/>
            <w:tcMar>
              <w:top w:type="dxa" w:w="100"/>
              <w:left w:type="dxa" w:w="140"/>
              <w:bottom w:type="dxa" w:w="100"/>
              <w:right w:type="dxa" w:w="140"/>
            </w:tcMar>
          </w:tcPr>
          <w:p>
            <w:r>
              <w:rPr>
                <w:rFonts w:ascii="Arial" w:cs="Arial" w:eastAsia="Arial" w:hAnsi="Arial"/>
                <w:b/>
                <w:bCs/>
                <w:color w:val="0F172A"/>
                <w:sz w:val="20"/>
                <w:szCs w:val="20"/>
              </w:rPr>
              <w:t xml:space="preserve">Sold to CHROs and IT directors</w:t>
            </w:r>
          </w:p>
        </w:tc>
        <w:tc>
          <w:tcPr>
            <w:tcW w:type="dxa" w:w="65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color w:val="475569"/>
                <w:sz w:val="20"/>
                <w:szCs w:val="20"/>
              </w:rPr>
              <w:t xml:space="preserve">Sold directly to professionals with reputation at stake</w:t>
            </w:r>
          </w:p>
        </w:tc>
      </w:tr>
      <w:tr>
        <w:tc>
          <w:tcPr>
            <w:tcW w:type="dxa" w:w="2800"/>
            <w:tcBorders>
              <w:top w:val="single" w:color="E2E8F0" w:sz="1"/>
              <w:left w:val="single" w:color="E2E8F0" w:sz="1"/>
              <w:bottom w:val="single" w:color="E2E8F0" w:sz="1"/>
              <w:right w:val="single" w:color="E2E8F0" w:sz="1"/>
            </w:tcBorders>
            <w:shd w:fill="F1F5F9" w:val="clear"/>
            <w:tcMar>
              <w:top w:type="dxa" w:w="100"/>
              <w:left w:type="dxa" w:w="140"/>
              <w:bottom w:type="dxa" w:w="100"/>
              <w:right w:type="dxa" w:w="140"/>
            </w:tcMar>
          </w:tcPr>
          <w:p>
            <w:r>
              <w:rPr>
                <w:rFonts w:ascii="Arial" w:cs="Arial" w:eastAsia="Arial" w:hAnsi="Arial"/>
                <w:b/>
                <w:bCs/>
                <w:color w:val="0F172A"/>
                <w:sz w:val="20"/>
                <w:szCs w:val="20"/>
              </w:rPr>
              <w:t xml:space="preserve">Power flows to the employer</w:t>
            </w:r>
          </w:p>
        </w:tc>
        <w:tc>
          <w:tcPr>
            <w:tcW w:type="dxa" w:w="65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color w:val="475569"/>
                <w:sz w:val="20"/>
                <w:szCs w:val="20"/>
              </w:rPr>
              <w:t xml:space="preserve">Power flows to the individual</w:t>
            </w:r>
          </w:p>
        </w:tc>
      </w:tr>
    </w:tbl>
    <w:p>
      <w:pPr>
        <w:spacing w:after="0" w:before="0"/>
      </w:pPr>
      <w:r>
        <w:t xml:space="preserve"/>
      </w:r>
    </w:p>
    <w:p>
      <w:pPr>
        <w:spacing w:after="80" w:before="80"/>
      </w:pPr>
      <w:r>
        <w:rPr>
          <w:rFonts w:ascii="Arial" w:cs="Arial" w:eastAsia="Arial" w:hAnsi="Arial"/>
          <w:color w:val="475569"/>
          <w:sz w:val="22"/>
          <w:szCs w:val="22"/>
        </w:rPr>
        <w:t xml:space="preserve">Viven validated the digital twin concept technically and raised $35 million on it. They went B2B enterprise. We go B2C individual. Same underlying insight. Opposite power dynamic. This is not a coincidence — it is a positioning choice.</w:t>
      </w:r>
    </w:p>
    <w:p>
      <w:pPr>
        <w:spacing w:after="0" w:before="0"/>
      </w:pPr>
      <w:r>
        <w:t xml:space="preserve"/>
      </w:r>
    </w:p>
    <w:p>
      <w:pPr>
        <w:pStyle w:val="Heading2"/>
        <w:spacing w:after="120" w:before="320"/>
      </w:pPr>
      <w:r>
        <w:rPr>
          <w:rFonts w:ascii="Arial" w:cs="Arial" w:eastAsia="Arial" w:hAnsi="Arial"/>
          <w:b/>
          <w:bCs/>
          <w:color w:val="2563EB"/>
          <w:sz w:val="26"/>
          <w:szCs w:val="26"/>
        </w:rPr>
        <w:t xml:space="preserve">Eden.so — AI Workspace</w:t>
      </w:r>
    </w:p>
    <w:p>
      <w:pPr>
        <w:spacing w:after="80" w:before="80"/>
      </w:pPr>
      <w:r>
        <w:rPr>
          <w:rFonts w:ascii="Arial" w:cs="Arial" w:eastAsia="Arial" w:hAnsi="Arial"/>
          <w:color w:val="475569"/>
          <w:sz w:val="22"/>
          <w:szCs w:val="22"/>
        </w:rPr>
        <w:t xml:space="preserve">Eden is an AI workspace that lets creators and teams upload files, save links, and chat with their content. You manually add things to it. It stores what you put in. It is well-designed and growing.</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2E8F0" w:sz="1"/>
              <w:left w:val="single" w:color="E2E8F0" w:sz="1"/>
              <w:bottom w:val="single" w:color="E2E8F0" w:sz="1"/>
              <w:right w:val="single" w:color="E2E8F0" w:sz="1"/>
            </w:tcBorders>
            <w:shd w:fill="0F172A" w:val="clear"/>
            <w:tcMar>
              <w:top w:type="dxa" w:w="100"/>
              <w:left w:type="dxa" w:w="140"/>
              <w:bottom w:type="dxa" w:w="100"/>
              <w:right w:type="dxa" w:w="140"/>
            </w:tcMar>
          </w:tcPr>
          <w:p>
            <w:r>
              <w:rPr>
                <w:rFonts w:ascii="Arial" w:cs="Arial" w:eastAsia="Arial" w:hAnsi="Arial"/>
                <w:b/>
                <w:bCs/>
                <w:color w:val="FFFFFF"/>
                <w:sz w:val="20"/>
                <w:szCs w:val="20"/>
              </w:rPr>
              <w:t xml:space="preserve">What Eden Is</w:t>
            </w:r>
          </w:p>
        </w:tc>
        <w:tc>
          <w:tcPr>
            <w:tcW w:type="dxa" w:w="6560"/>
            <w:tcBorders>
              <w:top w:val="single" w:color="E2E8F0" w:sz="1"/>
              <w:left w:val="single" w:color="E2E8F0" w:sz="1"/>
              <w:bottom w:val="single" w:color="E2E8F0" w:sz="1"/>
              <w:right w:val="single" w:color="E2E8F0" w:sz="1"/>
            </w:tcBorders>
            <w:shd w:fill="2563EB" w:val="clear"/>
            <w:tcMar>
              <w:top w:type="dxa" w:w="100"/>
              <w:left w:type="dxa" w:w="140"/>
              <w:bottom w:type="dxa" w:w="100"/>
              <w:right w:type="dxa" w:w="140"/>
            </w:tcMar>
          </w:tcPr>
          <w:p>
            <w:r>
              <w:rPr>
                <w:rFonts w:ascii="Arial" w:cs="Arial" w:eastAsia="Arial" w:hAnsi="Arial"/>
                <w:color w:val="FFFFFF"/>
                <w:sz w:val="20"/>
                <w:szCs w:val="20"/>
              </w:rPr>
              <w:t xml:space="preserve">What EYES Is</w:t>
            </w:r>
          </w:p>
        </w:tc>
      </w:tr>
      <w:tr>
        <w:tc>
          <w:tcPr>
            <w:tcW w:type="dxa" w:w="2800"/>
            <w:tcBorders>
              <w:top w:val="single" w:color="E2E8F0" w:sz="1"/>
              <w:left w:val="single" w:color="E2E8F0" w:sz="1"/>
              <w:bottom w:val="single" w:color="E2E8F0" w:sz="1"/>
              <w:right w:val="single" w:color="E2E8F0" w:sz="1"/>
            </w:tcBorders>
            <w:shd w:fill="F1F5F9" w:val="clear"/>
            <w:tcMar>
              <w:top w:type="dxa" w:w="100"/>
              <w:left w:type="dxa" w:w="140"/>
              <w:bottom w:type="dxa" w:w="100"/>
              <w:right w:type="dxa" w:w="140"/>
            </w:tcMar>
          </w:tcPr>
          <w:p>
            <w:r>
              <w:rPr>
                <w:rFonts w:ascii="Arial" w:cs="Arial" w:eastAsia="Arial" w:hAnsi="Arial"/>
                <w:b/>
                <w:bCs/>
                <w:color w:val="0F172A"/>
                <w:sz w:val="20"/>
                <w:szCs w:val="20"/>
              </w:rPr>
              <w:t xml:space="preserve">You manually upload files and save links</w:t>
            </w:r>
          </w:p>
        </w:tc>
        <w:tc>
          <w:tcPr>
            <w:tcW w:type="dxa" w:w="65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color w:val="475569"/>
                <w:sz w:val="20"/>
                <w:szCs w:val="20"/>
              </w:rPr>
              <w:t xml:space="preserve">Automatically connects your accounts via OAuth</w:t>
            </w:r>
          </w:p>
        </w:tc>
      </w:tr>
      <w:tr>
        <w:tc>
          <w:tcPr>
            <w:tcW w:type="dxa" w:w="2800"/>
            <w:tcBorders>
              <w:top w:val="single" w:color="E2E8F0" w:sz="1"/>
              <w:left w:val="single" w:color="E2E8F0" w:sz="1"/>
              <w:bottom w:val="single" w:color="E2E8F0" w:sz="1"/>
              <w:right w:val="single" w:color="E2E8F0" w:sz="1"/>
            </w:tcBorders>
            <w:shd w:fill="F1F5F9" w:val="clear"/>
            <w:tcMar>
              <w:top w:type="dxa" w:w="100"/>
              <w:left w:type="dxa" w:w="140"/>
              <w:bottom w:type="dxa" w:w="100"/>
              <w:right w:type="dxa" w:w="140"/>
            </w:tcMar>
          </w:tcPr>
          <w:p>
            <w:r>
              <w:rPr>
                <w:rFonts w:ascii="Arial" w:cs="Arial" w:eastAsia="Arial" w:hAnsi="Arial"/>
                <w:b/>
                <w:bCs/>
                <w:color w:val="0F172A"/>
                <w:sz w:val="20"/>
                <w:szCs w:val="20"/>
              </w:rPr>
              <w:t xml:space="preserve">Content you choose to add today</w:t>
            </w:r>
          </w:p>
        </w:tc>
        <w:tc>
          <w:tcPr>
            <w:tcW w:type="dxa" w:w="65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color w:val="475569"/>
                <w:sz w:val="20"/>
                <w:szCs w:val="20"/>
              </w:rPr>
              <w:t xml:space="preserve">Your full history going back years — automatically</w:t>
            </w:r>
          </w:p>
        </w:tc>
      </w:tr>
      <w:tr>
        <w:tc>
          <w:tcPr>
            <w:tcW w:type="dxa" w:w="2800"/>
            <w:tcBorders>
              <w:top w:val="single" w:color="E2E8F0" w:sz="1"/>
              <w:left w:val="single" w:color="E2E8F0" w:sz="1"/>
              <w:bottom w:val="single" w:color="E2E8F0" w:sz="1"/>
              <w:right w:val="single" w:color="E2E8F0" w:sz="1"/>
            </w:tcBorders>
            <w:shd w:fill="F1F5F9" w:val="clear"/>
            <w:tcMar>
              <w:top w:type="dxa" w:w="100"/>
              <w:left w:type="dxa" w:w="140"/>
              <w:bottom w:type="dxa" w:w="100"/>
              <w:right w:type="dxa" w:w="140"/>
            </w:tcMar>
          </w:tcPr>
          <w:p>
            <w:r>
              <w:rPr>
                <w:rFonts w:ascii="Arial" w:cs="Arial" w:eastAsia="Arial" w:hAnsi="Arial"/>
                <w:b/>
                <w:bCs/>
                <w:color w:val="0F172A"/>
                <w:sz w:val="20"/>
                <w:szCs w:val="20"/>
              </w:rPr>
              <w:t xml:space="preserve">Creative workspace for future content</w:t>
            </w:r>
          </w:p>
        </w:tc>
        <w:tc>
          <w:tcPr>
            <w:tcW w:type="dxa" w:w="65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color w:val="475569"/>
                <w:sz w:val="20"/>
                <w:szCs w:val="20"/>
              </w:rPr>
              <w:t xml:space="preserve">Memory OS for everything you have ever said</w:t>
            </w:r>
          </w:p>
        </w:tc>
      </w:tr>
      <w:tr>
        <w:tc>
          <w:tcPr>
            <w:tcW w:type="dxa" w:w="2800"/>
            <w:tcBorders>
              <w:top w:val="single" w:color="E2E8F0" w:sz="1"/>
              <w:left w:val="single" w:color="E2E8F0" w:sz="1"/>
              <w:bottom w:val="single" w:color="E2E8F0" w:sz="1"/>
              <w:right w:val="single" w:color="E2E8F0" w:sz="1"/>
            </w:tcBorders>
            <w:shd w:fill="F1F5F9" w:val="clear"/>
            <w:tcMar>
              <w:top w:type="dxa" w:w="100"/>
              <w:left w:type="dxa" w:w="140"/>
              <w:bottom w:type="dxa" w:w="100"/>
              <w:right w:type="dxa" w:w="140"/>
            </w:tcMar>
          </w:tcPr>
          <w:p>
            <w:r>
              <w:rPr>
                <w:rFonts w:ascii="Arial" w:cs="Arial" w:eastAsia="Arial" w:hAnsi="Arial"/>
                <w:b/>
                <w:bCs/>
                <w:color w:val="0F172A"/>
                <w:sz w:val="20"/>
                <w:szCs w:val="20"/>
              </w:rPr>
              <w:t xml:space="preserve">No platform integration — no OAuth</w:t>
            </w:r>
          </w:p>
        </w:tc>
        <w:tc>
          <w:tcPr>
            <w:tcW w:type="dxa" w:w="65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color w:val="475569"/>
                <w:sz w:val="20"/>
                <w:szCs w:val="20"/>
              </w:rPr>
              <w:t xml:space="preserve">Reddit, Gmail, GitHub, Calendar, Notion connected</w:t>
            </w:r>
          </w:p>
        </w:tc>
      </w:tr>
      <w:tr>
        <w:tc>
          <w:tcPr>
            <w:tcW w:type="dxa" w:w="2800"/>
            <w:tcBorders>
              <w:top w:val="single" w:color="E2E8F0" w:sz="1"/>
              <w:left w:val="single" w:color="E2E8F0" w:sz="1"/>
              <w:bottom w:val="single" w:color="E2E8F0" w:sz="1"/>
              <w:right w:val="single" w:color="E2E8F0" w:sz="1"/>
            </w:tcBorders>
            <w:shd w:fill="F1F5F9" w:val="clear"/>
            <w:tcMar>
              <w:top w:type="dxa" w:w="100"/>
              <w:left w:type="dxa" w:w="140"/>
              <w:bottom w:type="dxa" w:w="100"/>
              <w:right w:type="dxa" w:w="140"/>
            </w:tcMar>
          </w:tcPr>
          <w:p>
            <w:r>
              <w:rPr>
                <w:rFonts w:ascii="Arial" w:cs="Arial" w:eastAsia="Arial" w:hAnsi="Arial"/>
                <w:b/>
                <w:bCs/>
                <w:color w:val="0F172A"/>
                <w:sz w:val="20"/>
                <w:szCs w:val="20"/>
              </w:rPr>
              <w:t xml:space="preserve">Productivity tool for creators</w:t>
            </w:r>
          </w:p>
        </w:tc>
        <w:tc>
          <w:tcPr>
            <w:tcW w:type="dxa" w:w="65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color w:val="475569"/>
                <w:sz w:val="20"/>
                <w:szCs w:val="20"/>
              </w:rPr>
              <w:t xml:space="preserve">Identity and sovereignty tool for professionals</w:t>
            </w:r>
          </w:p>
        </w:tc>
      </w:tr>
    </w:tbl>
    <w:p>
      <w:pPr>
        <w:spacing w:after="0" w:before="0"/>
      </w:pPr>
      <w:r>
        <w:t xml:space="preserve"/>
      </w:r>
    </w:p>
    <w:p>
      <w:pPr>
        <w:pStyle w:val="Heading2"/>
        <w:spacing w:after="120" w:before="320"/>
      </w:pPr>
      <w:r>
        <w:rPr>
          <w:rFonts w:ascii="Arial" w:cs="Arial" w:eastAsia="Arial" w:hAnsi="Arial"/>
          <w:b/>
          <w:bCs/>
          <w:color w:val="2563EB"/>
          <w:sz w:val="26"/>
          <w:szCs w:val="26"/>
        </w:rPr>
        <w:t xml:space="preserve">Mem0 — Developer Memory Infrastructure</w:t>
      </w:r>
    </w:p>
    <w:p>
      <w:pPr>
        <w:spacing w:after="80" w:before="80"/>
      </w:pPr>
      <w:r>
        <w:rPr>
          <w:rFonts w:ascii="Arial" w:cs="Arial" w:eastAsia="Arial" w:hAnsi="Arial"/>
          <w:color w:val="475569"/>
          <w:sz w:val="22"/>
          <w:szCs w:val="22"/>
        </w:rPr>
        <w:t xml:space="preserve">Raised $24 million from Y Combinator, Peak XV Partners, and Basis Set. Open source memory framework for AI developers — lets developers add persistent memory to their AI apps. Over 41,000 GitHub stars. Processing 186 million API calls per month.</w:t>
      </w:r>
    </w:p>
    <w:p>
      <w:pPr>
        <w:spacing w:after="0" w:before="0"/>
      </w:pPr>
      <w:r>
        <w:t xml:space="preserve"/>
      </w:r>
    </w:p>
    <w:p>
      <w:pPr>
        <w:spacing w:after="80" w:before="80"/>
      </w:pPr>
      <w:r>
        <w:rPr>
          <w:rFonts w:ascii="Arial" w:cs="Arial" w:eastAsia="Arial" w:hAnsi="Arial"/>
          <w:color w:val="475569"/>
          <w:sz w:val="22"/>
          <w:szCs w:val="22"/>
        </w:rPr>
        <w:t xml:space="preserve">Mem0 is infrastructure. A tool developers use to build memory into their products. It is not a consumer product and not a direct competitor.</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2E8F0" w:sz="1"/>
              <w:left w:val="single" w:color="E2E8F0" w:sz="1"/>
              <w:bottom w:val="single" w:color="E2E8F0" w:sz="1"/>
              <w:right w:val="single" w:color="E2E8F0" w:sz="1"/>
            </w:tcBorders>
            <w:shd w:fill="0F172A" w:val="clear"/>
            <w:tcMar>
              <w:top w:type="dxa" w:w="100"/>
              <w:left w:type="dxa" w:w="140"/>
              <w:bottom w:type="dxa" w:w="100"/>
              <w:right w:type="dxa" w:w="140"/>
            </w:tcMar>
          </w:tcPr>
          <w:p>
            <w:r>
              <w:rPr>
                <w:rFonts w:ascii="Arial" w:cs="Arial" w:eastAsia="Arial" w:hAnsi="Arial"/>
                <w:b/>
                <w:bCs/>
                <w:color w:val="FFFFFF"/>
                <w:sz w:val="20"/>
                <w:szCs w:val="20"/>
              </w:rPr>
              <w:t xml:space="preserve">What Mem0 Is</w:t>
            </w:r>
          </w:p>
        </w:tc>
        <w:tc>
          <w:tcPr>
            <w:tcW w:type="dxa" w:w="6560"/>
            <w:tcBorders>
              <w:top w:val="single" w:color="E2E8F0" w:sz="1"/>
              <w:left w:val="single" w:color="E2E8F0" w:sz="1"/>
              <w:bottom w:val="single" w:color="E2E8F0" w:sz="1"/>
              <w:right w:val="single" w:color="E2E8F0" w:sz="1"/>
            </w:tcBorders>
            <w:shd w:fill="2563EB" w:val="clear"/>
            <w:tcMar>
              <w:top w:type="dxa" w:w="100"/>
              <w:left w:type="dxa" w:w="140"/>
              <w:bottom w:type="dxa" w:w="100"/>
              <w:right w:type="dxa" w:w="140"/>
            </w:tcMar>
          </w:tcPr>
          <w:p>
            <w:r>
              <w:rPr>
                <w:rFonts w:ascii="Arial" w:cs="Arial" w:eastAsia="Arial" w:hAnsi="Arial"/>
                <w:color w:val="FFFFFF"/>
                <w:sz w:val="20"/>
                <w:szCs w:val="20"/>
              </w:rPr>
              <w:t xml:space="preserve">What EYES Is</w:t>
            </w:r>
          </w:p>
        </w:tc>
      </w:tr>
      <w:tr>
        <w:tc>
          <w:tcPr>
            <w:tcW w:type="dxa" w:w="2800"/>
            <w:tcBorders>
              <w:top w:val="single" w:color="E2E8F0" w:sz="1"/>
              <w:left w:val="single" w:color="E2E8F0" w:sz="1"/>
              <w:bottom w:val="single" w:color="E2E8F0" w:sz="1"/>
              <w:right w:val="single" w:color="E2E8F0" w:sz="1"/>
            </w:tcBorders>
            <w:shd w:fill="F1F5F9" w:val="clear"/>
            <w:tcMar>
              <w:top w:type="dxa" w:w="100"/>
              <w:left w:type="dxa" w:w="140"/>
              <w:bottom w:type="dxa" w:w="100"/>
              <w:right w:type="dxa" w:w="140"/>
            </w:tcMar>
          </w:tcPr>
          <w:p>
            <w:r>
              <w:rPr>
                <w:rFonts w:ascii="Arial" w:cs="Arial" w:eastAsia="Arial" w:hAnsi="Arial"/>
                <w:b/>
                <w:bCs/>
                <w:color w:val="0F172A"/>
                <w:sz w:val="20"/>
                <w:szCs w:val="20"/>
              </w:rPr>
              <w:t xml:space="preserve">Developer SDK and API for adding memory to AI apps</w:t>
            </w:r>
          </w:p>
        </w:tc>
        <w:tc>
          <w:tcPr>
            <w:tcW w:type="dxa" w:w="65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color w:val="475569"/>
                <w:sz w:val="20"/>
                <w:szCs w:val="20"/>
              </w:rPr>
              <w:t xml:space="preserve">Consumer product for individuals — no code required</w:t>
            </w:r>
          </w:p>
        </w:tc>
      </w:tr>
      <w:tr>
        <w:tc>
          <w:tcPr>
            <w:tcW w:type="dxa" w:w="2800"/>
            <w:tcBorders>
              <w:top w:val="single" w:color="E2E8F0" w:sz="1"/>
              <w:left w:val="single" w:color="E2E8F0" w:sz="1"/>
              <w:bottom w:val="single" w:color="E2E8F0" w:sz="1"/>
              <w:right w:val="single" w:color="E2E8F0" w:sz="1"/>
            </w:tcBorders>
            <w:shd w:fill="F1F5F9" w:val="clear"/>
            <w:tcMar>
              <w:top w:type="dxa" w:w="100"/>
              <w:left w:type="dxa" w:w="140"/>
              <w:bottom w:type="dxa" w:w="100"/>
              <w:right w:type="dxa" w:w="140"/>
            </w:tcMar>
          </w:tcPr>
          <w:p>
            <w:r>
              <w:rPr>
                <w:rFonts w:ascii="Arial" w:cs="Arial" w:eastAsia="Arial" w:hAnsi="Arial"/>
                <w:b/>
                <w:bCs/>
                <w:color w:val="0F172A"/>
                <w:sz w:val="20"/>
                <w:szCs w:val="20"/>
              </w:rPr>
              <w:t xml:space="preserve">Developers are the customer</w:t>
            </w:r>
          </w:p>
        </w:tc>
        <w:tc>
          <w:tcPr>
            <w:tcW w:type="dxa" w:w="65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color w:val="475569"/>
                <w:sz w:val="20"/>
                <w:szCs w:val="20"/>
              </w:rPr>
              <w:t xml:space="preserve">Professionals are the customer</w:t>
            </w:r>
          </w:p>
        </w:tc>
      </w:tr>
      <w:tr>
        <w:tc>
          <w:tcPr>
            <w:tcW w:type="dxa" w:w="2800"/>
            <w:tcBorders>
              <w:top w:val="single" w:color="E2E8F0" w:sz="1"/>
              <w:left w:val="single" w:color="E2E8F0" w:sz="1"/>
              <w:bottom w:val="single" w:color="E2E8F0" w:sz="1"/>
              <w:right w:val="single" w:color="E2E8F0" w:sz="1"/>
            </w:tcBorders>
            <w:shd w:fill="F1F5F9" w:val="clear"/>
            <w:tcMar>
              <w:top w:type="dxa" w:w="100"/>
              <w:left w:type="dxa" w:w="140"/>
              <w:bottom w:type="dxa" w:w="100"/>
              <w:right w:type="dxa" w:w="140"/>
            </w:tcMar>
          </w:tcPr>
          <w:p>
            <w:r>
              <w:rPr>
                <w:rFonts w:ascii="Arial" w:cs="Arial" w:eastAsia="Arial" w:hAnsi="Arial"/>
                <w:b/>
                <w:bCs/>
                <w:color w:val="0F172A"/>
                <w:sz w:val="20"/>
                <w:szCs w:val="20"/>
              </w:rPr>
              <w:t xml:space="preserve">Stores AI conversation memory across sessions</w:t>
            </w:r>
          </w:p>
        </w:tc>
        <w:tc>
          <w:tcPr>
            <w:tcW w:type="dxa" w:w="65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color w:val="475569"/>
                <w:sz w:val="20"/>
                <w:szCs w:val="20"/>
              </w:rPr>
              <w:t xml:space="preserve">Indexes years of actual personal platform history</w:t>
            </w:r>
          </w:p>
        </w:tc>
      </w:tr>
      <w:tr>
        <w:tc>
          <w:tcPr>
            <w:tcW w:type="dxa" w:w="2800"/>
            <w:tcBorders>
              <w:top w:val="single" w:color="E2E8F0" w:sz="1"/>
              <w:left w:val="single" w:color="E2E8F0" w:sz="1"/>
              <w:bottom w:val="single" w:color="E2E8F0" w:sz="1"/>
              <w:right w:val="single" w:color="E2E8F0" w:sz="1"/>
            </w:tcBorders>
            <w:shd w:fill="F1F5F9" w:val="clear"/>
            <w:tcMar>
              <w:top w:type="dxa" w:w="100"/>
              <w:left w:type="dxa" w:w="140"/>
              <w:bottom w:type="dxa" w:w="100"/>
              <w:right w:type="dxa" w:w="140"/>
            </w:tcMar>
          </w:tcPr>
          <w:p>
            <w:r>
              <w:rPr>
                <w:rFonts w:ascii="Arial" w:cs="Arial" w:eastAsia="Arial" w:hAnsi="Arial"/>
                <w:b/>
                <w:bCs/>
                <w:color w:val="0F172A"/>
                <w:sz w:val="20"/>
                <w:szCs w:val="20"/>
              </w:rPr>
              <w:t xml:space="preserve">Infrastructure layer — enables other products</w:t>
            </w:r>
          </w:p>
        </w:tc>
        <w:tc>
          <w:tcPr>
            <w:tcW w:type="dxa" w:w="65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color w:val="475569"/>
                <w:sz w:val="20"/>
                <w:szCs w:val="20"/>
              </w:rPr>
              <w:t xml:space="preserve">Application layer — the product itself</w:t>
            </w:r>
          </w:p>
        </w:tc>
      </w:tr>
      <w:tr>
        <w:tc>
          <w:tcPr>
            <w:tcW w:type="dxa" w:w="2800"/>
            <w:tcBorders>
              <w:top w:val="single" w:color="E2E8F0" w:sz="1"/>
              <w:left w:val="single" w:color="E2E8F0" w:sz="1"/>
              <w:bottom w:val="single" w:color="E2E8F0" w:sz="1"/>
              <w:right w:val="single" w:color="E2E8F0" w:sz="1"/>
            </w:tcBorders>
            <w:shd w:fill="F1F5F9" w:val="clear"/>
            <w:tcMar>
              <w:top w:type="dxa" w:w="100"/>
              <w:left w:type="dxa" w:w="140"/>
              <w:bottom w:type="dxa" w:w="100"/>
              <w:right w:type="dxa" w:w="140"/>
            </w:tcMar>
          </w:tcPr>
          <w:p>
            <w:r>
              <w:rPr>
                <w:rFonts w:ascii="Arial" w:cs="Arial" w:eastAsia="Arial" w:hAnsi="Arial"/>
                <w:b/>
                <w:bCs/>
                <w:color w:val="0F172A"/>
                <w:sz w:val="20"/>
                <w:szCs w:val="20"/>
              </w:rPr>
              <w:t xml:space="preserve">41,000 GitHub stars — developer adoption</w:t>
            </w:r>
          </w:p>
        </w:tc>
        <w:tc>
          <w:tcPr>
            <w:tcW w:type="dxa" w:w="65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color w:val="475569"/>
                <w:sz w:val="20"/>
                <w:szCs w:val="20"/>
              </w:rPr>
              <w:t xml:space="preserve">Zero-code OAuth connection — consumer adoption</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200"/>
              <w:left w:type="dxa" w:w="240"/>
              <w:bottom w:type="dxa" w:w="200"/>
              <w:right w:type="dxa" w:w="240"/>
            </w:tcMar>
          </w:tcPr>
          <w:p>
            <w:r>
              <w:rPr>
                <w:rFonts w:ascii="Georgia" w:cs="Georgia" w:eastAsia="Georgia" w:hAnsi="Georgia"/>
                <w:i/>
                <w:iCs/>
                <w:color w:val="FFFFFF"/>
                <w:sz w:val="23"/>
                <w:szCs w:val="23"/>
              </w:rPr>
              <w:t xml:space="preserve">None of these companies are EYES. None of them give the individual access to their own complete digital history through a conversational AI interface. That is the gap. That is what we are building. That gap is confirmed empty.</w:t>
            </w:r>
          </w:p>
        </w:tc>
      </w:tr>
    </w:tbl>
    <w:p>
      <w:r>
        <w:br w:type="page"/>
      </w:r>
    </w:p>
    <w:p>
      <w:pPr>
        <w:pStyle w:val="Heading1"/>
        <w:pBdr>
          <w:bottom w:val="single" w:color="2563EB" w:sz="8" w:space="8"/>
        </w:pBdr>
        <w:spacing w:after="160" w:before="480"/>
      </w:pPr>
      <w:r>
        <w:rPr>
          <w:rFonts w:ascii="Arial" w:cs="Arial" w:eastAsia="Arial" w:hAnsi="Arial"/>
          <w:b/>
          <w:bCs/>
          <w:color w:val="0F172A"/>
          <w:sz w:val="34"/>
          <w:szCs w:val="34"/>
        </w:rPr>
        <w:t xml:space="preserve">05  The Roadmap — Honest and Month by Month</w:t>
      </w:r>
    </w:p>
    <w:p>
      <w:pPr>
        <w:spacing w:after="0" w:before="0"/>
      </w:pPr>
      <w:r>
        <w:t xml:space="preserve"/>
      </w:r>
    </w:p>
    <w:p>
      <w:pPr>
        <w:spacing w:after="80" w:before="80"/>
      </w:pPr>
      <w:r>
        <w:rPr>
          <w:rFonts w:ascii="Arial" w:cs="Arial" w:eastAsia="Arial" w:hAnsi="Arial"/>
          <w:color w:val="475569"/>
          <w:sz w:val="22"/>
          <w:szCs w:val="22"/>
        </w:rPr>
        <w:t xml:space="preserve">I am going to be straight with you. The numbers I am about to share are not guarantees. They are targets. Achievable if we execute. If we move fast. If we stay focused.</w:t>
      </w:r>
    </w:p>
    <w:p>
      <w:pPr>
        <w:spacing w:after="0" w:before="0"/>
      </w:pPr>
      <w:r>
        <w:t xml:space="preserve"/>
      </w:r>
    </w:p>
    <w:p>
      <w:pPr>
        <w:spacing w:after="80" w:before="80"/>
      </w:pPr>
      <w:r>
        <w:rPr>
          <w:rFonts w:ascii="Arial" w:cs="Arial" w:eastAsia="Arial" w:hAnsi="Arial"/>
          <w:color w:val="475569"/>
          <w:sz w:val="22"/>
          <w:szCs w:val="22"/>
        </w:rPr>
        <w:t xml:space="preserve">This category is coming. Whether it is us or someone else — personal AI memory is inevitable. Sam Altman is working on it at OpenAI. Brett Adcock just started Hark. Rewind confirmed the demand before Meta killed it in Europe. The space is confirmed real. The software version for EU users — that is empty right now.</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200"/>
              <w:left w:type="dxa" w:w="240"/>
              <w:bottom w:type="dxa" w:w="200"/>
              <w:right w:type="dxa" w:w="240"/>
            </w:tcMar>
          </w:tcPr>
          <w:p>
            <w:r>
              <w:rPr>
                <w:rFonts w:ascii="Georgia" w:cs="Georgia" w:eastAsia="Georgia" w:hAnsi="Georgia"/>
                <w:i/>
                <w:iCs/>
                <w:color w:val="FFFFFF"/>
                <w:sz w:val="23"/>
                <w:szCs w:val="23"/>
              </w:rPr>
              <w:t xml:space="preserve">The question is not whether this will exist. The question is who builds it first and builds it right. That is us. That is the urgency.</w:t>
            </w:r>
          </w:p>
        </w:tc>
      </w:tr>
    </w:tbl>
    <w:p>
      <w:pPr>
        <w:spacing w:after="0" w:before="0"/>
      </w:pPr>
      <w:r>
        <w:t xml:space="preserve"/>
      </w:r>
    </w:p>
    <w:p>
      <w:pPr>
        <w:pStyle w:val="Heading2"/>
        <w:spacing w:after="120" w:before="320"/>
      </w:pPr>
      <w:r>
        <w:rPr>
          <w:rFonts w:ascii="Arial" w:cs="Arial" w:eastAsia="Arial" w:hAnsi="Arial"/>
          <w:b/>
          <w:bCs/>
          <w:color w:val="2563EB"/>
          <w:sz w:val="26"/>
          <w:szCs w:val="26"/>
        </w:rPr>
        <w:t xml:space="preserve">Phase 1 — Foundation  |  Months 1 to 3</w:t>
      </w:r>
    </w:p>
    <w:p>
      <w:pPr>
        <w:spacing w:after="80" w:before="80"/>
      </w:pPr>
      <w:r>
        <w:rPr>
          <w:rFonts w:ascii="Arial" w:cs="Arial" w:eastAsia="Arial" w:hAnsi="Arial"/>
          <w:color w:val="475569"/>
          <w:sz w:val="22"/>
          <w:szCs w:val="22"/>
        </w:rPr>
        <w:t xml:space="preserve">This phase is about one thing only — getting the product in front of real people and getting the first euro from the business. Not a hundred users. Not a thousand. The first one.</w:t>
      </w:r>
    </w:p>
    <w:p>
      <w:pPr>
        <w:spacing w:after="0" w:before="0"/>
      </w:pPr>
      <w:r>
        <w:t xml:space="preserve"/>
      </w:r>
    </w:p>
    <w:p>
      <w:pPr>
        <w:pStyle w:val="Heading3"/>
        <w:spacing w:after="80" w:before="200"/>
      </w:pPr>
      <w:r>
        <w:rPr>
          <w:rFonts w:ascii="Arial" w:cs="Arial" w:eastAsia="Arial" w:hAnsi="Arial"/>
          <w:b/>
          <w:bCs/>
          <w:color w:val="0F172A"/>
          <w:sz w:val="22"/>
          <w:szCs w:val="22"/>
        </w:rPr>
        <w:t xml:space="preserve">Month 1</w:t>
      </w:r>
    </w:p>
    <w:p>
      <w:pPr>
        <w:pStyle w:val="ListParagraph"/>
        <w:numPr>
          <w:ilvl w:val="0"/>
          <w:numId w:val="2"/>
        </w:numPr>
        <w:spacing w:after="60" w:before="60"/>
      </w:pPr>
      <w:r>
        <w:rPr>
          <w:rFonts w:ascii="Arial" w:cs="Arial" w:eastAsia="Arial" w:hAnsi="Arial"/>
          <w:color w:val="475569"/>
          <w:sz w:val="22"/>
          <w:szCs w:val="22"/>
        </w:rPr>
        <w:t xml:space="preserve">Level 1 demo built — Reddit and Gmail connected, Claude API powering the chat interface</w:t>
      </w:r>
    </w:p>
    <w:p>
      <w:pPr>
        <w:pStyle w:val="ListParagraph"/>
        <w:numPr>
          <w:ilvl w:val="0"/>
          <w:numId w:val="2"/>
        </w:numPr>
        <w:spacing w:after="60" w:before="60"/>
      </w:pPr>
      <w:r>
        <w:rPr>
          <w:rFonts w:ascii="Arial" w:cs="Arial" w:eastAsia="Arial" w:hAnsi="Arial"/>
          <w:color w:val="475569"/>
          <w:sz w:val="22"/>
          <w:szCs w:val="22"/>
        </w:rPr>
        <w:t xml:space="preserve">First 5 users — us. Internal only. Break everything. Fix it.</w:t>
      </w:r>
    </w:p>
    <w:p>
      <w:pPr>
        <w:pStyle w:val="ListParagraph"/>
        <w:numPr>
          <w:ilvl w:val="0"/>
          <w:numId w:val="2"/>
        </w:numPr>
        <w:spacing w:after="60" w:before="60"/>
      </w:pPr>
      <w:r>
        <w:rPr>
          <w:rFonts w:ascii="Arial" w:cs="Arial" w:eastAsia="Arial" w:hAnsi="Arial"/>
          <w:color w:val="475569"/>
          <w:sz w:val="22"/>
          <w:szCs w:val="22"/>
        </w:rPr>
        <w:t xml:space="preserve">First Reputation Audit sold manually — €39. Done by hand. Money changes everything.</w:t>
      </w:r>
    </w:p>
    <w:p>
      <w:pPr>
        <w:pStyle w:val="ListParagraph"/>
        <w:numPr>
          <w:ilvl w:val="0"/>
          <w:numId w:val="2"/>
        </w:numPr>
        <w:spacing w:after="60" w:before="60"/>
      </w:pPr>
      <w:r>
        <w:rPr>
          <w:rFonts w:ascii="Arial" w:cs="Arial" w:eastAsia="Arial" w:hAnsi="Arial"/>
          <w:color w:val="475569"/>
          <w:sz w:val="22"/>
          <w:szCs w:val="22"/>
        </w:rPr>
        <w:t xml:space="preserve">Innostart application submitted to Valentin Henry with this traction</w:t>
      </w:r>
    </w:p>
    <w:p>
      <w:pPr>
        <w:spacing w:after="0" w:before="0"/>
      </w:pPr>
      <w:r>
        <w:t xml:space="preserve"/>
      </w:r>
    </w:p>
    <w:p>
      <w:pPr>
        <w:pStyle w:val="Heading3"/>
        <w:spacing w:after="80" w:before="200"/>
      </w:pPr>
      <w:r>
        <w:rPr>
          <w:rFonts w:ascii="Arial" w:cs="Arial" w:eastAsia="Arial" w:hAnsi="Arial"/>
          <w:b/>
          <w:bCs/>
          <w:color w:val="0F172A"/>
          <w:sz w:val="22"/>
          <w:szCs w:val="22"/>
        </w:rPr>
        <w:t xml:space="preserve">Month 2</w:t>
      </w:r>
    </w:p>
    <w:p>
      <w:pPr>
        <w:pStyle w:val="ListParagraph"/>
        <w:numPr>
          <w:ilvl w:val="0"/>
          <w:numId w:val="2"/>
        </w:numPr>
        <w:spacing w:after="60" w:before="60"/>
      </w:pPr>
      <w:r>
        <w:rPr>
          <w:rFonts w:ascii="Arial" w:cs="Arial" w:eastAsia="Arial" w:hAnsi="Arial"/>
          <w:color w:val="475569"/>
          <w:sz w:val="22"/>
          <w:szCs w:val="22"/>
        </w:rPr>
        <w:t xml:space="preserve">Fix every bug the first 5 users found</w:t>
      </w:r>
    </w:p>
    <w:p>
      <w:pPr>
        <w:pStyle w:val="ListParagraph"/>
        <w:numPr>
          <w:ilvl w:val="0"/>
          <w:numId w:val="2"/>
        </w:numPr>
        <w:spacing w:after="60" w:before="60"/>
      </w:pPr>
      <w:r>
        <w:rPr>
          <w:rFonts w:ascii="Arial" w:cs="Arial" w:eastAsia="Arial" w:hAnsi="Arial"/>
          <w:color w:val="475569"/>
          <w:sz w:val="22"/>
          <w:szCs w:val="22"/>
        </w:rPr>
        <w:t xml:space="preserve">Open to 50 users through our personal networks — Innostart, RSB alumni, LinkedIn</w:t>
      </w:r>
    </w:p>
    <w:p>
      <w:pPr>
        <w:pStyle w:val="ListParagraph"/>
        <w:numPr>
          <w:ilvl w:val="0"/>
          <w:numId w:val="2"/>
        </w:numPr>
        <w:spacing w:after="60" w:before="60"/>
      </w:pPr>
      <w:r>
        <w:rPr>
          <w:rFonts w:ascii="Arial" w:cs="Arial" w:eastAsia="Arial" w:hAnsi="Arial"/>
          <w:color w:val="475569"/>
          <w:sz w:val="22"/>
          <w:szCs w:val="22"/>
        </w:rPr>
        <w:t xml:space="preserve">Charge €12 per month from user 10 onwards</w:t>
      </w:r>
    </w:p>
    <w:p>
      <w:pPr>
        <w:pStyle w:val="ListParagraph"/>
        <w:numPr>
          <w:ilvl w:val="0"/>
          <w:numId w:val="2"/>
        </w:numPr>
        <w:spacing w:after="60" w:before="60"/>
      </w:pPr>
      <w:r>
        <w:rPr>
          <w:rFonts w:ascii="Arial" w:cs="Arial" w:eastAsia="Arial" w:hAnsi="Arial"/>
          <w:color w:val="475569"/>
          <w:sz w:val="22"/>
          <w:szCs w:val="22"/>
        </w:rPr>
        <w:t xml:space="preserve">Revenue starts. Small. Real.</w:t>
      </w:r>
    </w:p>
    <w:p>
      <w:pPr>
        <w:spacing w:after="0" w:before="0"/>
      </w:pPr>
      <w:r>
        <w:t xml:space="preserve"/>
      </w:r>
    </w:p>
    <w:p>
      <w:pPr>
        <w:pStyle w:val="Heading3"/>
        <w:spacing w:after="80" w:before="200"/>
      </w:pPr>
      <w:r>
        <w:rPr>
          <w:rFonts w:ascii="Arial" w:cs="Arial" w:eastAsia="Arial" w:hAnsi="Arial"/>
          <w:b/>
          <w:bCs/>
          <w:color w:val="0F172A"/>
          <w:sz w:val="22"/>
          <w:szCs w:val="22"/>
        </w:rPr>
        <w:t xml:space="preserve">Month 3</w:t>
      </w:r>
    </w:p>
    <w:p>
      <w:pPr>
        <w:pStyle w:val="ListParagraph"/>
        <w:numPr>
          <w:ilvl w:val="0"/>
          <w:numId w:val="2"/>
        </w:numPr>
        <w:spacing w:after="60" w:before="60"/>
      </w:pPr>
      <w:r>
        <w:rPr>
          <w:rFonts w:ascii="Arial" w:cs="Arial" w:eastAsia="Arial" w:hAnsi="Arial"/>
          <w:color w:val="475569"/>
          <w:sz w:val="22"/>
          <w:szCs w:val="22"/>
        </w:rPr>
        <w:t xml:space="preserve">150 users if we push hard — 50 is the floor, 150 is the target</w:t>
      </w:r>
    </w:p>
    <w:p>
      <w:pPr>
        <w:pStyle w:val="ListParagraph"/>
        <w:numPr>
          <w:ilvl w:val="0"/>
          <w:numId w:val="2"/>
        </w:numPr>
        <w:spacing w:after="60" w:before="60"/>
      </w:pPr>
      <w:r>
        <w:rPr>
          <w:rFonts w:ascii="Arial" w:cs="Arial" w:eastAsia="Arial" w:hAnsi="Arial"/>
          <w:color w:val="475569"/>
          <w:sz w:val="22"/>
          <w:szCs w:val="22"/>
        </w:rPr>
        <w:t xml:space="preserve">10 Reputation Audits sold — €390 additional one-time revenue</w:t>
      </w:r>
    </w:p>
    <w:p>
      <w:pPr>
        <w:pStyle w:val="ListParagraph"/>
        <w:numPr>
          <w:ilvl w:val="0"/>
          <w:numId w:val="2"/>
        </w:numPr>
        <w:spacing w:after="60" w:before="60"/>
      </w:pPr>
      <w:r>
        <w:rPr>
          <w:rFonts w:ascii="Arial" w:cs="Arial" w:eastAsia="Arial" w:hAnsi="Arial"/>
          <w:color w:val="475569"/>
          <w:sz w:val="22"/>
          <w:szCs w:val="22"/>
        </w:rPr>
        <w:t xml:space="preserve">Go back to Valentin and the VC network with real user numbers</w:t>
      </w:r>
    </w:p>
    <w:p>
      <w:pPr>
        <w:pStyle w:val="ListParagraph"/>
        <w:numPr>
          <w:ilvl w:val="0"/>
          <w:numId w:val="2"/>
        </w:numPr>
        <w:spacing w:after="60" w:before="60"/>
      </w:pPr>
      <w:r>
        <w:rPr>
          <w:rFonts w:ascii="Arial" w:cs="Arial" w:eastAsia="Arial" w:hAnsi="Arial"/>
          <w:color w:val="475569"/>
          <w:sz w:val="22"/>
          <w:szCs w:val="22"/>
        </w:rPr>
        <w:t xml:space="preserve">If we cannot pull 150 users organically — we have a positioning problem to solve before spending money on growth</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BEAFE" w:val="clear"/>
            <w:tcMar>
              <w:top w:type="dxa" w:w="200"/>
              <w:left w:type="dxa" w:w="240"/>
              <w:bottom w:type="dxa" w:w="200"/>
              <w:right w:type="dxa" w:w="240"/>
            </w:tcMar>
          </w:tcPr>
          <w:p>
            <w:r>
              <w:rPr>
                <w:rFonts w:ascii="Georgia" w:cs="Georgia" w:eastAsia="Georgia" w:hAnsi="Georgia"/>
                <w:i/>
                <w:iCs/>
                <w:color w:val="0F172A"/>
                <w:sz w:val="23"/>
                <w:szCs w:val="23"/>
              </w:rPr>
              <w:t xml:space="preserve">Phase 1 is proof. Not scale. Proof that real people will pay real money for this.</w:t>
            </w:r>
          </w:p>
        </w:tc>
      </w:tr>
    </w:tbl>
    <w:p>
      <w:pPr>
        <w:spacing w:after="0" w:before="0"/>
      </w:pPr>
      <w:r>
        <w:t xml:space="preserve"/>
      </w:r>
    </w:p>
    <w:p>
      <w:pPr>
        <w:pStyle w:val="Heading2"/>
        <w:spacing w:after="120" w:before="320"/>
      </w:pPr>
      <w:r>
        <w:rPr>
          <w:rFonts w:ascii="Arial" w:cs="Arial" w:eastAsia="Arial" w:hAnsi="Arial"/>
          <w:b/>
          <w:bCs/>
          <w:color w:val="2563EB"/>
          <w:sz w:val="26"/>
          <w:szCs w:val="26"/>
        </w:rPr>
        <w:t xml:space="preserve">Phase 2 — Traction  |  Months 4 to 6</w:t>
      </w:r>
    </w:p>
    <w:p>
      <w:pPr>
        <w:spacing w:after="80" w:before="80"/>
      </w:pPr>
      <w:r>
        <w:rPr>
          <w:rFonts w:ascii="Arial" w:cs="Arial" w:eastAsia="Arial" w:hAnsi="Arial"/>
          <w:color w:val="475569"/>
          <w:sz w:val="22"/>
          <w:szCs w:val="22"/>
        </w:rPr>
        <w:t xml:space="preserve">Phase 2 is about proving the market. Getting to a revenue number that makes investors pay attention. And beginning to collect the data that will eventually power our own AI.</w:t>
      </w:r>
    </w:p>
    <w:p>
      <w:pPr>
        <w:spacing w:after="0" w:before="0"/>
      </w:pPr>
      <w:r>
        <w:t xml:space="preserve"/>
      </w:r>
    </w:p>
    <w:p>
      <w:pPr>
        <w:pStyle w:val="Heading3"/>
        <w:spacing w:after="80" w:before="200"/>
      </w:pPr>
      <w:r>
        <w:rPr>
          <w:rFonts w:ascii="Arial" w:cs="Arial" w:eastAsia="Arial" w:hAnsi="Arial"/>
          <w:b/>
          <w:bCs/>
          <w:color w:val="0F172A"/>
          <w:sz w:val="22"/>
          <w:szCs w:val="22"/>
        </w:rPr>
        <w:t xml:space="preserve">Month 4</w:t>
      </w:r>
    </w:p>
    <w:p>
      <w:pPr>
        <w:pStyle w:val="ListParagraph"/>
        <w:numPr>
          <w:ilvl w:val="0"/>
          <w:numId w:val="2"/>
        </w:numPr>
        <w:spacing w:after="60" w:before="60"/>
      </w:pPr>
      <w:r>
        <w:rPr>
          <w:rFonts w:ascii="Arial" w:cs="Arial" w:eastAsia="Arial" w:hAnsi="Arial"/>
          <w:color w:val="475569"/>
          <w:sz w:val="22"/>
          <w:szCs w:val="22"/>
        </w:rPr>
        <w:t xml:space="preserve">Browser extension development begins — this opens Instagram, LinkedIn, Twitter, Facebook</w:t>
      </w:r>
    </w:p>
    <w:p>
      <w:pPr>
        <w:pStyle w:val="ListParagraph"/>
        <w:numPr>
          <w:ilvl w:val="0"/>
          <w:numId w:val="2"/>
        </w:numPr>
        <w:spacing w:after="60" w:before="60"/>
      </w:pPr>
      <w:r>
        <w:rPr>
          <w:rFonts w:ascii="Arial" w:cs="Arial" w:eastAsia="Arial" w:hAnsi="Arial"/>
          <w:color w:val="475569"/>
          <w:sz w:val="22"/>
          <w:szCs w:val="22"/>
        </w:rPr>
        <w:t xml:space="preserve">First B2B conversation — not a cold pitch, a warm conversation with someone who already uses EYES personally</w:t>
      </w:r>
    </w:p>
    <w:p>
      <w:pPr>
        <w:pStyle w:val="ListParagraph"/>
        <w:numPr>
          <w:ilvl w:val="0"/>
          <w:numId w:val="2"/>
        </w:numPr>
        <w:spacing w:after="60" w:before="60"/>
      </w:pPr>
      <w:r>
        <w:rPr>
          <w:rFonts w:ascii="Arial" w:cs="Arial" w:eastAsia="Arial" w:hAnsi="Arial"/>
          <w:color w:val="475569"/>
          <w:sz w:val="22"/>
          <w:szCs w:val="22"/>
        </w:rPr>
        <w:t xml:space="preserve">We begin collecting anonymised pattern data from users with consent — what questions do people ask? What structures emerge? No individual data. Patterns only.</w:t>
      </w:r>
    </w:p>
    <w:p>
      <w:pPr>
        <w:spacing w:after="0" w:before="0"/>
      </w:pPr>
      <w:r>
        <w:t xml:space="preserve"/>
      </w:r>
    </w:p>
    <w:p>
      <w:pPr>
        <w:pStyle w:val="Heading3"/>
        <w:spacing w:after="80" w:before="200"/>
      </w:pPr>
      <w:r>
        <w:rPr>
          <w:rFonts w:ascii="Arial" w:cs="Arial" w:eastAsia="Arial" w:hAnsi="Arial"/>
          <w:b/>
          <w:bCs/>
          <w:color w:val="0F172A"/>
          <w:sz w:val="22"/>
          <w:szCs w:val="22"/>
        </w:rPr>
        <w:t xml:space="preserve">Month 5</w:t>
      </w:r>
    </w:p>
    <w:p>
      <w:pPr>
        <w:pStyle w:val="ListParagraph"/>
        <w:numPr>
          <w:ilvl w:val="0"/>
          <w:numId w:val="2"/>
        </w:numPr>
        <w:spacing w:after="60" w:before="60"/>
      </w:pPr>
      <w:r>
        <w:rPr>
          <w:rFonts w:ascii="Arial" w:cs="Arial" w:eastAsia="Arial" w:hAnsi="Arial"/>
          <w:color w:val="475569"/>
          <w:sz w:val="22"/>
          <w:szCs w:val="22"/>
        </w:rPr>
        <w:t xml:space="preserve">First B2B client — one company, executive accounts, monthly subscription</w:t>
      </w:r>
    </w:p>
    <w:p>
      <w:pPr>
        <w:pStyle w:val="ListParagraph"/>
        <w:numPr>
          <w:ilvl w:val="0"/>
          <w:numId w:val="2"/>
        </w:numPr>
        <w:spacing w:after="60" w:before="60"/>
      </w:pPr>
      <w:r>
        <w:rPr>
          <w:rFonts w:ascii="Arial" w:cs="Arial" w:eastAsia="Arial" w:hAnsi="Arial"/>
          <w:color w:val="475569"/>
          <w:sz w:val="22"/>
          <w:szCs w:val="22"/>
        </w:rPr>
        <w:t xml:space="preserve">Revenue covers infrastructure costs completely — we are default alive</w:t>
      </w:r>
    </w:p>
    <w:p>
      <w:pPr>
        <w:pStyle w:val="ListParagraph"/>
        <w:numPr>
          <w:ilvl w:val="0"/>
          <w:numId w:val="2"/>
        </w:numPr>
        <w:spacing w:after="60" w:before="60"/>
      </w:pPr>
      <w:r>
        <w:rPr>
          <w:rFonts w:ascii="Arial" w:cs="Arial" w:eastAsia="Arial" w:hAnsi="Arial"/>
          <w:color w:val="475569"/>
          <w:sz w:val="22"/>
          <w:szCs w:val="22"/>
        </w:rPr>
        <w:t xml:space="preserve">The business pays for itself. That changes every investor conversation.</w:t>
      </w:r>
    </w:p>
    <w:p>
      <w:pPr>
        <w:spacing w:after="0" w:before="0"/>
      </w:pPr>
      <w:r>
        <w:t xml:space="preserve"/>
      </w:r>
    </w:p>
    <w:p>
      <w:pPr>
        <w:pStyle w:val="Heading3"/>
        <w:spacing w:after="80" w:before="200"/>
      </w:pPr>
      <w:r>
        <w:rPr>
          <w:rFonts w:ascii="Arial" w:cs="Arial" w:eastAsia="Arial" w:hAnsi="Arial"/>
          <w:b/>
          <w:bCs/>
          <w:color w:val="0F172A"/>
          <w:sz w:val="22"/>
          <w:szCs w:val="22"/>
        </w:rPr>
        <w:t xml:space="preserve">Month 6</w:t>
      </w:r>
    </w:p>
    <w:p>
      <w:pPr>
        <w:pStyle w:val="ListParagraph"/>
        <w:numPr>
          <w:ilvl w:val="0"/>
          <w:numId w:val="2"/>
        </w:numPr>
        <w:spacing w:after="60" w:before="60"/>
      </w:pPr>
      <w:r>
        <w:rPr>
          <w:rFonts w:ascii="Arial" w:cs="Arial" w:eastAsia="Arial" w:hAnsi="Arial"/>
          <w:color w:val="475569"/>
          <w:sz w:val="22"/>
          <w:szCs w:val="22"/>
        </w:rPr>
        <w:t xml:space="preserve">Official Product Hunt launch — we target top 5 product of the day</w:t>
      </w:r>
    </w:p>
    <w:p>
      <w:pPr>
        <w:pStyle w:val="ListParagraph"/>
        <w:numPr>
          <w:ilvl w:val="0"/>
          <w:numId w:val="2"/>
        </w:numPr>
        <w:spacing w:after="60" w:before="60"/>
      </w:pPr>
      <w:r>
        <w:rPr>
          <w:rFonts w:ascii="Arial" w:cs="Arial" w:eastAsia="Arial" w:hAnsi="Arial"/>
          <w:color w:val="475569"/>
          <w:sz w:val="22"/>
          <w:szCs w:val="22"/>
        </w:rPr>
        <w:t xml:space="preserve">Press outreach with one angle: the software answer to Hark</w:t>
      </w:r>
    </w:p>
    <w:p>
      <w:pPr>
        <w:pStyle w:val="ListParagraph"/>
        <w:numPr>
          <w:ilvl w:val="0"/>
          <w:numId w:val="2"/>
        </w:numPr>
        <w:spacing w:after="60" w:before="60"/>
      </w:pPr>
      <w:r>
        <w:rPr>
          <w:rFonts w:ascii="Arial" w:cs="Arial" w:eastAsia="Arial" w:hAnsi="Arial"/>
          <w:color w:val="475569"/>
          <w:sz w:val="22"/>
          <w:szCs w:val="22"/>
        </w:rPr>
        <w:t xml:space="preserve">If we can somehow pull up to a few hundred users by this point — we fast-track everything. Phase 3 starts early. Mistral conversations begin. Series A story begins.</w:t>
      </w:r>
    </w:p>
    <w:p>
      <w:pPr>
        <w:pStyle w:val="ListParagraph"/>
        <w:numPr>
          <w:ilvl w:val="0"/>
          <w:numId w:val="2"/>
        </w:numPr>
        <w:spacing w:after="60" w:before="60"/>
      </w:pPr>
      <w:r>
        <w:rPr>
          <w:rFonts w:ascii="Arial" w:cs="Arial" w:eastAsia="Arial" w:hAnsi="Arial"/>
          <w:color w:val="475569"/>
          <w:sz w:val="22"/>
          <w:szCs w:val="22"/>
        </w:rPr>
        <w:t xml:space="preserve">If we are at 150 users — we continue building. The category is coming regardless. We just keep moving.</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BEAFE" w:val="clear"/>
            <w:tcMar>
              <w:top w:type="dxa" w:w="200"/>
              <w:left w:type="dxa" w:w="240"/>
              <w:bottom w:type="dxa" w:w="200"/>
              <w:right w:type="dxa" w:w="240"/>
            </w:tcMar>
          </w:tcPr>
          <w:p>
            <w:r>
              <w:rPr>
                <w:rFonts w:ascii="Georgia" w:cs="Georgia" w:eastAsia="Georgia" w:hAnsi="Georgia"/>
                <w:i/>
                <w:iCs/>
                <w:color w:val="0F172A"/>
                <w:sz w:val="23"/>
                <w:szCs w:val="23"/>
              </w:rPr>
              <w:t xml:space="preserve">Phase 2 is proof at scale. Not thousands of users. Proof that the business model works and the market is real.</w:t>
            </w:r>
          </w:p>
        </w:tc>
      </w:tr>
    </w:tbl>
    <w:p>
      <w:pPr>
        <w:spacing w:after="0" w:before="0"/>
      </w:pPr>
      <w:r>
        <w:t xml:space="preserve"/>
      </w:r>
    </w:p>
    <w:p>
      <w:pPr>
        <w:pStyle w:val="Heading2"/>
        <w:spacing w:after="120" w:before="320"/>
      </w:pPr>
      <w:r>
        <w:rPr>
          <w:rFonts w:ascii="Arial" w:cs="Arial" w:eastAsia="Arial" w:hAnsi="Arial"/>
          <w:b/>
          <w:bCs/>
          <w:color w:val="2563EB"/>
          <w:sz w:val="26"/>
          <w:szCs w:val="26"/>
        </w:rPr>
        <w:t xml:space="preserve">Phase 3 — The Moat  |  Months 7 to 12</w:t>
      </w:r>
    </w:p>
    <w:p>
      <w:pPr>
        <w:spacing w:after="80" w:before="80"/>
      </w:pPr>
      <w:r>
        <w:rPr>
          <w:rFonts w:ascii="Arial" w:cs="Arial" w:eastAsia="Arial" w:hAnsi="Arial"/>
          <w:color w:val="475569"/>
          <w:sz w:val="22"/>
          <w:szCs w:val="22"/>
        </w:rPr>
        <w:t xml:space="preserve">Phase 3 is where EYES becomes something nobody can replicate. Not because of features. Because of data. And because of what we build with that data.</w:t>
      </w:r>
    </w:p>
    <w:p>
      <w:pPr>
        <w:spacing w:after="0" w:before="0"/>
      </w:pPr>
      <w:r>
        <w:t xml:space="preserve"/>
      </w:r>
    </w:p>
    <w:p>
      <w:pPr>
        <w:spacing w:after="80" w:before="80"/>
      </w:pPr>
      <w:r>
        <w:rPr>
          <w:rFonts w:ascii="Arial" w:cs="Arial" w:eastAsia="Arial" w:hAnsi="Arial"/>
          <w:color w:val="475569"/>
          <w:sz w:val="22"/>
          <w:szCs w:val="22"/>
        </w:rPr>
        <w:t xml:space="preserve">Month 1 to 3: Claude API only. RAG architecture. Personal memory plus world knowledge combined in one answer.</w:t>
      </w:r>
    </w:p>
    <w:p>
      <w:pPr>
        <w:spacing w:after="80" w:before="80"/>
      </w:pPr>
      <w:r>
        <w:rPr>
          <w:rFonts w:ascii="Arial" w:cs="Arial" w:eastAsia="Arial" w:hAnsi="Arial"/>
          <w:color w:val="475569"/>
          <w:sz w:val="22"/>
          <w:szCs w:val="22"/>
        </w:rPr>
        <w:t xml:space="preserve">Month 4 to 6: Collecting anonymised pattern data from users with consent. Laying the foundation.</w:t>
      </w:r>
    </w:p>
    <w:p>
      <w:pPr>
        <w:spacing w:after="80" w:before="80"/>
      </w:pPr>
      <w:r>
        <w:rPr>
          <w:rFonts w:ascii="Arial" w:cs="Arial" w:eastAsia="Arial" w:hAnsi="Arial"/>
          <w:color w:val="475569"/>
          <w:sz w:val="22"/>
          <w:szCs w:val="22"/>
        </w:rPr>
        <w:t xml:space="preserve">Month 7 to 9: Fine-tuning Mistral on our pattern data. Entirely private. No user ever sees this model. It learns in the background.</w:t>
      </w:r>
    </w:p>
    <w:p>
      <w:pPr>
        <w:spacing w:after="80" w:before="80"/>
      </w:pPr>
      <w:r>
        <w:rPr>
          <w:rFonts w:ascii="Arial" w:cs="Arial" w:eastAsia="Arial" w:hAnsi="Arial"/>
          <w:color w:val="475569"/>
          <w:sz w:val="22"/>
          <w:szCs w:val="22"/>
        </w:rPr>
        <w:t xml:space="preserve">Month 10 to 12: We deploy our fine-tuned model for simple queries. Claude handles the complex ones. Our cost drops. Our margin grows. We now have proprietary AI that no competitor can replicate because it is trained on data only we have.</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200"/>
              <w:left w:type="dxa" w:w="240"/>
              <w:bottom w:type="dxa" w:w="200"/>
              <w:right w:type="dxa" w:w="240"/>
            </w:tcMar>
          </w:tcPr>
          <w:p>
            <w:r>
              <w:rPr>
                <w:rFonts w:ascii="Georgia" w:cs="Georgia" w:eastAsia="Georgia" w:hAnsi="Georgia"/>
                <w:i/>
                <w:iCs/>
                <w:color w:val="FFFFFF"/>
                <w:sz w:val="23"/>
                <w:szCs w:val="23"/>
              </w:rPr>
              <w:t xml:space="preserve">If we can fast-track user growth at any point in Phase 3 — we will. More users means more patterns. More patterns means a smarter model. A smarter model means a better product. A better product means more users. That flywheel, once it starts spinning, does not stop.</w:t>
            </w:r>
          </w:p>
        </w:tc>
      </w:tr>
    </w:tbl>
    <w:p>
      <w:r>
        <w:br w:type="page"/>
      </w:r>
    </w:p>
    <w:p>
      <w:pPr>
        <w:pStyle w:val="Heading1"/>
        <w:pBdr>
          <w:bottom w:val="single" w:color="2563EB" w:sz="8" w:space="8"/>
        </w:pBdr>
        <w:spacing w:after="160" w:before="480"/>
      </w:pPr>
      <w:r>
        <w:rPr>
          <w:rFonts w:ascii="Arial" w:cs="Arial" w:eastAsia="Arial" w:hAnsi="Arial"/>
          <w:b/>
          <w:bCs/>
          <w:color w:val="0F172A"/>
          <w:sz w:val="34"/>
          <w:szCs w:val="34"/>
        </w:rPr>
        <w:t xml:space="preserve">06  The AI Behind EYES</w:t>
      </w:r>
    </w:p>
    <w:p>
      <w:pPr>
        <w:spacing w:after="0" w:before="0"/>
      </w:pPr>
      <w:r>
        <w:t xml:space="preserve"/>
      </w:r>
    </w:p>
    <w:p>
      <w:pPr>
        <w:pStyle w:val="Heading2"/>
        <w:spacing w:after="120" w:before="320"/>
      </w:pPr>
      <w:r>
        <w:rPr>
          <w:rFonts w:ascii="Arial" w:cs="Arial" w:eastAsia="Arial" w:hAnsi="Arial"/>
          <w:b/>
          <w:bCs/>
          <w:color w:val="2563EB"/>
          <w:sz w:val="26"/>
          <w:szCs w:val="26"/>
        </w:rPr>
        <w:t xml:space="preserve">Right Now — Claude API</w:t>
      </w:r>
    </w:p>
    <w:p>
      <w:pPr>
        <w:spacing w:after="80" w:before="80"/>
      </w:pPr>
      <w:r>
        <w:rPr>
          <w:rFonts w:ascii="Arial" w:cs="Arial" w:eastAsia="Arial" w:hAnsi="Arial"/>
          <w:color w:val="475569"/>
          <w:sz w:val="22"/>
          <w:szCs w:val="22"/>
        </w:rPr>
        <w:t xml:space="preserve">Claude is built by Anthropic. When a user asks EYES a question here is what happens:</w:t>
      </w:r>
    </w:p>
    <w:p>
      <w:pPr>
        <w:spacing w:after="0" w:before="0"/>
      </w:pPr>
      <w:r>
        <w:t xml:space="preserve"/>
      </w:r>
    </w:p>
    <w:p>
      <w:pPr>
        <w:pStyle w:val="ListParagraph"/>
        <w:numPr>
          <w:ilvl w:val="0"/>
          <w:numId w:val="2"/>
        </w:numPr>
        <w:spacing w:after="60" w:before="60"/>
      </w:pPr>
      <w:r>
        <w:rPr>
          <w:rFonts w:ascii="Arial" w:cs="Arial" w:eastAsia="Arial" w:hAnsi="Arial"/>
          <w:color w:val="475569"/>
          <w:sz w:val="22"/>
          <w:szCs w:val="22"/>
        </w:rPr>
        <w:t xml:space="preserve">The question is converted into a mathematical representation called a vector</w:t>
      </w:r>
    </w:p>
    <w:p>
      <w:pPr>
        <w:pStyle w:val="ListParagraph"/>
        <w:numPr>
          <w:ilvl w:val="0"/>
          <w:numId w:val="2"/>
        </w:numPr>
        <w:spacing w:after="60" w:before="60"/>
      </w:pPr>
      <w:r>
        <w:rPr>
          <w:rFonts w:ascii="Arial" w:cs="Arial" w:eastAsia="Arial" w:hAnsi="Arial"/>
          <w:color w:val="475569"/>
          <w:sz w:val="22"/>
          <w:szCs w:val="22"/>
        </w:rPr>
        <w:t xml:space="preserve">That vector is compared against thousands of the user's stored memories</w:t>
      </w:r>
    </w:p>
    <w:p>
      <w:pPr>
        <w:pStyle w:val="ListParagraph"/>
        <w:numPr>
          <w:ilvl w:val="0"/>
          <w:numId w:val="2"/>
        </w:numPr>
        <w:spacing w:after="60" w:before="60"/>
      </w:pPr>
      <w:r>
        <w:rPr>
          <w:rFonts w:ascii="Arial" w:cs="Arial" w:eastAsia="Arial" w:hAnsi="Arial"/>
          <w:color w:val="475569"/>
          <w:sz w:val="22"/>
          <w:szCs w:val="22"/>
        </w:rPr>
        <w:t xml:space="preserve">The 10 most relevant memories are retrieved</w:t>
      </w:r>
    </w:p>
    <w:p>
      <w:pPr>
        <w:pStyle w:val="ListParagraph"/>
        <w:numPr>
          <w:ilvl w:val="0"/>
          <w:numId w:val="2"/>
        </w:numPr>
        <w:spacing w:after="60" w:before="60"/>
      </w:pPr>
      <w:r>
        <w:rPr>
          <w:rFonts w:ascii="Arial" w:cs="Arial" w:eastAsia="Arial" w:hAnsi="Arial"/>
          <w:color w:val="475569"/>
          <w:sz w:val="22"/>
          <w:szCs w:val="22"/>
        </w:rPr>
        <w:t xml:space="preserve">Those 10 memories are sent to Claude along with the question</w:t>
      </w:r>
    </w:p>
    <w:p>
      <w:pPr>
        <w:pStyle w:val="ListParagraph"/>
        <w:numPr>
          <w:ilvl w:val="0"/>
          <w:numId w:val="2"/>
        </w:numPr>
        <w:spacing w:after="60" w:before="60"/>
      </w:pPr>
      <w:r>
        <w:rPr>
          <w:rFonts w:ascii="Arial" w:cs="Arial" w:eastAsia="Arial" w:hAnsi="Arial"/>
          <w:color w:val="475569"/>
          <w:sz w:val="22"/>
          <w:szCs w:val="22"/>
        </w:rPr>
        <w:t xml:space="preserve">Claude reads the memories, applies its world knowledge, and generates an answer</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200"/>
              <w:left w:type="dxa" w:w="240"/>
              <w:bottom w:type="dxa" w:w="200"/>
              <w:right w:type="dxa" w:w="240"/>
            </w:tcMar>
          </w:tcPr>
          <w:p>
            <w:r>
              <w:rPr>
                <w:rFonts w:ascii="Georgia" w:cs="Georgia" w:eastAsia="Georgia" w:hAnsi="Georgia"/>
                <w:i/>
                <w:iCs/>
                <w:color w:val="FFFFFF"/>
                <w:sz w:val="23"/>
                <w:szCs w:val="23"/>
              </w:rPr>
              <w:t xml:space="preserve">Claude API costs roughly €1 per user per month at normal usage. Our revenue per user is €12 per month minimum. That means we make €11 profit per user after paying Claude. The economics work from day one. Not at scale. Day one.</w:t>
            </w:r>
          </w:p>
        </w:tc>
      </w:tr>
    </w:tbl>
    <w:p>
      <w:pPr>
        <w:spacing w:after="0" w:before="0"/>
      </w:pPr>
      <w:r>
        <w:t xml:space="preserve"/>
      </w:r>
    </w:p>
    <w:p>
      <w:pPr>
        <w:pStyle w:val="Heading2"/>
        <w:spacing w:after="120" w:before="320"/>
      </w:pPr>
      <w:r>
        <w:rPr>
          <w:rFonts w:ascii="Arial" w:cs="Arial" w:eastAsia="Arial" w:hAnsi="Arial"/>
          <w:b/>
          <w:bCs/>
          <w:color w:val="2563EB"/>
          <w:sz w:val="26"/>
          <w:szCs w:val="26"/>
        </w:rPr>
        <w:t xml:space="preserve">Open Source AI — Free and Legal</w:t>
      </w:r>
    </w:p>
    <w:p>
      <w:pPr>
        <w:spacing w:after="80" w:before="80"/>
      </w:pPr>
      <w:r>
        <w:rPr>
          <w:rFonts w:ascii="Arial" w:cs="Arial" w:eastAsia="Arial" w:hAnsi="Arial"/>
          <w:color w:val="475569"/>
          <w:sz w:val="22"/>
          <w:szCs w:val="22"/>
        </w:rPr>
        <w:t xml:space="preserve">Open source AI means the model's code and weights are publicly released. Any company can download, use, modify, and build on top of them. For free. Legally. With commercial use permitted.</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2E8F0" w:sz="1"/>
              <w:left w:val="single" w:color="E2E8F0" w:sz="1"/>
              <w:bottom w:val="single" w:color="E2E8F0" w:sz="1"/>
              <w:right w:val="single" w:color="E2E8F0" w:sz="1"/>
            </w:tcBorders>
            <w:shd w:fill="0F172A" w:val="clear"/>
            <w:tcMar>
              <w:top w:type="dxa" w:w="100"/>
              <w:left w:type="dxa" w:w="140"/>
              <w:bottom w:type="dxa" w:w="100"/>
              <w:right w:type="dxa" w:w="140"/>
            </w:tcMar>
          </w:tcPr>
          <w:p>
            <w:r>
              <w:rPr>
                <w:rFonts w:ascii="Arial" w:cs="Arial" w:eastAsia="Arial" w:hAnsi="Arial"/>
                <w:b/>
                <w:bCs/>
                <w:color w:val="FFFFFF"/>
                <w:sz w:val="20"/>
                <w:szCs w:val="20"/>
              </w:rPr>
              <w:t xml:space="preserve">Model</w:t>
            </w:r>
          </w:p>
        </w:tc>
        <w:tc>
          <w:tcPr>
            <w:tcW w:type="dxa" w:w="6560"/>
            <w:tcBorders>
              <w:top w:val="single" w:color="E2E8F0" w:sz="1"/>
              <w:left w:val="single" w:color="E2E8F0" w:sz="1"/>
              <w:bottom w:val="single" w:color="E2E8F0" w:sz="1"/>
              <w:right w:val="single" w:color="E2E8F0" w:sz="1"/>
            </w:tcBorders>
            <w:shd w:fill="2563EB" w:val="clear"/>
            <w:tcMar>
              <w:top w:type="dxa" w:w="100"/>
              <w:left w:type="dxa" w:w="140"/>
              <w:bottom w:type="dxa" w:w="100"/>
              <w:right w:type="dxa" w:w="140"/>
            </w:tcMar>
          </w:tcPr>
          <w:p>
            <w:r>
              <w:rPr>
                <w:rFonts w:ascii="Arial" w:cs="Arial" w:eastAsia="Arial" w:hAnsi="Arial"/>
                <w:color w:val="FFFFFF"/>
                <w:sz w:val="20"/>
                <w:szCs w:val="20"/>
              </w:rPr>
              <w:t xml:space="preserve">Who Built It and Why It Matters For EYES</w:t>
            </w:r>
          </w:p>
        </w:tc>
      </w:tr>
      <w:tr>
        <w:tc>
          <w:tcPr>
            <w:tcW w:type="dxa" w:w="2800"/>
            <w:tcBorders>
              <w:top w:val="single" w:color="E2E8F0" w:sz="1"/>
              <w:left w:val="single" w:color="E2E8F0" w:sz="1"/>
              <w:bottom w:val="single" w:color="E2E8F0" w:sz="1"/>
              <w:right w:val="single" w:color="E2E8F0" w:sz="1"/>
            </w:tcBorders>
            <w:shd w:fill="F1F5F9" w:val="clear"/>
            <w:tcMar>
              <w:top w:type="dxa" w:w="100"/>
              <w:left w:type="dxa" w:w="140"/>
              <w:bottom w:type="dxa" w:w="100"/>
              <w:right w:type="dxa" w:w="140"/>
            </w:tcMar>
          </w:tcPr>
          <w:p>
            <w:r>
              <w:rPr>
                <w:rFonts w:ascii="Arial" w:cs="Arial" w:eastAsia="Arial" w:hAnsi="Arial"/>
                <w:b/>
                <w:bCs/>
                <w:color w:val="0F172A"/>
                <w:sz w:val="20"/>
                <w:szCs w:val="20"/>
              </w:rPr>
              <w:t xml:space="preserve">Llama 3</w:t>
            </w:r>
          </w:p>
        </w:tc>
        <w:tc>
          <w:tcPr>
            <w:tcW w:type="dxa" w:w="65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color w:val="475569"/>
                <w:sz w:val="20"/>
                <w:szCs w:val="20"/>
              </w:rPr>
              <w:t xml:space="preserve">Built by Meta. Fully open source. Commercial use permitted. One of the most capable open source models available.</w:t>
            </w:r>
          </w:p>
        </w:tc>
      </w:tr>
      <w:tr>
        <w:tc>
          <w:tcPr>
            <w:tcW w:type="dxa" w:w="2800"/>
            <w:tcBorders>
              <w:top w:val="single" w:color="E2E8F0" w:sz="1"/>
              <w:left w:val="single" w:color="E2E8F0" w:sz="1"/>
              <w:bottom w:val="single" w:color="E2E8F0" w:sz="1"/>
              <w:right w:val="single" w:color="E2E8F0" w:sz="1"/>
            </w:tcBorders>
            <w:shd w:fill="F1F5F9" w:val="clear"/>
            <w:tcMar>
              <w:top w:type="dxa" w:w="100"/>
              <w:left w:type="dxa" w:w="140"/>
              <w:bottom w:type="dxa" w:w="100"/>
              <w:right w:type="dxa" w:w="140"/>
            </w:tcMar>
          </w:tcPr>
          <w:p>
            <w:r>
              <w:rPr>
                <w:rFonts w:ascii="Arial" w:cs="Arial" w:eastAsia="Arial" w:hAnsi="Arial"/>
                <w:b/>
                <w:bCs/>
                <w:color w:val="0F172A"/>
                <w:sz w:val="20"/>
                <w:szCs w:val="20"/>
              </w:rPr>
              <w:t xml:space="preserve">Mistral</w:t>
            </w:r>
          </w:p>
        </w:tc>
        <w:tc>
          <w:tcPr>
            <w:tcW w:type="dxa" w:w="65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color w:val="475569"/>
                <w:sz w:val="20"/>
                <w:szCs w:val="20"/>
              </w:rPr>
              <w:t xml:space="preserve">Built by a French company based in Paris. EU-native. GDPR-aligned by design. Strong on European languages. Raised €385M. They are serious.</w:t>
            </w:r>
          </w:p>
        </w:tc>
      </w:tr>
      <w:tr>
        <w:tc>
          <w:tcPr>
            <w:tcW w:type="dxa" w:w="2800"/>
            <w:tcBorders>
              <w:top w:val="single" w:color="E2E8F0" w:sz="1"/>
              <w:left w:val="single" w:color="E2E8F0" w:sz="1"/>
              <w:bottom w:val="single" w:color="E2E8F0" w:sz="1"/>
              <w:right w:val="single" w:color="E2E8F0" w:sz="1"/>
            </w:tcBorders>
            <w:shd w:fill="F1F5F9" w:val="clear"/>
            <w:tcMar>
              <w:top w:type="dxa" w:w="100"/>
              <w:left w:type="dxa" w:w="140"/>
              <w:bottom w:type="dxa" w:w="100"/>
              <w:right w:type="dxa" w:w="140"/>
            </w:tcMar>
          </w:tcPr>
          <w:p>
            <w:r>
              <w:rPr>
                <w:rFonts w:ascii="Arial" w:cs="Arial" w:eastAsia="Arial" w:hAnsi="Arial"/>
                <w:b/>
                <w:bCs/>
                <w:color w:val="0F172A"/>
                <w:sz w:val="20"/>
                <w:szCs w:val="20"/>
              </w:rPr>
              <w:t xml:space="preserve">Phi</w:t>
            </w:r>
          </w:p>
        </w:tc>
        <w:tc>
          <w:tcPr>
            <w:tcW w:type="dxa" w:w="65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color w:val="475569"/>
                <w:sz w:val="20"/>
                <w:szCs w:val="20"/>
              </w:rPr>
              <w:t xml:space="preserve">Built by Microsoft. Lightweight and efficient. Good for running on smaller infrastructure at lower cost.</w:t>
            </w:r>
          </w:p>
        </w:tc>
      </w:tr>
    </w:tbl>
    <w:p>
      <w:pPr>
        <w:spacing w:after="0" w:before="0"/>
      </w:pPr>
      <w:r>
        <w:t xml:space="preserve"/>
      </w:r>
    </w:p>
    <w:p>
      <w:pPr>
        <w:spacing w:after="80" w:before="80"/>
      </w:pPr>
      <w:r>
        <w:rPr>
          <w:rFonts w:ascii="Arial" w:cs="Arial" w:eastAsia="Arial" w:hAnsi="Arial"/>
          <w:color w:val="475569"/>
          <w:sz w:val="22"/>
          <w:szCs w:val="22"/>
        </w:rPr>
        <w:t xml:space="preserve">We do not use open source models to replace Claude for users. We use them privately — in the background — to learn from our users' patterns with consent. Claude handles the user experience. Our fine-tuned model learns quietly. Two separate jobs.</w:t>
      </w:r>
    </w:p>
    <w:p>
      <w:pPr>
        <w:spacing w:after="0" w:before="0"/>
      </w:pPr>
      <w:r>
        <w:t xml:space="preserve"/>
      </w:r>
    </w:p>
    <w:p>
      <w:pPr>
        <w:pStyle w:val="Heading2"/>
        <w:spacing w:after="120" w:before="320"/>
      </w:pPr>
      <w:r>
        <w:rPr>
          <w:rFonts w:ascii="Arial" w:cs="Arial" w:eastAsia="Arial" w:hAnsi="Arial"/>
          <w:b/>
          <w:bCs/>
          <w:color w:val="2563EB"/>
          <w:sz w:val="26"/>
          <w:szCs w:val="26"/>
        </w:rPr>
        <w:t xml:space="preserve">Why Mistral Specifically</w:t>
      </w:r>
    </w:p>
    <w:p>
      <w:pPr>
        <w:pStyle w:val="ListParagraph"/>
        <w:numPr>
          <w:ilvl w:val="0"/>
          <w:numId w:val="2"/>
        </w:numPr>
        <w:spacing w:after="60" w:before="60"/>
      </w:pPr>
      <w:r>
        <w:rPr>
          <w:rFonts w:ascii="Arial" w:cs="Arial" w:eastAsia="Arial" w:hAnsi="Arial"/>
          <w:color w:val="475569"/>
          <w:sz w:val="22"/>
          <w:szCs w:val="22"/>
        </w:rPr>
        <w:t xml:space="preserve">French company. We are building in France. The alignment is natural and powerful.</w:t>
      </w:r>
    </w:p>
    <w:p>
      <w:pPr>
        <w:pStyle w:val="ListParagraph"/>
        <w:numPr>
          <w:ilvl w:val="0"/>
          <w:numId w:val="2"/>
        </w:numPr>
        <w:spacing w:after="60" w:before="60"/>
      </w:pPr>
      <w:r>
        <w:rPr>
          <w:rFonts w:ascii="Arial" w:cs="Arial" w:eastAsia="Arial" w:hAnsi="Arial"/>
          <w:color w:val="475569"/>
          <w:sz w:val="22"/>
          <w:szCs w:val="22"/>
        </w:rPr>
        <w:t xml:space="preserve">GDPR-aligned by design. They built for the European regulatory environment we operate in.</w:t>
      </w:r>
    </w:p>
    <w:p>
      <w:pPr>
        <w:pStyle w:val="ListParagraph"/>
        <w:numPr>
          <w:ilvl w:val="0"/>
          <w:numId w:val="2"/>
        </w:numPr>
        <w:spacing w:after="60" w:before="60"/>
      </w:pPr>
      <w:r>
        <w:rPr>
          <w:rFonts w:ascii="Arial" w:cs="Arial" w:eastAsia="Arial" w:hAnsi="Arial"/>
          <w:color w:val="475569"/>
          <w:sz w:val="22"/>
          <w:szCs w:val="22"/>
        </w:rPr>
        <w:t xml:space="preserve">Strong on European languages and cultural context — critical for our EU-first positioning.</w:t>
      </w:r>
    </w:p>
    <w:p>
      <w:pPr>
        <w:pStyle w:val="ListParagraph"/>
        <w:numPr>
          <w:ilvl w:val="0"/>
          <w:numId w:val="2"/>
        </w:numPr>
        <w:spacing w:after="60" w:before="60"/>
      </w:pPr>
      <w:r>
        <w:rPr>
          <w:rFonts w:ascii="Arial" w:cs="Arial" w:eastAsia="Arial" w:hAnsi="Arial"/>
          <w:color w:val="475569"/>
          <w:sz w:val="22"/>
          <w:szCs w:val="22"/>
        </w:rPr>
        <w:t xml:space="preserve">Raised €385M. They are serious. They are not going anywhere.</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BEAFE" w:val="clear"/>
            <w:tcMar>
              <w:top w:type="dxa" w:w="200"/>
              <w:left w:type="dxa" w:w="240"/>
              <w:bottom w:type="dxa" w:w="200"/>
              <w:right w:type="dxa" w:w="240"/>
            </w:tcMar>
          </w:tcPr>
          <w:p>
            <w:r>
              <w:rPr>
                <w:rFonts w:ascii="Georgia" w:cs="Georgia" w:eastAsia="Georgia" w:hAnsi="Georgia"/>
                <w:i/>
                <w:iCs/>
                <w:color w:val="0F172A"/>
                <w:sz w:val="23"/>
                <w:szCs w:val="23"/>
              </w:rPr>
              <w:t xml:space="preserve">There is a connection between Mistral and RSB — through Valentin Henry's network or the broader French tech ecosystem. The exact nature of that connection is worth confirming with Valentin directly. If it is what it appears to be — a French AI company with ties to our own school powering the AI inside a French-registered personal memory OS — that is not just a technology choice. That is a story. And stories raise money.</w:t>
            </w:r>
          </w:p>
        </w:tc>
      </w:tr>
    </w:tbl>
    <w:p>
      <w:r>
        <w:br w:type="page"/>
      </w:r>
    </w:p>
    <w:p>
      <w:pPr>
        <w:pStyle w:val="Heading1"/>
        <w:pBdr>
          <w:bottom w:val="single" w:color="2563EB" w:sz="8" w:space="8"/>
        </w:pBdr>
        <w:spacing w:after="160" w:before="480"/>
      </w:pPr>
      <w:r>
        <w:rPr>
          <w:rFonts w:ascii="Arial" w:cs="Arial" w:eastAsia="Arial" w:hAnsi="Arial"/>
          <w:b/>
          <w:bCs/>
          <w:color w:val="0F172A"/>
          <w:sz w:val="34"/>
          <w:szCs w:val="34"/>
        </w:rPr>
        <w:t xml:space="preserve">07  The Economics — Why This Works Financially</w:t>
      </w:r>
    </w:p>
    <w:p>
      <w:pPr>
        <w:spacing w:after="0" w:before="0"/>
      </w:pPr>
      <w:r>
        <w:t xml:space="preserve"/>
      </w:r>
    </w:p>
    <w:p>
      <w:pPr>
        <w:spacing w:after="80" w:before="80"/>
      </w:pPr>
      <w:r>
        <w:rPr>
          <w:rFonts w:ascii="Arial" w:cs="Arial" w:eastAsia="Arial" w:hAnsi="Arial"/>
          <w:color w:val="475569"/>
          <w:sz w:val="22"/>
          <w:szCs w:val="22"/>
        </w:rPr>
        <w:t xml:space="preserve">I want everyone on this team to understand the numbers. Not because you need to memorise them. Because when you understand why the business works financially, you understand why we are moving fast.</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200"/>
              <w:left w:type="dxa" w:w="240"/>
              <w:bottom w:type="dxa" w:w="200"/>
              <w:right w:type="dxa" w:w="240"/>
            </w:tcMar>
          </w:tcPr>
          <w:p>
            <w:r>
              <w:rPr>
                <w:rFonts w:ascii="Georgia" w:cs="Georgia" w:eastAsia="Georgia" w:hAnsi="Georgia"/>
                <w:i/>
                <w:iCs/>
                <w:color w:val="FFFFFF"/>
                <w:sz w:val="23"/>
                <w:szCs w:val="23"/>
              </w:rPr>
              <w:t xml:space="preserve">Claude API costs roughly €1 per user per month. Revenue per user is €12 per month minimum. Profit per user after paying Claude: €11. The economics work from day one. Not at scale. From the very first paying user.</w:t>
            </w:r>
          </w:p>
        </w:tc>
      </w:tr>
    </w:tbl>
    <w:p>
      <w:pPr>
        <w:spacing w:after="0" w:before="0"/>
      </w:pPr>
      <w:r>
        <w:t xml:space="preserve"/>
      </w:r>
    </w:p>
    <w:p>
      <w:pPr>
        <w:pStyle w:val="Heading2"/>
        <w:spacing w:after="120" w:before="320"/>
      </w:pPr>
      <w:r>
        <w:rPr>
          <w:rFonts w:ascii="Arial" w:cs="Arial" w:eastAsia="Arial" w:hAnsi="Arial"/>
          <w:b/>
          <w:bCs/>
          <w:color w:val="2563EB"/>
          <w:sz w:val="26"/>
          <w:szCs w:val="26"/>
        </w:rPr>
        <w:t xml:space="preserve">The Math At Each Stage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color w:val="FFFFFF"/>
                <w:sz w:val="20"/>
                <w:szCs w:val="20"/>
              </w:rPr>
              <w:t xml:space="preserve">Users</w:t>
            </w:r>
          </w:p>
        </w:tc>
        <w:tc>
          <w:tcPr>
            <w:tcW w:type="dxa" w:w="368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color w:val="FFFFFF"/>
                <w:sz w:val="20"/>
                <w:szCs w:val="20"/>
              </w:rPr>
              <w:t xml:space="preserve">Monthly Claude Cost</w:t>
            </w:r>
          </w:p>
        </w:tc>
        <w:tc>
          <w:tcPr>
            <w:tcW w:type="dxa" w:w="368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color w:val="FFFFFF"/>
                <w:sz w:val="20"/>
                <w:szCs w:val="20"/>
              </w:rPr>
              <w:t xml:space="preserve">Monthly Revenue</w:t>
            </w:r>
          </w:p>
        </w:tc>
      </w:tr>
      <w:tr>
        <w:tc>
          <w:tcPr>
            <w:tcW w:type="dxa" w:w="20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475569"/>
                <w:sz w:val="20"/>
                <w:szCs w:val="20"/>
              </w:rPr>
              <w:t xml:space="preserve">50 users</w:t>
            </w:r>
          </w:p>
        </w:tc>
        <w:tc>
          <w:tcPr>
            <w:tcW w:type="dxa" w:w="368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475569"/>
                <w:sz w:val="20"/>
                <w:szCs w:val="20"/>
              </w:rPr>
              <w:t xml:space="preserve">~€50</w:t>
            </w:r>
          </w:p>
        </w:tc>
        <w:tc>
          <w:tcPr>
            <w:tcW w:type="dxa" w:w="368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475569"/>
                <w:sz w:val="20"/>
                <w:szCs w:val="20"/>
              </w:rPr>
              <w:t xml:space="preserve">~€550</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150 users</w:t>
            </w:r>
          </w:p>
        </w:tc>
        <w:tc>
          <w:tcPr>
            <w:tcW w:type="dxa" w:w="3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~€150</w:t>
            </w:r>
          </w:p>
        </w:tc>
        <w:tc>
          <w:tcPr>
            <w:tcW w:type="dxa" w:w="3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~€1,900</w:t>
            </w:r>
          </w:p>
        </w:tc>
      </w:tr>
      <w:tr>
        <w:tc>
          <w:tcPr>
            <w:tcW w:type="dxa" w:w="20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475569"/>
                <w:sz w:val="20"/>
                <w:szCs w:val="20"/>
              </w:rPr>
              <w:t xml:space="preserve">500 users</w:t>
            </w:r>
          </w:p>
        </w:tc>
        <w:tc>
          <w:tcPr>
            <w:tcW w:type="dxa" w:w="368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475569"/>
                <w:sz w:val="20"/>
                <w:szCs w:val="20"/>
              </w:rPr>
              <w:t xml:space="preserve">~€500</w:t>
            </w:r>
          </w:p>
        </w:tc>
        <w:tc>
          <w:tcPr>
            <w:tcW w:type="dxa" w:w="368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475569"/>
                <w:sz w:val="20"/>
                <w:szCs w:val="20"/>
              </w:rPr>
              <w:t xml:space="preserve">~€7,500</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1,500 users</w:t>
            </w:r>
          </w:p>
        </w:tc>
        <w:tc>
          <w:tcPr>
            <w:tcW w:type="dxa" w:w="3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~€1,500</w:t>
            </w:r>
          </w:p>
        </w:tc>
        <w:tc>
          <w:tcPr>
            <w:tcW w:type="dxa" w:w="3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~€18,000</w:t>
            </w:r>
          </w:p>
        </w:tc>
      </w:tr>
      <w:tr>
        <w:tc>
          <w:tcPr>
            <w:tcW w:type="dxa" w:w="20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475569"/>
                <w:sz w:val="20"/>
                <w:szCs w:val="20"/>
              </w:rPr>
              <w:t xml:space="preserve">5,000 users</w:t>
            </w:r>
          </w:p>
        </w:tc>
        <w:tc>
          <w:tcPr>
            <w:tcW w:type="dxa" w:w="368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475569"/>
                <w:sz w:val="20"/>
                <w:szCs w:val="20"/>
              </w:rPr>
              <w:t xml:space="preserve">~€3,000</w:t>
            </w:r>
          </w:p>
        </w:tc>
        <w:tc>
          <w:tcPr>
            <w:tcW w:type="dxa" w:w="368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475569"/>
                <w:sz w:val="20"/>
                <w:szCs w:val="20"/>
              </w:rPr>
              <w:t xml:space="preserve">~€60,000</w:t>
            </w:r>
          </w:p>
        </w:tc>
      </w:tr>
    </w:tbl>
    <w:p>
      <w:pPr>
        <w:spacing w:after="0" w:before="0"/>
      </w:pPr>
      <w:r>
        <w:t xml:space="preserve"/>
      </w:r>
    </w:p>
    <w:p>
      <w:pPr>
        <w:spacing w:after="80" w:before="80"/>
      </w:pPr>
      <w:r>
        <w:rPr>
          <w:rFonts w:ascii="Arial" w:cs="Arial" w:eastAsia="Arial" w:hAnsi="Arial"/>
          <w:color w:val="475569"/>
          <w:sz w:val="22"/>
          <w:szCs w:val="22"/>
        </w:rPr>
        <w:t xml:space="preserve">From Month 9 onwards, as our fine-tuned Mistral model handles more of the simple queries, the Claude API cost drops further. The margin increases. The business gets more profitable as it scales — not less. That is rare. That is fundable.</w:t>
      </w:r>
    </w:p>
    <w:p>
      <w:pPr>
        <w:spacing w:after="0" w:before="0"/>
      </w:pPr>
      <w:r>
        <w:t xml:space="preserve"/>
      </w:r>
    </w:p>
    <w:p>
      <w:pPr>
        <w:pStyle w:val="Heading2"/>
        <w:spacing w:after="120" w:before="320"/>
      </w:pPr>
      <w:r>
        <w:rPr>
          <w:rFonts w:ascii="Arial" w:cs="Arial" w:eastAsia="Arial" w:hAnsi="Arial"/>
          <w:b/>
          <w:bCs/>
          <w:color w:val="2563EB"/>
          <w:sz w:val="26"/>
          <w:szCs w:val="26"/>
        </w:rPr>
        <w:t xml:space="preserve">Revenue Streams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2E8F0" w:sz="1"/>
              <w:left w:val="single" w:color="E2E8F0" w:sz="1"/>
              <w:bottom w:val="single" w:color="E2E8F0" w:sz="1"/>
              <w:right w:val="single" w:color="E2E8F0" w:sz="1"/>
            </w:tcBorders>
            <w:shd w:fill="0F172A" w:val="clear"/>
            <w:tcMar>
              <w:top w:type="dxa" w:w="100"/>
              <w:left w:type="dxa" w:w="140"/>
              <w:bottom w:type="dxa" w:w="100"/>
              <w:right w:type="dxa" w:w="140"/>
            </w:tcMar>
          </w:tcPr>
          <w:p>
            <w:r>
              <w:rPr>
                <w:rFonts w:ascii="Arial" w:cs="Arial" w:eastAsia="Arial" w:hAnsi="Arial"/>
                <w:b/>
                <w:bCs/>
                <w:color w:val="FFFFFF"/>
                <w:sz w:val="20"/>
                <w:szCs w:val="20"/>
              </w:rPr>
              <w:t xml:space="preserve">Revenue Stream</w:t>
            </w:r>
          </w:p>
        </w:tc>
        <w:tc>
          <w:tcPr>
            <w:tcW w:type="dxa" w:w="6560"/>
            <w:tcBorders>
              <w:top w:val="single" w:color="E2E8F0" w:sz="1"/>
              <w:left w:val="single" w:color="E2E8F0" w:sz="1"/>
              <w:bottom w:val="single" w:color="E2E8F0" w:sz="1"/>
              <w:right w:val="single" w:color="E2E8F0" w:sz="1"/>
            </w:tcBorders>
            <w:shd w:fill="2563EB" w:val="clear"/>
            <w:tcMar>
              <w:top w:type="dxa" w:w="100"/>
              <w:left w:type="dxa" w:w="140"/>
              <w:bottom w:type="dxa" w:w="100"/>
              <w:right w:type="dxa" w:w="140"/>
            </w:tcMar>
          </w:tcPr>
          <w:p>
            <w:r>
              <w:rPr>
                <w:rFonts w:ascii="Arial" w:cs="Arial" w:eastAsia="Arial" w:hAnsi="Arial"/>
                <w:color w:val="FFFFFF"/>
                <w:sz w:val="20"/>
                <w:szCs w:val="20"/>
              </w:rPr>
              <w:t xml:space="preserve">Details</w:t>
            </w:r>
          </w:p>
        </w:tc>
      </w:tr>
      <w:tr>
        <w:tc>
          <w:tcPr>
            <w:tcW w:type="dxa" w:w="2800"/>
            <w:tcBorders>
              <w:top w:val="single" w:color="E2E8F0" w:sz="1"/>
              <w:left w:val="single" w:color="E2E8F0" w:sz="1"/>
              <w:bottom w:val="single" w:color="E2E8F0" w:sz="1"/>
              <w:right w:val="single" w:color="E2E8F0" w:sz="1"/>
            </w:tcBorders>
            <w:shd w:fill="F1F5F9" w:val="clear"/>
            <w:tcMar>
              <w:top w:type="dxa" w:w="100"/>
              <w:left w:type="dxa" w:w="140"/>
              <w:bottom w:type="dxa" w:w="100"/>
              <w:right w:type="dxa" w:w="140"/>
            </w:tcMar>
          </w:tcPr>
          <w:p>
            <w:r>
              <w:rPr>
                <w:rFonts w:ascii="Arial" w:cs="Arial" w:eastAsia="Arial" w:hAnsi="Arial"/>
                <w:b/>
                <w:bCs/>
                <w:color w:val="0F172A"/>
                <w:sz w:val="20"/>
                <w:szCs w:val="20"/>
              </w:rPr>
              <w:t xml:space="preserve">Personal Pro — €12/month</w:t>
            </w:r>
          </w:p>
        </w:tc>
        <w:tc>
          <w:tcPr>
            <w:tcW w:type="dxa" w:w="65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color w:val="475569"/>
                <w:sz w:val="20"/>
                <w:szCs w:val="20"/>
              </w:rPr>
              <w:t xml:space="preserve">Core monthly recurring revenue. All platforms. Full history. AI chat.</w:t>
            </w:r>
          </w:p>
        </w:tc>
      </w:tr>
      <w:tr>
        <w:tc>
          <w:tcPr>
            <w:tcW w:type="dxa" w:w="2800"/>
            <w:tcBorders>
              <w:top w:val="single" w:color="E2E8F0" w:sz="1"/>
              <w:left w:val="single" w:color="E2E8F0" w:sz="1"/>
              <w:bottom w:val="single" w:color="E2E8F0" w:sz="1"/>
              <w:right w:val="single" w:color="E2E8F0" w:sz="1"/>
            </w:tcBorders>
            <w:shd w:fill="F1F5F9" w:val="clear"/>
            <w:tcMar>
              <w:top w:type="dxa" w:w="100"/>
              <w:left w:type="dxa" w:w="140"/>
              <w:bottom w:type="dxa" w:w="100"/>
              <w:right w:type="dxa" w:w="140"/>
            </w:tcMar>
          </w:tcPr>
          <w:p>
            <w:r>
              <w:rPr>
                <w:rFonts w:ascii="Arial" w:cs="Arial" w:eastAsia="Arial" w:hAnsi="Arial"/>
                <w:b/>
                <w:bCs/>
                <w:color w:val="0F172A"/>
                <w:sz w:val="20"/>
                <w:szCs w:val="20"/>
              </w:rPr>
              <w:t xml:space="preserve">Reputation Audit — €39 one-time</w:t>
            </w:r>
          </w:p>
        </w:tc>
        <w:tc>
          <w:tcPr>
            <w:tcW w:type="dxa" w:w="65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color w:val="475569"/>
                <w:sz w:val="20"/>
                <w:szCs w:val="20"/>
              </w:rPr>
              <w:t xml:space="preserve">Our entry product. No subscription friction. High urgency. First revenue this week.</w:t>
            </w:r>
          </w:p>
        </w:tc>
      </w:tr>
      <w:tr>
        <w:tc>
          <w:tcPr>
            <w:tcW w:type="dxa" w:w="2800"/>
            <w:tcBorders>
              <w:top w:val="single" w:color="E2E8F0" w:sz="1"/>
              <w:left w:val="single" w:color="E2E8F0" w:sz="1"/>
              <w:bottom w:val="single" w:color="E2E8F0" w:sz="1"/>
              <w:right w:val="single" w:color="E2E8F0" w:sz="1"/>
            </w:tcBorders>
            <w:shd w:fill="F1F5F9" w:val="clear"/>
            <w:tcMar>
              <w:top w:type="dxa" w:w="100"/>
              <w:left w:type="dxa" w:w="140"/>
              <w:bottom w:type="dxa" w:w="100"/>
              <w:right w:type="dxa" w:w="140"/>
            </w:tcMar>
          </w:tcPr>
          <w:p>
            <w:r>
              <w:rPr>
                <w:rFonts w:ascii="Arial" w:cs="Arial" w:eastAsia="Arial" w:hAnsi="Arial"/>
                <w:b/>
                <w:bCs/>
                <w:color w:val="0F172A"/>
                <w:sz w:val="20"/>
                <w:szCs w:val="20"/>
              </w:rPr>
              <w:t xml:space="preserve">Founder / Exec — €149/month</w:t>
            </w:r>
          </w:p>
        </w:tc>
        <w:tc>
          <w:tcPr>
            <w:tcW w:type="dxa" w:w="65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color w:val="475569"/>
                <w:sz w:val="20"/>
                <w:szCs w:val="20"/>
              </w:rPr>
              <w:t xml:space="preserve">High-value tier. Narrative dashboard. Weekly monitoring. Founders pre-fundraise.</w:t>
            </w:r>
          </w:p>
        </w:tc>
      </w:tr>
      <w:tr>
        <w:tc>
          <w:tcPr>
            <w:tcW w:type="dxa" w:w="2800"/>
            <w:tcBorders>
              <w:top w:val="single" w:color="E2E8F0" w:sz="1"/>
              <w:left w:val="single" w:color="E2E8F0" w:sz="1"/>
              <w:bottom w:val="single" w:color="E2E8F0" w:sz="1"/>
              <w:right w:val="single" w:color="E2E8F0" w:sz="1"/>
            </w:tcBorders>
            <w:shd w:fill="F1F5F9" w:val="clear"/>
            <w:tcMar>
              <w:top w:type="dxa" w:w="100"/>
              <w:left w:type="dxa" w:w="140"/>
              <w:bottom w:type="dxa" w:w="100"/>
              <w:right w:type="dxa" w:w="140"/>
            </w:tcMar>
          </w:tcPr>
          <w:p>
            <w:r>
              <w:rPr>
                <w:rFonts w:ascii="Arial" w:cs="Arial" w:eastAsia="Arial" w:hAnsi="Arial"/>
                <w:b/>
                <w:bCs/>
                <w:color w:val="0F172A"/>
                <w:sz w:val="20"/>
                <w:szCs w:val="20"/>
              </w:rPr>
              <w:t xml:space="preserve">Legal Package — €149/report</w:t>
            </w:r>
          </w:p>
        </w:tc>
        <w:tc>
          <w:tcPr>
            <w:tcW w:type="dxa" w:w="65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color w:val="475569"/>
                <w:sz w:val="20"/>
                <w:szCs w:val="20"/>
              </w:rPr>
              <w:t xml:space="preserve">Timestamped evidence document for disputes. Law firm pays. High margin.</w:t>
            </w:r>
          </w:p>
        </w:tc>
      </w:tr>
      <w:tr>
        <w:tc>
          <w:tcPr>
            <w:tcW w:type="dxa" w:w="2800"/>
            <w:tcBorders>
              <w:top w:val="single" w:color="E2E8F0" w:sz="1"/>
              <w:left w:val="single" w:color="E2E8F0" w:sz="1"/>
              <w:bottom w:val="single" w:color="E2E8F0" w:sz="1"/>
              <w:right w:val="single" w:color="E2E8F0" w:sz="1"/>
            </w:tcBorders>
            <w:shd w:fill="F1F5F9" w:val="clear"/>
            <w:tcMar>
              <w:top w:type="dxa" w:w="100"/>
              <w:left w:type="dxa" w:w="140"/>
              <w:bottom w:type="dxa" w:w="100"/>
              <w:right w:type="dxa" w:w="140"/>
            </w:tcMar>
          </w:tcPr>
          <w:p>
            <w:r>
              <w:rPr>
                <w:rFonts w:ascii="Arial" w:cs="Arial" w:eastAsia="Arial" w:hAnsi="Arial"/>
                <w:b/>
                <w:bCs/>
                <w:color w:val="0F172A"/>
                <w:sz w:val="20"/>
                <w:szCs w:val="20"/>
              </w:rPr>
              <w:t xml:space="preserve">Company Exec Shield — €299/month</w:t>
            </w:r>
          </w:p>
        </w:tc>
        <w:tc>
          <w:tcPr>
            <w:tcW w:type="dxa" w:w="65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color w:val="475569"/>
                <w:sz w:val="20"/>
                <w:szCs w:val="20"/>
              </w:rPr>
              <w:t xml:space="preserve">B2B tier. Company pays for executive team monitoring. Enters from Month 6.</w:t>
            </w:r>
          </w:p>
        </w:tc>
      </w:tr>
      <w:tr>
        <w:tc>
          <w:tcPr>
            <w:tcW w:type="dxa" w:w="2800"/>
            <w:tcBorders>
              <w:top w:val="single" w:color="E2E8F0" w:sz="1"/>
              <w:left w:val="single" w:color="E2E8F0" w:sz="1"/>
              <w:bottom w:val="single" w:color="E2E8F0" w:sz="1"/>
              <w:right w:val="single" w:color="E2E8F0" w:sz="1"/>
            </w:tcBorders>
            <w:shd w:fill="F1F5F9" w:val="clear"/>
            <w:tcMar>
              <w:top w:type="dxa" w:w="100"/>
              <w:left w:type="dxa" w:w="140"/>
              <w:bottom w:type="dxa" w:w="100"/>
              <w:right w:type="dxa" w:w="140"/>
            </w:tcMar>
          </w:tcPr>
          <w:p>
            <w:r>
              <w:rPr>
                <w:rFonts w:ascii="Arial" w:cs="Arial" w:eastAsia="Arial" w:hAnsi="Arial"/>
                <w:b/>
                <w:bCs/>
                <w:color w:val="0F172A"/>
                <w:sz w:val="20"/>
                <w:szCs w:val="20"/>
              </w:rPr>
              <w:t xml:space="preserve">Enterprise API — €1K–5K/month</w:t>
            </w:r>
          </w:p>
        </w:tc>
        <w:tc>
          <w:tcPr>
            <w:tcW w:type="dxa" w:w="65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color w:val="475569"/>
                <w:sz w:val="20"/>
                <w:szCs w:val="20"/>
              </w:rPr>
              <w:t xml:space="preserve">HR checks. Law firms. Research corpus licensing. Year 2 onwards.</w:t>
            </w:r>
          </w:p>
        </w:tc>
      </w:tr>
    </w:tbl>
    <w:p>
      <w:r>
        <w:br w:type="page"/>
      </w:r>
    </w:p>
    <w:p>
      <w:pPr>
        <w:pStyle w:val="Heading1"/>
        <w:pBdr>
          <w:bottom w:val="single" w:color="2563EB" w:sz="8" w:space="8"/>
        </w:pBdr>
        <w:spacing w:after="160" w:before="480"/>
      </w:pPr>
      <w:r>
        <w:rPr>
          <w:rFonts w:ascii="Arial" w:cs="Arial" w:eastAsia="Arial" w:hAnsi="Arial"/>
          <w:b/>
          <w:bCs/>
          <w:color w:val="0F172A"/>
          <w:sz w:val="34"/>
          <w:szCs w:val="34"/>
        </w:rPr>
        <w:t xml:space="preserve">08  Why People Will Never Leave</w:t>
      </w:r>
    </w:p>
    <w:p>
      <w:pPr>
        <w:spacing w:after="0" w:before="0"/>
      </w:pPr>
      <w:r>
        <w:t xml:space="preserve"/>
      </w:r>
    </w:p>
    <w:p>
      <w:pPr>
        <w:spacing w:after="80" w:before="80"/>
      </w:pPr>
      <w:r>
        <w:rPr>
          <w:rFonts w:ascii="Arial" w:cs="Arial" w:eastAsia="Arial" w:hAnsi="Arial"/>
          <w:color w:val="475569"/>
          <w:sz w:val="22"/>
          <w:szCs w:val="22"/>
        </w:rPr>
        <w:t xml:space="preserve">Retention is the most important metric in any subscription business. Most subscription products have to earn retention every month. EYES is different. EYES gets harder to leave the longer someone uses it.</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200"/>
              <w:left w:type="dxa" w:w="240"/>
              <w:bottom w:type="dxa" w:w="200"/>
              <w:right w:type="dxa" w:w="240"/>
            </w:tcMar>
          </w:tcPr>
          <w:p>
            <w:r>
              <w:rPr>
                <w:rFonts w:ascii="Georgia" w:cs="Georgia" w:eastAsia="Georgia" w:hAnsi="Georgia"/>
                <w:i/>
                <w:iCs/>
                <w:color w:val="FFFFFF"/>
                <w:sz w:val="23"/>
                <w:szCs w:val="23"/>
              </w:rPr>
              <w:t xml:space="preserve">Month 1 — 1,000 memories indexed.
Month 6 — 6,000 memories indexed including everything added since they joined.
Month 12 — their entire digital life is in there.
Leaving EYES means losing all of that. The switching cost grows every single month.
This is called a data flywheel retention model. The product literally becomes harder to leave over time.</w:t>
            </w:r>
          </w:p>
        </w:tc>
      </w:tr>
    </w:tbl>
    <w:p>
      <w:pPr>
        <w:spacing w:after="0" w:before="0"/>
      </w:pPr>
      <w:r>
        <w:t xml:space="preserve"/>
      </w:r>
    </w:p>
    <w:p>
      <w:pPr>
        <w:spacing w:after="80" w:before="80"/>
      </w:pPr>
      <w:r>
        <w:rPr>
          <w:rFonts w:ascii="Arial" w:cs="Arial" w:eastAsia="Arial" w:hAnsi="Arial"/>
          <w:color w:val="475569"/>
          <w:sz w:val="22"/>
          <w:szCs w:val="22"/>
        </w:rPr>
        <w:t xml:space="preserve">We also build four specific retention mechanisms into the product from day one:</w:t>
      </w:r>
    </w:p>
    <w:p>
      <w:pPr>
        <w:spacing w:after="0" w:before="0"/>
      </w:pPr>
      <w:r>
        <w:t xml:space="preserve"/>
      </w:r>
    </w:p>
    <w:p>
      <w:pPr>
        <w:pStyle w:val="Heading3"/>
        <w:spacing w:after="80" w:before="200"/>
      </w:pPr>
      <w:r>
        <w:rPr>
          <w:rFonts w:ascii="Arial" w:cs="Arial" w:eastAsia="Arial" w:hAnsi="Arial"/>
          <w:b/>
          <w:bCs/>
          <w:color w:val="0F172A"/>
          <w:sz w:val="22"/>
          <w:szCs w:val="22"/>
        </w:rPr>
        <w:t xml:space="preserve">Weekly Memory Digest</w:t>
      </w:r>
    </w:p>
    <w:p>
      <w:pPr>
        <w:spacing w:after="80" w:before="80"/>
      </w:pPr>
      <w:r>
        <w:rPr>
          <w:rFonts w:ascii="Arial" w:cs="Arial" w:eastAsia="Arial" w:hAnsi="Arial"/>
          <w:color w:val="475569"/>
          <w:sz w:val="22"/>
          <w:szCs w:val="22"/>
        </w:rPr>
        <w:t xml:space="preserve">Every Monday, EYES sends an email: "Here is what you said this week in 2021." One paragraph. One link back to the app. Users open it every week because it is about them. That email has the highest open rate of anything we will ever send.</w:t>
      </w:r>
    </w:p>
    <w:p>
      <w:pPr>
        <w:spacing w:after="0" w:before="0"/>
      </w:pPr>
      <w:r>
        <w:t xml:space="preserve"/>
      </w:r>
    </w:p>
    <w:p>
      <w:pPr>
        <w:pStyle w:val="Heading3"/>
        <w:spacing w:after="80" w:before="200"/>
      </w:pPr>
      <w:r>
        <w:rPr>
          <w:rFonts w:ascii="Arial" w:cs="Arial" w:eastAsia="Arial" w:hAnsi="Arial"/>
          <w:b/>
          <w:bCs/>
          <w:color w:val="0F172A"/>
          <w:sz w:val="22"/>
          <w:szCs w:val="22"/>
        </w:rPr>
        <w:t xml:space="preserve">Memory Anniversary</w:t>
      </w:r>
    </w:p>
    <w:p>
      <w:pPr>
        <w:spacing w:after="80" w:before="80"/>
      </w:pPr>
      <w:r>
        <w:rPr>
          <w:rFonts w:ascii="Arial" w:cs="Arial" w:eastAsia="Arial" w:hAnsi="Arial"/>
          <w:color w:val="475569"/>
          <w:sz w:val="22"/>
          <w:szCs w:val="22"/>
        </w:rPr>
        <w:t xml:space="preserve">"Three years ago today you wrote this." Like Facebook Memories but from your own indexed history across every platform. The emotional hook is undeniable. Nobody deletes an app that makes them feel something about their own life.</w:t>
      </w:r>
    </w:p>
    <w:p>
      <w:pPr>
        <w:spacing w:after="0" w:before="0"/>
      </w:pPr>
      <w:r>
        <w:t xml:space="preserve"/>
      </w:r>
    </w:p>
    <w:p>
      <w:pPr>
        <w:pStyle w:val="Heading3"/>
        <w:spacing w:after="80" w:before="200"/>
      </w:pPr>
      <w:r>
        <w:rPr>
          <w:rFonts w:ascii="Arial" w:cs="Arial" w:eastAsia="Arial" w:hAnsi="Arial"/>
          <w:b/>
          <w:bCs/>
          <w:color w:val="0F172A"/>
          <w:sz w:val="22"/>
          <w:szCs w:val="22"/>
        </w:rPr>
        <w:t xml:space="preserve">Reputation Score</w:t>
      </w:r>
    </w:p>
    <w:p>
      <w:pPr>
        <w:spacing w:after="80" w:before="80"/>
      </w:pPr>
      <w:r>
        <w:rPr>
          <w:rFonts w:ascii="Arial" w:cs="Arial" w:eastAsia="Arial" w:hAnsi="Arial"/>
          <w:color w:val="475569"/>
          <w:sz w:val="22"/>
          <w:szCs w:val="22"/>
        </w:rPr>
        <w:t xml:space="preserve">A single number that tracks their public digital reputation over time. Updated monthly. Gamified. Users check it the way they check their credit score — obsessively. The score creates a reason to log in even when they have no specific question to ask.</w:t>
      </w:r>
    </w:p>
    <w:p>
      <w:pPr>
        <w:spacing w:after="0" w:before="0"/>
      </w:pPr>
      <w:r>
        <w:t xml:space="preserve"/>
      </w:r>
    </w:p>
    <w:p>
      <w:pPr>
        <w:pStyle w:val="Heading3"/>
        <w:spacing w:after="80" w:before="200"/>
      </w:pPr>
      <w:r>
        <w:rPr>
          <w:rFonts w:ascii="Arial" w:cs="Arial" w:eastAsia="Arial" w:hAnsi="Arial"/>
          <w:b/>
          <w:bCs/>
          <w:color w:val="0F172A"/>
          <w:sz w:val="22"/>
          <w:szCs w:val="22"/>
        </w:rPr>
        <w:t xml:space="preserve">Narrative Evolution Report</w:t>
      </w:r>
    </w:p>
    <w:p>
      <w:pPr>
        <w:spacing w:after="80" w:before="80"/>
      </w:pPr>
      <w:r>
        <w:rPr>
          <w:rFonts w:ascii="Arial" w:cs="Arial" w:eastAsia="Arial" w:hAnsi="Arial"/>
          <w:color w:val="475569"/>
          <w:sz w:val="22"/>
          <w:szCs w:val="22"/>
        </w:rPr>
        <w:t xml:space="preserve">Every quarter, EYES sends a report: "Your opinion on AI shifted significantly between March and September 2024. Here is the evidence." Nobody can resist reading this about themselves. It is the most shareable thing we will ever produce — and every share is an acquisition.</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BEAFE" w:val="clear"/>
            <w:tcMar>
              <w:top w:type="dxa" w:w="200"/>
              <w:left w:type="dxa" w:w="240"/>
              <w:bottom w:type="dxa" w:w="200"/>
              <w:right w:type="dxa" w:w="240"/>
            </w:tcMar>
          </w:tcPr>
          <w:p>
            <w:r>
              <w:rPr>
                <w:rFonts w:ascii="Georgia" w:cs="Georgia" w:eastAsia="Georgia" w:hAnsi="Georgia"/>
                <w:i/>
                <w:iCs/>
                <w:color w:val="0F172A"/>
                <w:sz w:val="23"/>
                <w:szCs w:val="23"/>
              </w:rPr>
              <w:t xml:space="preserve">These four mechanisms mean EYES does not compete on features. It competes on irreplaceability. Once someone's digital life is indexed and these mechanisms are running — there is no rational reason to cancel.</w:t>
            </w:r>
          </w:p>
        </w:tc>
      </w:tr>
    </w:tbl>
    <w:p>
      <w:r>
        <w:br w:type="page"/>
      </w:r>
    </w:p>
    <w:p>
      <w:pPr>
        <w:pStyle w:val="Heading1"/>
        <w:pBdr>
          <w:bottom w:val="single" w:color="2563EB" w:sz="8" w:space="8"/>
        </w:pBdr>
        <w:spacing w:after="160" w:before="480"/>
      </w:pPr>
      <w:r>
        <w:rPr>
          <w:rFonts w:ascii="Arial" w:cs="Arial" w:eastAsia="Arial" w:hAnsi="Arial"/>
          <w:b/>
          <w:bCs/>
          <w:color w:val="0F172A"/>
          <w:sz w:val="34"/>
          <w:szCs w:val="34"/>
        </w:rPr>
        <w:t xml:space="preserve">09  What This Moment Requires</w:t>
      </w:r>
    </w:p>
    <w:p>
      <w:pPr>
        <w:spacing w:after="0" w:before="0"/>
      </w:pPr>
      <w:r>
        <w:t xml:space="preserve"/>
      </w:r>
    </w:p>
    <w:p>
      <w:pPr>
        <w:spacing w:after="80" w:before="80"/>
      </w:pPr>
      <w:r>
        <w:rPr>
          <w:rFonts w:ascii="Arial" w:cs="Arial" w:eastAsia="Arial" w:hAnsi="Arial"/>
          <w:color w:val="475569"/>
          <w:sz w:val="22"/>
          <w:szCs w:val="22"/>
        </w:rPr>
        <w:t xml:space="preserve">I am not going to pretend this is easy. It is not. We are building a category that does not exist, with a small team, in a tight timeline, against a world that is moving fast in the same direction.</w:t>
      </w:r>
    </w:p>
    <w:p>
      <w:pPr>
        <w:spacing w:after="0" w:before="0"/>
      </w:pPr>
      <w:r>
        <w:t xml:space="preserve"/>
      </w:r>
    </w:p>
    <w:p>
      <w:pPr>
        <w:spacing w:after="80" w:before="80"/>
      </w:pPr>
      <w:r>
        <w:rPr>
          <w:rFonts w:ascii="Arial" w:cs="Arial" w:eastAsia="Arial" w:hAnsi="Arial"/>
          <w:color w:val="475569"/>
          <w:sz w:val="22"/>
          <w:szCs w:val="22"/>
        </w:rPr>
        <w:t xml:space="preserve">But I am also not going to pretend there is a better moment to do this. Rewind is dead in Europe. Hark just started and is hardware-only. Sam Altman is working on memory AI from inside OpenAI. Andrej Karpathy just published the concept three days ago. The EU regulatory environment is our moat. The French tech ecosystem — Mistral, Innostart, the RSB network — is behind us.</w:t>
      </w:r>
    </w:p>
    <w:p>
      <w:pPr>
        <w:spacing w:after="0" w:before="0"/>
      </w:pPr>
      <w:r>
        <w:t xml:space="preserve"/>
      </w:r>
    </w:p>
    <w:p>
      <w:pPr>
        <w:spacing w:after="80" w:before="80"/>
      </w:pPr>
      <w:r>
        <w:rPr>
          <w:rFonts w:ascii="Arial" w:cs="Arial" w:eastAsia="Arial" w:hAnsi="Arial"/>
          <w:color w:val="475569"/>
          <w:sz w:val="22"/>
          <w:szCs w:val="22"/>
        </w:rPr>
        <w:t xml:space="preserve">The timing is not perfect. It never is. It is as good as it is ever going to be.</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200"/>
              <w:left w:type="dxa" w:w="240"/>
              <w:bottom w:type="dxa" w:w="200"/>
              <w:right w:type="dxa" w:w="240"/>
            </w:tcMar>
          </w:tcPr>
          <w:p>
            <w:r>
              <w:rPr>
                <w:rFonts w:ascii="Georgia" w:cs="Georgia" w:eastAsia="Georgia" w:hAnsi="Georgia"/>
                <w:i/>
                <w:iCs/>
                <w:color w:val="FFFFFF"/>
                <w:sz w:val="23"/>
                <w:szCs w:val="23"/>
              </w:rPr>
              <w:t xml:space="preserve">This will exist. Whether it is us or someone else who builds it — personal AI memory is coming. The only question is who builds it first and builds it right.
I believe that is us. I need you to believe it too.</w:t>
            </w:r>
          </w:p>
        </w:tc>
      </w:tr>
    </w:tbl>
    <w:p>
      <w:pPr>
        <w:spacing w:after="0" w:before="0"/>
      </w:pPr>
      <w:r>
        <w:t xml:space="preserve"/>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BEAFE" w:val="clear"/>
            <w:tcMar>
              <w:top w:type="dxa" w:w="200"/>
              <w:left w:type="dxa" w:w="240"/>
              <w:bottom w:type="dxa" w:w="200"/>
              <w:right w:type="dxa" w:w="240"/>
            </w:tcMar>
          </w:tcPr>
          <w:p>
            <w:r>
              <w:rPr>
                <w:rFonts w:ascii="Georgia" w:cs="Georgia" w:eastAsia="Georgia" w:hAnsi="Georgia"/>
                <w:i/>
                <w:iCs/>
                <w:color w:val="0F172A"/>
                <w:sz w:val="23"/>
                <w:szCs w:val="23"/>
              </w:rPr>
              <w:t xml:space="preserve">The vision is decided. The foundation is being built. The market is waiting.
Let's go build it.
— Abhi
Rennes, France  ·  April 2026</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80"/>
      <w:outlineLvl w:val="0"/>
    </w:pPr>
    <w:rPr>
      <w:rFonts w:ascii="Arial" w:cs="Arial" w:eastAsia="Arial" w:hAnsi="Arial"/>
      <w:b/>
      <w:bCs/>
      <w:color w:val="0F172A"/>
      <w:sz w:val="34"/>
      <w:szCs w:val="34"/>
    </w:rPr>
  </w:style>
  <w:style w:type="paragraph" w:styleId="Heading2">
    <w:name w:val="Heading 2"/>
    <w:basedOn w:val="Normal"/>
    <w:next w:val="Normal"/>
    <w:qFormat/>
    <w:pPr>
      <w:spacing w:after="120" w:before="320"/>
      <w:outlineLvl w:val="1"/>
    </w:pPr>
    <w:rPr>
      <w:rFonts w:ascii="Arial" w:cs="Arial" w:eastAsia="Arial" w:hAnsi="Arial"/>
      <w:b/>
      <w:bCs/>
      <w:color w:val="2563EB"/>
      <w:sz w:val="26"/>
      <w:szCs w:val="26"/>
    </w:rPr>
  </w:style>
  <w:style w:type="paragraph" w:styleId="Heading3">
    <w:name w:val="Heading 3"/>
    <w:basedOn w:val="Normal"/>
    <w:next w:val="Normal"/>
    <w:qFormat/>
    <w:pPr>
      <w:spacing w:after="80" w:before="200"/>
      <w:outlineLvl w:val="2"/>
    </w:pPr>
    <w:rPr>
      <w:rFonts w:ascii="Arial" w:cs="Arial" w:eastAsia="Arial" w:hAnsi="Arial"/>
      <w:b/>
      <w:bCs/>
      <w:color w:val="0F172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2026-04-06T15:41:20.892Z</dcterms:created>
  <dcterms:modified xsi:type="dcterms:W3CDTF">2026-04-06T15:41:20.893Z</dcterms:modified>
</cp:coreProperties>
</file>

<file path=docProps/custom.xml><?xml version="1.0" encoding="utf-8"?>
<Properties xmlns="http://schemas.openxmlformats.org/officeDocument/2006/custom-properties" xmlns:vt="http://schemas.openxmlformats.org/officeDocument/2006/docPropsVTypes"/>
</file>