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B9C" w:rsidRPr="006620C1" w:rsidRDefault="00B04B9C" w:rsidP="005C7B1F">
      <w:pPr>
        <w:pStyle w:val="Heading1"/>
        <w:rPr>
          <w:rFonts w:ascii="Times New Roman" w:hAnsi="Times New Roman" w:cs="Times New Roman"/>
          <w:u w:val="single"/>
        </w:rPr>
      </w:pPr>
      <w:r w:rsidRPr="006620C1">
        <w:rPr>
          <w:rFonts w:ascii="Times New Roman" w:hAnsi="Times New Roman" w:cs="Times New Roman"/>
          <w:u w:val="single"/>
        </w:rPr>
        <w:t xml:space="preserve">Market Analysis Summary </w:t>
      </w:r>
    </w:p>
    <w:p w:rsidR="00B04B9C" w:rsidRDefault="00B04B9C" w:rsidP="005C7B1F">
      <w:pPr>
        <w:spacing w:after="0"/>
        <w:rPr>
          <w:rFonts w:ascii="Times New Roman" w:hAnsi="Times New Roman" w:cs="Times New Roman"/>
          <w:sz w:val="24"/>
        </w:rPr>
      </w:pPr>
      <w:r w:rsidRPr="00103BB0">
        <w:rPr>
          <w:rFonts w:ascii="Times New Roman" w:hAnsi="Times New Roman" w:cs="Times New Roman"/>
          <w:sz w:val="24"/>
        </w:rPr>
        <w:t>Today the global games market shows that gamers across the world will generate</w:t>
      </w:r>
      <w:r w:rsidR="00385EDA" w:rsidRPr="00103BB0">
        <w:rPr>
          <w:rFonts w:ascii="Times New Roman" w:hAnsi="Times New Roman" w:cs="Times New Roman"/>
          <w:sz w:val="24"/>
        </w:rPr>
        <w:t xml:space="preserve"> around $106.5 billion which is </w:t>
      </w:r>
      <w:r w:rsidRPr="00103BB0">
        <w:rPr>
          <w:rFonts w:ascii="Times New Roman" w:hAnsi="Times New Roman" w:cs="Times New Roman"/>
          <w:sz w:val="24"/>
        </w:rPr>
        <w:t xml:space="preserve">8.5% more </w:t>
      </w:r>
      <w:r w:rsidR="00385EDA" w:rsidRPr="00103BB0">
        <w:rPr>
          <w:rFonts w:ascii="Times New Roman" w:hAnsi="Times New Roman" w:cs="Times New Roman"/>
          <w:sz w:val="24"/>
        </w:rPr>
        <w:t>compared to 2016’s $99.6 billion</w:t>
      </w:r>
      <w:r w:rsidR="00103BB0" w:rsidRPr="00103BB0">
        <w:rPr>
          <w:rFonts w:ascii="Times New Roman" w:hAnsi="Times New Roman" w:cs="Times New Roman"/>
          <w:sz w:val="24"/>
        </w:rPr>
        <w:t xml:space="preserve"> according to Newzoo</w:t>
      </w:r>
      <w:r w:rsidRPr="00103BB0">
        <w:rPr>
          <w:rFonts w:ascii="Times New Roman" w:hAnsi="Times New Roman" w:cs="Times New Roman"/>
          <w:sz w:val="24"/>
        </w:rPr>
        <w:t xml:space="preserve">. </w:t>
      </w:r>
      <w:r w:rsidR="00385EDA" w:rsidRPr="00103BB0">
        <w:rPr>
          <w:rFonts w:ascii="Times New Roman" w:hAnsi="Times New Roman" w:cs="Times New Roman"/>
          <w:sz w:val="24"/>
        </w:rPr>
        <w:t>Smartphone</w:t>
      </w:r>
      <w:r w:rsidRPr="00103BB0">
        <w:rPr>
          <w:rFonts w:ascii="Times New Roman" w:hAnsi="Times New Roman" w:cs="Times New Roman"/>
          <w:sz w:val="24"/>
        </w:rPr>
        <w:t xml:space="preserve"> gaming has been </w:t>
      </w:r>
      <w:r w:rsidR="00385EDA" w:rsidRPr="00103BB0">
        <w:rPr>
          <w:rFonts w:ascii="Times New Roman" w:hAnsi="Times New Roman" w:cs="Times New Roman"/>
          <w:sz w:val="24"/>
        </w:rPr>
        <w:t>a</w:t>
      </w:r>
      <w:r w:rsidRPr="00103BB0">
        <w:rPr>
          <w:rFonts w:ascii="Times New Roman" w:hAnsi="Times New Roman" w:cs="Times New Roman"/>
          <w:sz w:val="24"/>
        </w:rPr>
        <w:t xml:space="preserve"> major factor of this steady increase across recent years, taking </w:t>
      </w:r>
      <w:r w:rsidR="00385EDA" w:rsidRPr="00103BB0">
        <w:rPr>
          <w:rFonts w:ascii="Times New Roman" w:hAnsi="Times New Roman" w:cs="Times New Roman"/>
          <w:sz w:val="24"/>
        </w:rPr>
        <w:t xml:space="preserve">30% of the games industry revenue equalling out to around $42.5 billion. </w:t>
      </w:r>
      <w:r w:rsidR="00103BB0" w:rsidRPr="00103BB0">
        <w:rPr>
          <w:rFonts w:ascii="Times New Roman" w:hAnsi="Times New Roman" w:cs="Times New Roman"/>
          <w:sz w:val="24"/>
        </w:rPr>
        <w:t>At the end of each year Newzoo expects the games market to grow by 6.6% as we go towards 2019.</w:t>
      </w:r>
    </w:p>
    <w:p w:rsidR="00BA790B" w:rsidRDefault="000A3561" w:rsidP="005C7B1F">
      <w:pPr>
        <w:spacing w:after="0"/>
        <w:rPr>
          <w:rFonts w:ascii="Times New Roman" w:hAnsi="Times New Roman" w:cs="Times New Roman"/>
          <w:sz w:val="24"/>
        </w:rPr>
      </w:pPr>
      <w:r w:rsidRPr="00FA6A8A">
        <w:rPr>
          <w:rFonts w:ascii="Times New Roman" w:hAnsi="Times New Roman" w:cs="Times New Roman"/>
          <w:noProof/>
          <w:color w:val="FF0000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199390</wp:posOffset>
            </wp:positionV>
            <wp:extent cx="3705225" cy="2076450"/>
            <wp:effectExtent l="0" t="0" r="0" b="0"/>
            <wp:wrapTight wrapText="bothSides">
              <wp:wrapPolygon edited="0">
                <wp:start x="0" y="0"/>
                <wp:lineTo x="0" y="21402"/>
                <wp:lineTo x="21433" y="21402"/>
                <wp:lineTo x="21433" y="0"/>
                <wp:lineTo x="0" y="0"/>
              </wp:wrapPolygon>
            </wp:wrapTight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0916C8" w:rsidRDefault="000916C8" w:rsidP="005C7B1F">
      <w:pPr>
        <w:spacing w:after="0"/>
        <w:rPr>
          <w:rFonts w:ascii="Times New Roman" w:hAnsi="Times New Roman" w:cs="Times New Roman"/>
          <w:sz w:val="24"/>
        </w:rPr>
      </w:pPr>
    </w:p>
    <w:p w:rsidR="00B04B9C" w:rsidRPr="00B04B9C" w:rsidRDefault="00B04B9C" w:rsidP="005C7B1F">
      <w:pPr>
        <w:spacing w:after="0"/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0A3561" w:rsidRDefault="000A3561" w:rsidP="005C7B1F">
      <w:pPr>
        <w:spacing w:after="0"/>
        <w:rPr>
          <w:rFonts w:ascii="Times New Roman" w:hAnsi="Times New Roman" w:cs="Times New Roman"/>
          <w:sz w:val="24"/>
        </w:rPr>
      </w:pPr>
    </w:p>
    <w:p w:rsidR="00352B0D" w:rsidRDefault="009B48FE" w:rsidP="005C7B1F">
      <w:pPr>
        <w:spacing w:after="0"/>
        <w:rPr>
          <w:rFonts w:ascii="Times New Roman" w:hAnsi="Times New Roman" w:cs="Times New Roman"/>
          <w:sz w:val="24"/>
        </w:rPr>
      </w:pPr>
      <w:r w:rsidRPr="00AC587D">
        <w:rPr>
          <w:rFonts w:ascii="Times New Roman" w:hAnsi="Times New Roman" w:cs="Times New Roman"/>
          <w:sz w:val="24"/>
        </w:rPr>
        <w:t>Newzoo predicts that in the next 2 years the global games market will raise from $106.5 billion to $118.6</w:t>
      </w:r>
      <w:r w:rsidR="00AC587D" w:rsidRPr="00AC587D">
        <w:rPr>
          <w:rFonts w:ascii="Times New Roman" w:hAnsi="Times New Roman" w:cs="Times New Roman"/>
          <w:sz w:val="24"/>
        </w:rPr>
        <w:t xml:space="preserve"> billion.</w:t>
      </w:r>
      <w:r w:rsidR="00AC587D">
        <w:rPr>
          <w:rFonts w:ascii="Times New Roman" w:hAnsi="Times New Roman" w:cs="Times New Roman"/>
          <w:sz w:val="24"/>
        </w:rPr>
        <w:t xml:space="preserve"> </w:t>
      </w:r>
      <w:r w:rsidR="00F32899">
        <w:rPr>
          <w:rFonts w:ascii="Times New Roman" w:hAnsi="Times New Roman" w:cs="Times New Roman"/>
          <w:sz w:val="24"/>
        </w:rPr>
        <w:t>From the information shown on t</w:t>
      </w:r>
      <w:r w:rsidR="00BA790B">
        <w:rPr>
          <w:rFonts w:ascii="Times New Roman" w:hAnsi="Times New Roman" w:cs="Times New Roman"/>
          <w:sz w:val="24"/>
        </w:rPr>
        <w:t xml:space="preserve">he graph PC are declining by 1% but has a major part to do with games, </w:t>
      </w:r>
      <w:r w:rsidR="00F32899">
        <w:rPr>
          <w:rFonts w:ascii="Times New Roman" w:hAnsi="Times New Roman" w:cs="Times New Roman"/>
          <w:sz w:val="24"/>
        </w:rPr>
        <w:t xml:space="preserve">Smartphone has been increasing by 2% every year and Tablet by 1% every 2 years. So were targeting these platforms. </w:t>
      </w:r>
    </w:p>
    <w:p w:rsidR="00352B0D" w:rsidRPr="006C17C0" w:rsidRDefault="00352B0D" w:rsidP="006620C1">
      <w:pPr>
        <w:pStyle w:val="Heading2"/>
        <w:rPr>
          <w:rFonts w:ascii="Times New Roman" w:hAnsi="Times New Roman" w:cs="Times New Roman"/>
          <w:u w:val="single"/>
        </w:rPr>
      </w:pPr>
      <w:r w:rsidRPr="006C17C0">
        <w:rPr>
          <w:rFonts w:ascii="Times New Roman" w:hAnsi="Times New Roman" w:cs="Times New Roman"/>
          <w:u w:val="single"/>
        </w:rPr>
        <w:t>Competitive Edge</w:t>
      </w:r>
    </w:p>
    <w:p w:rsidR="00352B0D" w:rsidRDefault="00AC3C18" w:rsidP="005C7B1F">
      <w:pPr>
        <w:spacing w:after="0"/>
        <w:rPr>
          <w:rFonts w:ascii="Times New Roman" w:hAnsi="Times New Roman" w:cs="Times New Roman"/>
          <w:sz w:val="24"/>
        </w:rPr>
      </w:pPr>
      <w:r w:rsidRPr="00AC3C18">
        <w:rPr>
          <w:rFonts w:ascii="Times New Roman" w:hAnsi="Times New Roman" w:cs="Times New Roman"/>
          <w:sz w:val="24"/>
        </w:rPr>
        <w:t xml:space="preserve">The competitive advantage Dark Dead Studios will have </w:t>
      </w:r>
      <w:r w:rsidR="00655610">
        <w:rPr>
          <w:rFonts w:ascii="Times New Roman" w:hAnsi="Times New Roman" w:cs="Times New Roman"/>
          <w:sz w:val="24"/>
        </w:rPr>
        <w:t>over</w:t>
      </w:r>
      <w:r w:rsidRPr="00AC3C18">
        <w:rPr>
          <w:rFonts w:ascii="Times New Roman" w:hAnsi="Times New Roman" w:cs="Times New Roman"/>
          <w:sz w:val="24"/>
        </w:rPr>
        <w:t xml:space="preserve"> its competitors is efficiency and hitting required deadlines.</w:t>
      </w:r>
      <w:r>
        <w:rPr>
          <w:rFonts w:ascii="Times New Roman" w:hAnsi="Times New Roman" w:cs="Times New Roman"/>
          <w:sz w:val="24"/>
        </w:rPr>
        <w:t xml:space="preserve"> Whist at University we had to complete </w:t>
      </w:r>
      <w:r w:rsidR="000A3561">
        <w:rPr>
          <w:rFonts w:ascii="Times New Roman" w:hAnsi="Times New Roman" w:cs="Times New Roman"/>
          <w:sz w:val="24"/>
        </w:rPr>
        <w:t>project</w:t>
      </w:r>
      <w:r>
        <w:rPr>
          <w:rFonts w:ascii="Times New Roman" w:hAnsi="Times New Roman" w:cs="Times New Roman"/>
          <w:sz w:val="24"/>
        </w:rPr>
        <w:t xml:space="preserve"> </w:t>
      </w:r>
      <w:r w:rsidR="00655610">
        <w:rPr>
          <w:rFonts w:ascii="Times New Roman" w:hAnsi="Times New Roman" w:cs="Times New Roman"/>
          <w:sz w:val="24"/>
        </w:rPr>
        <w:t>whilst</w:t>
      </w:r>
      <w:r>
        <w:rPr>
          <w:rFonts w:ascii="Times New Roman" w:hAnsi="Times New Roman" w:cs="Times New Roman"/>
          <w:sz w:val="24"/>
        </w:rPr>
        <w:t xml:space="preserve"> in teams to make a game from scratch so we have experience </w:t>
      </w:r>
      <w:r w:rsidR="00655610">
        <w:rPr>
          <w:rFonts w:ascii="Times New Roman" w:hAnsi="Times New Roman" w:cs="Times New Roman"/>
          <w:sz w:val="24"/>
        </w:rPr>
        <w:t>and</w:t>
      </w:r>
      <w:r>
        <w:rPr>
          <w:rFonts w:ascii="Times New Roman" w:hAnsi="Times New Roman" w:cs="Times New Roman"/>
          <w:sz w:val="24"/>
        </w:rPr>
        <w:t xml:space="preserve"> all the required knowledge to make a game efficiently and on time.</w:t>
      </w:r>
    </w:p>
    <w:p w:rsidR="00CE4E84" w:rsidRDefault="005C7B1F" w:rsidP="005C7B1F">
      <w:pPr>
        <w:pStyle w:val="Heading2"/>
        <w:rPr>
          <w:rFonts w:ascii="Times New Roman" w:hAnsi="Times New Roman" w:cs="Times New Roman"/>
          <w:u w:val="single"/>
        </w:rPr>
      </w:pPr>
      <w:r w:rsidRPr="005C7B1F">
        <w:rPr>
          <w:rFonts w:ascii="Times New Roman" w:hAnsi="Times New Roman" w:cs="Times New Roman"/>
          <w:u w:val="single"/>
        </w:rPr>
        <w:t xml:space="preserve">Early Purchase/ Pre-Order Offers </w:t>
      </w:r>
    </w:p>
    <w:p w:rsidR="005C7B1F" w:rsidRDefault="005C7B1F" w:rsidP="005C7B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3822">
        <w:rPr>
          <w:rFonts w:ascii="Times New Roman" w:hAnsi="Times New Roman" w:cs="Times New Roman"/>
          <w:sz w:val="24"/>
          <w:szCs w:val="24"/>
        </w:rPr>
        <w:t xml:space="preserve">We will be placing special offers to customers who purchase our game </w:t>
      </w:r>
      <w:r w:rsidR="00F833E7" w:rsidRPr="007B3822">
        <w:rPr>
          <w:rFonts w:ascii="Times New Roman" w:hAnsi="Times New Roman" w:cs="Times New Roman"/>
          <w:sz w:val="24"/>
          <w:szCs w:val="24"/>
        </w:rPr>
        <w:t>pre-release</w:t>
      </w:r>
      <w:r w:rsidRPr="007B3822">
        <w:rPr>
          <w:rFonts w:ascii="Times New Roman" w:hAnsi="Times New Roman" w:cs="Times New Roman"/>
          <w:sz w:val="24"/>
          <w:szCs w:val="24"/>
        </w:rPr>
        <w:t>. This</w:t>
      </w:r>
      <w:r w:rsidR="007B3822" w:rsidRPr="007B3822">
        <w:rPr>
          <w:rFonts w:ascii="Times New Roman" w:hAnsi="Times New Roman" w:cs="Times New Roman"/>
          <w:sz w:val="24"/>
          <w:szCs w:val="24"/>
        </w:rPr>
        <w:t xml:space="preserve"> will</w:t>
      </w:r>
      <w:r w:rsidRPr="007B3822">
        <w:rPr>
          <w:rFonts w:ascii="Times New Roman" w:hAnsi="Times New Roman" w:cs="Times New Roman"/>
          <w:sz w:val="24"/>
          <w:szCs w:val="24"/>
        </w:rPr>
        <w:t xml:space="preserve"> include discounted prices </w:t>
      </w:r>
      <w:r w:rsidR="007B3822" w:rsidRPr="007B3822">
        <w:rPr>
          <w:rFonts w:ascii="Times New Roman" w:hAnsi="Times New Roman" w:cs="Times New Roman"/>
          <w:sz w:val="24"/>
          <w:szCs w:val="24"/>
        </w:rPr>
        <w:t>and free trails of the game whil</w:t>
      </w:r>
      <w:r w:rsidR="00FA6A8A">
        <w:rPr>
          <w:rFonts w:ascii="Times New Roman" w:hAnsi="Times New Roman" w:cs="Times New Roman"/>
          <w:sz w:val="24"/>
          <w:szCs w:val="24"/>
        </w:rPr>
        <w:t>st</w:t>
      </w:r>
      <w:r w:rsidR="007B3822" w:rsidRPr="007B3822">
        <w:rPr>
          <w:rFonts w:ascii="Times New Roman" w:hAnsi="Times New Roman" w:cs="Times New Roman"/>
          <w:sz w:val="24"/>
          <w:szCs w:val="24"/>
        </w:rPr>
        <w:t xml:space="preserve"> in production.</w:t>
      </w:r>
      <w:r w:rsidR="007B3822">
        <w:rPr>
          <w:rFonts w:ascii="Times New Roman" w:hAnsi="Times New Roman" w:cs="Times New Roman"/>
          <w:sz w:val="24"/>
          <w:szCs w:val="24"/>
        </w:rPr>
        <w:t xml:space="preserve"> This will help drive customer </w:t>
      </w:r>
      <w:r w:rsidR="000A3561">
        <w:rPr>
          <w:rFonts w:ascii="Times New Roman" w:hAnsi="Times New Roman" w:cs="Times New Roman"/>
          <w:sz w:val="24"/>
          <w:szCs w:val="24"/>
        </w:rPr>
        <w:t>awareness</w:t>
      </w:r>
      <w:r w:rsidR="007B3822">
        <w:rPr>
          <w:rFonts w:ascii="Times New Roman" w:hAnsi="Times New Roman" w:cs="Times New Roman"/>
          <w:sz w:val="24"/>
          <w:szCs w:val="24"/>
        </w:rPr>
        <w:t xml:space="preserve"> and help discover </w:t>
      </w:r>
      <w:r w:rsidR="000A3561">
        <w:rPr>
          <w:rFonts w:ascii="Times New Roman" w:hAnsi="Times New Roman" w:cs="Times New Roman"/>
          <w:sz w:val="24"/>
          <w:szCs w:val="24"/>
        </w:rPr>
        <w:t>a</w:t>
      </w:r>
      <w:r w:rsidR="007B3822">
        <w:rPr>
          <w:rFonts w:ascii="Times New Roman" w:hAnsi="Times New Roman" w:cs="Times New Roman"/>
          <w:sz w:val="24"/>
          <w:szCs w:val="24"/>
        </w:rPr>
        <w:t xml:space="preserve"> specific player audience.</w:t>
      </w:r>
    </w:p>
    <w:p w:rsidR="007B3822" w:rsidRDefault="007B3822" w:rsidP="007B3822">
      <w:pPr>
        <w:pStyle w:val="Heading2"/>
        <w:rPr>
          <w:rFonts w:ascii="Times New Roman" w:hAnsi="Times New Roman" w:cs="Times New Roman"/>
          <w:u w:val="single"/>
        </w:rPr>
      </w:pPr>
      <w:r w:rsidRPr="007B3822">
        <w:rPr>
          <w:rFonts w:ascii="Times New Roman" w:hAnsi="Times New Roman" w:cs="Times New Roman"/>
          <w:u w:val="single"/>
        </w:rPr>
        <w:t>Promotional Strategies</w:t>
      </w:r>
    </w:p>
    <w:p w:rsidR="00FC5E73" w:rsidRDefault="00FC5E73" w:rsidP="007B3822">
      <w:pPr>
        <w:spacing w:after="0"/>
        <w:rPr>
          <w:rFonts w:ascii="Times New Roman" w:hAnsi="Times New Roman" w:cs="Times New Roman"/>
          <w:sz w:val="24"/>
        </w:rPr>
      </w:pPr>
      <w:r w:rsidRPr="00FC5E73">
        <w:rPr>
          <w:rFonts w:ascii="Times New Roman" w:hAnsi="Times New Roman" w:cs="Times New Roman"/>
          <w:sz w:val="24"/>
        </w:rPr>
        <w:t xml:space="preserve">To help reach out to our </w:t>
      </w:r>
      <w:r w:rsidR="000A3561" w:rsidRPr="00FC5E73">
        <w:rPr>
          <w:rFonts w:ascii="Times New Roman" w:hAnsi="Times New Roman" w:cs="Times New Roman"/>
          <w:sz w:val="24"/>
        </w:rPr>
        <w:t>target</w:t>
      </w:r>
      <w:r w:rsidRPr="00FC5E73">
        <w:rPr>
          <w:rFonts w:ascii="Times New Roman" w:hAnsi="Times New Roman" w:cs="Times New Roman"/>
          <w:sz w:val="24"/>
        </w:rPr>
        <w:t xml:space="preserve"> audience we will advertise our game on social media like Facebook, Twitter and </w:t>
      </w:r>
      <w:r w:rsidR="000A3561" w:rsidRPr="00FC5E73">
        <w:rPr>
          <w:rFonts w:ascii="Times New Roman" w:hAnsi="Times New Roman" w:cs="Times New Roman"/>
          <w:sz w:val="24"/>
        </w:rPr>
        <w:t>YouTube</w:t>
      </w:r>
      <w:r w:rsidRPr="00FC5E73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We will be showing screen</w:t>
      </w:r>
      <w:r w:rsidR="00495C7C">
        <w:rPr>
          <w:rFonts w:ascii="Times New Roman" w:hAnsi="Times New Roman" w:cs="Times New Roman"/>
          <w:sz w:val="24"/>
        </w:rPr>
        <w:t xml:space="preserve">shots and </w:t>
      </w:r>
      <w:r>
        <w:rPr>
          <w:rFonts w:ascii="Times New Roman" w:hAnsi="Times New Roman" w:cs="Times New Roman"/>
          <w:sz w:val="24"/>
        </w:rPr>
        <w:t xml:space="preserve">trailers in the early months of </w:t>
      </w:r>
      <w:r w:rsidR="000A3561">
        <w:rPr>
          <w:rFonts w:ascii="Times New Roman" w:hAnsi="Times New Roman" w:cs="Times New Roman"/>
          <w:sz w:val="24"/>
        </w:rPr>
        <w:t>development</w:t>
      </w:r>
      <w:r>
        <w:rPr>
          <w:rFonts w:ascii="Times New Roman" w:hAnsi="Times New Roman" w:cs="Times New Roman"/>
          <w:sz w:val="24"/>
        </w:rPr>
        <w:t xml:space="preserve"> </w:t>
      </w:r>
      <w:r w:rsidR="00FA6A8A">
        <w:rPr>
          <w:rFonts w:ascii="Times New Roman" w:hAnsi="Times New Roman" w:cs="Times New Roman"/>
          <w:sz w:val="24"/>
        </w:rPr>
        <w:t xml:space="preserve">process, and </w:t>
      </w:r>
      <w:r w:rsidRPr="00FC5E73">
        <w:rPr>
          <w:rFonts w:ascii="Times New Roman" w:hAnsi="Times New Roman" w:cs="Times New Roman"/>
          <w:sz w:val="24"/>
        </w:rPr>
        <w:t>releasing press kits online, for example on Steam</w:t>
      </w:r>
      <w:r w:rsidR="0069458F">
        <w:rPr>
          <w:rFonts w:ascii="Times New Roman" w:hAnsi="Times New Roman" w:cs="Times New Roman"/>
          <w:sz w:val="24"/>
        </w:rPr>
        <w:t xml:space="preserve"> and Kickstarter</w:t>
      </w:r>
      <w:r w:rsidRPr="00FC5E73">
        <w:rPr>
          <w:rFonts w:ascii="Times New Roman" w:hAnsi="Times New Roman" w:cs="Times New Roman"/>
          <w:sz w:val="24"/>
        </w:rPr>
        <w:t>.</w:t>
      </w:r>
    </w:p>
    <w:p w:rsidR="00A47EA2" w:rsidRDefault="00A47EA2" w:rsidP="007B3822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will also use </w:t>
      </w:r>
      <w:r w:rsidR="000A3561">
        <w:rPr>
          <w:rFonts w:ascii="Times New Roman" w:hAnsi="Times New Roman" w:cs="Times New Roman"/>
          <w:sz w:val="24"/>
        </w:rPr>
        <w:t>customer referral strategies</w:t>
      </w:r>
      <w:r>
        <w:rPr>
          <w:rFonts w:ascii="Times New Roman" w:hAnsi="Times New Roman" w:cs="Times New Roman"/>
          <w:sz w:val="24"/>
        </w:rPr>
        <w:t xml:space="preserve"> on social media </w:t>
      </w:r>
      <w:r w:rsidR="00FA6A8A">
        <w:rPr>
          <w:rFonts w:ascii="Times New Roman" w:hAnsi="Times New Roman" w:cs="Times New Roman"/>
          <w:sz w:val="24"/>
        </w:rPr>
        <w:t xml:space="preserve">to attract further </w:t>
      </w:r>
      <w:r>
        <w:rPr>
          <w:rFonts w:ascii="Times New Roman" w:hAnsi="Times New Roman" w:cs="Times New Roman"/>
          <w:sz w:val="24"/>
        </w:rPr>
        <w:t>potential customers throughou</w:t>
      </w:r>
      <w:r w:rsidR="00495C7C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the development period.</w:t>
      </w:r>
      <w:r w:rsidR="00495C7C">
        <w:rPr>
          <w:rFonts w:ascii="Times New Roman" w:hAnsi="Times New Roman" w:cs="Times New Roman"/>
          <w:sz w:val="24"/>
        </w:rPr>
        <w:t xml:space="preserve"> </w:t>
      </w:r>
    </w:p>
    <w:p w:rsidR="0069458F" w:rsidRDefault="0069458F" w:rsidP="0069458F">
      <w:pPr>
        <w:pStyle w:val="Heading2"/>
        <w:rPr>
          <w:rFonts w:ascii="Times New Roman" w:hAnsi="Times New Roman" w:cs="Times New Roman"/>
          <w:u w:val="single"/>
        </w:rPr>
      </w:pPr>
      <w:r w:rsidRPr="0069458F">
        <w:rPr>
          <w:rFonts w:ascii="Times New Roman" w:hAnsi="Times New Roman" w:cs="Times New Roman"/>
          <w:u w:val="single"/>
        </w:rPr>
        <w:lastRenderedPageBreak/>
        <w:t>Partnerships</w:t>
      </w:r>
    </w:p>
    <w:p w:rsidR="0069458F" w:rsidRDefault="0069458F" w:rsidP="0069458F">
      <w:pPr>
        <w:spacing w:after="0"/>
        <w:rPr>
          <w:rFonts w:ascii="Times New Roman" w:hAnsi="Times New Roman" w:cs="Times New Roman"/>
          <w:sz w:val="24"/>
        </w:rPr>
      </w:pPr>
      <w:r w:rsidRPr="00A47EA2">
        <w:rPr>
          <w:rFonts w:ascii="Times New Roman" w:hAnsi="Times New Roman" w:cs="Times New Roman"/>
          <w:sz w:val="24"/>
        </w:rPr>
        <w:t xml:space="preserve">We have agreed to work with Play Dead Studios who developed the game Limbo. They have </w:t>
      </w:r>
      <w:r w:rsidR="000A3561" w:rsidRPr="00A47EA2">
        <w:rPr>
          <w:rFonts w:ascii="Times New Roman" w:hAnsi="Times New Roman" w:cs="Times New Roman"/>
          <w:sz w:val="24"/>
        </w:rPr>
        <w:t>a lot</w:t>
      </w:r>
      <w:r w:rsidRPr="00A47EA2">
        <w:rPr>
          <w:rFonts w:ascii="Times New Roman" w:hAnsi="Times New Roman" w:cs="Times New Roman"/>
          <w:sz w:val="24"/>
        </w:rPr>
        <w:t xml:space="preserve"> of </w:t>
      </w:r>
      <w:r w:rsidR="000A3561" w:rsidRPr="00A47EA2">
        <w:rPr>
          <w:rFonts w:ascii="Times New Roman" w:hAnsi="Times New Roman" w:cs="Times New Roman"/>
          <w:sz w:val="24"/>
        </w:rPr>
        <w:t>experience</w:t>
      </w:r>
      <w:r w:rsidR="00FA6A8A">
        <w:rPr>
          <w:rFonts w:ascii="Times New Roman" w:hAnsi="Times New Roman" w:cs="Times New Roman"/>
          <w:sz w:val="24"/>
        </w:rPr>
        <w:t xml:space="preserve"> with our </w:t>
      </w:r>
      <w:r w:rsidRPr="00A47EA2">
        <w:rPr>
          <w:rFonts w:ascii="Times New Roman" w:hAnsi="Times New Roman" w:cs="Times New Roman"/>
          <w:sz w:val="24"/>
        </w:rPr>
        <w:t xml:space="preserve">target </w:t>
      </w:r>
      <w:r w:rsidR="00FA6A8A">
        <w:rPr>
          <w:rFonts w:ascii="Times New Roman" w:hAnsi="Times New Roman" w:cs="Times New Roman"/>
          <w:sz w:val="24"/>
        </w:rPr>
        <w:t>audience, so are a good partner to assist us in our f</w:t>
      </w:r>
      <w:bookmarkStart w:id="0" w:name="_GoBack"/>
      <w:bookmarkEnd w:id="0"/>
      <w:r w:rsidR="00FA6A8A">
        <w:rPr>
          <w:rFonts w:ascii="Times New Roman" w:hAnsi="Times New Roman" w:cs="Times New Roman"/>
          <w:sz w:val="24"/>
        </w:rPr>
        <w:t xml:space="preserve">irst venture, </w:t>
      </w:r>
      <w:r w:rsidR="00FA6A8A" w:rsidRPr="00A47EA2">
        <w:rPr>
          <w:rFonts w:ascii="Times New Roman" w:hAnsi="Times New Roman" w:cs="Times New Roman"/>
          <w:sz w:val="24"/>
        </w:rPr>
        <w:t>we</w:t>
      </w:r>
      <w:r w:rsidR="00FA6A8A">
        <w:rPr>
          <w:rFonts w:ascii="Times New Roman" w:hAnsi="Times New Roman" w:cs="Times New Roman"/>
          <w:sz w:val="24"/>
        </w:rPr>
        <w:t xml:space="preserve"> will limit the period of our partnership to one year after our game goes live to allow us to be more independent in the future.</w:t>
      </w:r>
    </w:p>
    <w:p w:rsidR="000A3561" w:rsidRDefault="00495C7C" w:rsidP="000A3561">
      <w:pPr>
        <w:pStyle w:val="Heading2"/>
        <w:rPr>
          <w:rFonts w:ascii="Times New Roman" w:hAnsi="Times New Roman" w:cs="Times New Roman"/>
          <w:u w:val="single"/>
        </w:rPr>
      </w:pPr>
      <w:r w:rsidRPr="00495C7C">
        <w:rPr>
          <w:rFonts w:ascii="Times New Roman" w:hAnsi="Times New Roman" w:cs="Times New Roman"/>
          <w:u w:val="single"/>
        </w:rPr>
        <w:t>Development Timeline</w:t>
      </w:r>
    </w:p>
    <w:p w:rsidR="00D30DC6" w:rsidRPr="00AC587D" w:rsidRDefault="00655610" w:rsidP="000A3561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730240" cy="7002780"/>
            <wp:effectExtent l="0" t="0" r="381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D30DC6" w:rsidRPr="00AC587D" w:rsidSect="00FA6A8A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5A5" w:rsidRDefault="002A75A5" w:rsidP="00B04B9C">
      <w:pPr>
        <w:spacing w:after="0" w:line="240" w:lineRule="auto"/>
      </w:pPr>
      <w:r>
        <w:separator/>
      </w:r>
    </w:p>
  </w:endnote>
  <w:endnote w:type="continuationSeparator" w:id="0">
    <w:p w:rsidR="002A75A5" w:rsidRDefault="002A75A5" w:rsidP="00B0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3E7" w:rsidRDefault="00F833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Thomas Simmons</w:t>
    </w:r>
    <w:r w:rsidR="000A3561">
      <w:rPr>
        <w:rFonts w:asciiTheme="majorHAnsi" w:eastAsiaTheme="majorEastAsia" w:hAnsiTheme="majorHAnsi" w:cstheme="majorBidi"/>
      </w:rPr>
      <w:t xml:space="preserve"> </w:t>
    </w:r>
    <w:r w:rsidR="00FA6A8A">
      <w:rPr>
        <w:rFonts w:asciiTheme="majorHAnsi" w:eastAsiaTheme="majorEastAsia" w:hAnsiTheme="majorHAnsi" w:cstheme="majorBidi"/>
      </w:rPr>
      <w:t>– Word Count 354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675E37" w:rsidRPr="00675E37">
      <w:fldChar w:fldCharType="begin"/>
    </w:r>
    <w:r>
      <w:instrText xml:space="preserve"> PAGE   \* MERGEFORMAT </w:instrText>
    </w:r>
    <w:r w:rsidR="00675E37" w:rsidRPr="00675E37">
      <w:fldChar w:fldCharType="separate"/>
    </w:r>
    <w:r w:rsidR="004E3ADE" w:rsidRPr="004E3ADE">
      <w:rPr>
        <w:rFonts w:asciiTheme="majorHAnsi" w:eastAsiaTheme="majorEastAsia" w:hAnsiTheme="majorHAnsi" w:cstheme="majorBidi"/>
        <w:noProof/>
      </w:rPr>
      <w:t>2</w:t>
    </w:r>
    <w:r w:rsidR="00675E37">
      <w:rPr>
        <w:rFonts w:asciiTheme="majorHAnsi" w:eastAsiaTheme="majorEastAsia" w:hAnsiTheme="majorHAnsi" w:cstheme="majorBidi"/>
        <w:noProof/>
      </w:rPr>
      <w:fldChar w:fldCharType="end"/>
    </w:r>
  </w:p>
  <w:p w:rsidR="00F833E7" w:rsidRDefault="00F833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5A5" w:rsidRDefault="002A75A5" w:rsidP="00B04B9C">
      <w:pPr>
        <w:spacing w:after="0" w:line="240" w:lineRule="auto"/>
      </w:pPr>
      <w:r>
        <w:separator/>
      </w:r>
    </w:p>
  </w:footnote>
  <w:footnote w:type="continuationSeparator" w:id="0">
    <w:p w:rsidR="002A75A5" w:rsidRDefault="002A75A5" w:rsidP="00B04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B9C" w:rsidRPr="00B04B9C" w:rsidRDefault="00B04B9C" w:rsidP="006C17C0">
    <w:pPr>
      <w:pStyle w:val="Title"/>
    </w:pPr>
    <w:r w:rsidRPr="00B04B9C">
      <w:t>Phantasm Marketing Plan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04B9C"/>
    <w:rsid w:val="000916C8"/>
    <w:rsid w:val="000A3561"/>
    <w:rsid w:val="00103BB0"/>
    <w:rsid w:val="0015583E"/>
    <w:rsid w:val="001608B7"/>
    <w:rsid w:val="001947B0"/>
    <w:rsid w:val="002A75A5"/>
    <w:rsid w:val="00352B0D"/>
    <w:rsid w:val="00385EDA"/>
    <w:rsid w:val="00472BFF"/>
    <w:rsid w:val="00495C7C"/>
    <w:rsid w:val="004E3ADE"/>
    <w:rsid w:val="005C7B1F"/>
    <w:rsid w:val="005E0DAB"/>
    <w:rsid w:val="00655610"/>
    <w:rsid w:val="006620C1"/>
    <w:rsid w:val="00675E37"/>
    <w:rsid w:val="0069458F"/>
    <w:rsid w:val="006B6467"/>
    <w:rsid w:val="006C17C0"/>
    <w:rsid w:val="007B3822"/>
    <w:rsid w:val="009B48FE"/>
    <w:rsid w:val="00A326EC"/>
    <w:rsid w:val="00A47EA2"/>
    <w:rsid w:val="00AC3C18"/>
    <w:rsid w:val="00AC587D"/>
    <w:rsid w:val="00B04B9C"/>
    <w:rsid w:val="00BA790B"/>
    <w:rsid w:val="00CE4E84"/>
    <w:rsid w:val="00CF39D5"/>
    <w:rsid w:val="00D30DC6"/>
    <w:rsid w:val="00DB315E"/>
    <w:rsid w:val="00F32899"/>
    <w:rsid w:val="00F833E7"/>
    <w:rsid w:val="00FA6A8A"/>
    <w:rsid w:val="00FC5E73"/>
    <w:rsid w:val="00FE0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C1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0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20C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9C"/>
  </w:style>
  <w:style w:type="paragraph" w:styleId="Footer">
    <w:name w:val="footer"/>
    <w:basedOn w:val="Normal"/>
    <w:link w:val="Foot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9C"/>
  </w:style>
  <w:style w:type="character" w:customStyle="1" w:styleId="Heading1Char">
    <w:name w:val="Heading 1 Char"/>
    <w:basedOn w:val="DefaultParagraphFont"/>
    <w:link w:val="Heading1"/>
    <w:uiPriority w:val="9"/>
    <w:rsid w:val="006620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0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5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0C1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620C1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20C1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9C"/>
  </w:style>
  <w:style w:type="paragraph" w:styleId="Footer">
    <w:name w:val="footer"/>
    <w:basedOn w:val="Normal"/>
    <w:link w:val="FooterChar"/>
    <w:uiPriority w:val="99"/>
    <w:unhideWhenUsed/>
    <w:rsid w:val="00B04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B9C"/>
  </w:style>
  <w:style w:type="character" w:customStyle="1" w:styleId="Heading1Char">
    <w:name w:val="Heading 1 Char"/>
    <w:basedOn w:val="DefaultParagraphFont"/>
    <w:link w:val="Heading1"/>
    <w:uiPriority w:val="9"/>
    <w:rsid w:val="006620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0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0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17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495C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studies\UOS%20games%20uni\Level%205%20Year%202\Semeseter%202\Dan%20Studio%20Practice\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I:\Dan%20Studio%20Practice\yearly%20develop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view3D>
      <c:rAngAx val="1"/>
    </c:view3D>
    <c:plotArea>
      <c:layout/>
      <c:bar3DChart>
        <c:barDir val="col"/>
        <c:grouping val="stacked"/>
        <c:ser>
          <c:idx val="0"/>
          <c:order val="0"/>
          <c:tx>
            <c:strRef>
              <c:f>Sheet1!$A$2</c:f>
              <c:strCache>
                <c:ptCount val="1"/>
                <c:pt idx="0">
                  <c:v>Smartphone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Sheet1!$B$2:$F$2</c:f>
              <c:numCache>
                <c:formatCode>0.00%</c:formatCode>
                <c:ptCount val="5"/>
                <c:pt idx="0">
                  <c:v>0.24000000000000002</c:v>
                </c:pt>
                <c:pt idx="1">
                  <c:v>0.27</c:v>
                </c:pt>
                <c:pt idx="2">
                  <c:v>0.30000000000000004</c:v>
                </c:pt>
                <c:pt idx="3">
                  <c:v>0.32000000000000006</c:v>
                </c:pt>
                <c:pt idx="4">
                  <c:v>0.34000000000000008</c:v>
                </c:pt>
              </c:numCache>
            </c:numRef>
          </c:val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Tablet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Sheet1!$B$3:$F$3</c:f>
              <c:numCache>
                <c:formatCode>0.00%</c:formatCode>
                <c:ptCount val="5"/>
                <c:pt idx="0">
                  <c:v>9.0000000000000024E-2</c:v>
                </c:pt>
                <c:pt idx="1">
                  <c:v>0.1</c:v>
                </c:pt>
                <c:pt idx="2">
                  <c:v>0.1</c:v>
                </c:pt>
                <c:pt idx="3">
                  <c:v>0.11000000000000001</c:v>
                </c:pt>
                <c:pt idx="4">
                  <c:v>0.11000000000000001</c:v>
                </c:pt>
              </c:numCache>
            </c:numRef>
          </c:val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PC</c:v>
                </c:pt>
              </c:strCache>
            </c:strRef>
          </c:tx>
          <c:cat>
            <c:numRef>
              <c:f>Sheet1!$B$1:$F$1</c:f>
              <c:numCache>
                <c:formatCode>General</c:formatCode>
                <c:ptCount val="5"/>
                <c:pt idx="0">
                  <c:v>2015</c:v>
                </c:pt>
                <c:pt idx="1">
                  <c:v>2016</c:v>
                </c:pt>
                <c:pt idx="2">
                  <c:v>2017</c:v>
                </c:pt>
                <c:pt idx="3">
                  <c:v>2018</c:v>
                </c:pt>
                <c:pt idx="4">
                  <c:v>2019</c:v>
                </c:pt>
              </c:numCache>
            </c:numRef>
          </c:cat>
          <c:val>
            <c:numRef>
              <c:f>Sheet1!$B$4:$F$4</c:f>
              <c:numCache>
                <c:formatCode>0.00%</c:formatCode>
                <c:ptCount val="5"/>
                <c:pt idx="0">
                  <c:v>0.28000000000000008</c:v>
                </c:pt>
                <c:pt idx="1">
                  <c:v>0.27</c:v>
                </c:pt>
                <c:pt idx="2">
                  <c:v>0.26</c:v>
                </c:pt>
                <c:pt idx="3">
                  <c:v>0.26</c:v>
                </c:pt>
                <c:pt idx="4">
                  <c:v>0.25</c:v>
                </c:pt>
              </c:numCache>
            </c:numRef>
          </c:val>
        </c:ser>
        <c:dLbls/>
        <c:shape val="box"/>
        <c:axId val="85716352"/>
        <c:axId val="86328448"/>
        <c:axId val="0"/>
      </c:bar3DChart>
      <c:catAx>
        <c:axId val="85716352"/>
        <c:scaling>
          <c:orientation val="minMax"/>
        </c:scaling>
        <c:axPos val="b"/>
        <c:numFmt formatCode="General" sourceLinked="1"/>
        <c:tickLblPos val="nextTo"/>
        <c:crossAx val="86328448"/>
        <c:crosses val="autoZero"/>
        <c:auto val="1"/>
        <c:lblAlgn val="ctr"/>
        <c:lblOffset val="100"/>
      </c:catAx>
      <c:valAx>
        <c:axId val="86328448"/>
        <c:scaling>
          <c:orientation val="minMax"/>
        </c:scaling>
        <c:axPos val="l"/>
        <c:majorGridlines/>
        <c:numFmt formatCode="0.00%" sourceLinked="1"/>
        <c:tickLblPos val="nextTo"/>
        <c:crossAx val="85716352"/>
        <c:crosses val="autoZero"/>
        <c:crossBetween val="between"/>
      </c:valAx>
    </c:plotArea>
    <c:legend>
      <c:legendPos val="r"/>
      <c:layout/>
    </c:legend>
    <c:plotVisOnly val="1"/>
    <c:dispBlanksAs val="gap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GB"/>
  <c:chart>
    <c:plotArea>
      <c:layout>
        <c:manualLayout>
          <c:layoutTarget val="inner"/>
          <c:xMode val="edge"/>
          <c:yMode val="edge"/>
          <c:x val="0.38561019435195493"/>
          <c:y val="8.9776997093472422E-2"/>
          <c:w val="0.58934398310002289"/>
          <c:h val="0.88887372551920241"/>
        </c:manualLayout>
      </c:layout>
      <c:barChart>
        <c:barDir val="bar"/>
        <c:grouping val="stacked"/>
        <c:ser>
          <c:idx val="0"/>
          <c:order val="0"/>
          <c:tx>
            <c:strRef>
              <c:f>Sheet1!$D$10</c:f>
              <c:strCache>
                <c:ptCount val="1"/>
                <c:pt idx="0">
                  <c:v>Start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&amp;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Apply for GOV and UK Games loans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gameplay videos on Social Media</c:v>
                </c:pt>
                <c:pt idx="14">
                  <c:v>Aquire target market 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Sheet1!$D$11:$D$47</c:f>
              <c:numCache>
                <c:formatCode>0</c:formatCode>
                <c:ptCount val="37"/>
                <c:pt idx="0">
                  <c:v>0</c:v>
                </c:pt>
                <c:pt idx="1">
                  <c:v>3</c:v>
                </c:pt>
                <c:pt idx="2">
                  <c:v>3</c:v>
                </c:pt>
                <c:pt idx="3">
                  <c:v>10</c:v>
                </c:pt>
                <c:pt idx="4">
                  <c:v>21</c:v>
                </c:pt>
                <c:pt idx="5">
                  <c:v>21</c:v>
                </c:pt>
                <c:pt idx="6">
                  <c:v>25</c:v>
                </c:pt>
                <c:pt idx="7">
                  <c:v>50</c:v>
                </c:pt>
                <c:pt idx="8">
                  <c:v>53</c:v>
                </c:pt>
                <c:pt idx="9">
                  <c:v>53</c:v>
                </c:pt>
                <c:pt idx="10">
                  <c:v>35</c:v>
                </c:pt>
                <c:pt idx="11">
                  <c:v>36</c:v>
                </c:pt>
                <c:pt idx="12">
                  <c:v>56</c:v>
                </c:pt>
                <c:pt idx="13">
                  <c:v>68</c:v>
                </c:pt>
                <c:pt idx="14">
                  <c:v>80</c:v>
                </c:pt>
                <c:pt idx="15">
                  <c:v>88</c:v>
                </c:pt>
                <c:pt idx="16">
                  <c:v>83</c:v>
                </c:pt>
                <c:pt idx="17">
                  <c:v>125</c:v>
                </c:pt>
                <c:pt idx="18">
                  <c:v>160</c:v>
                </c:pt>
                <c:pt idx="19">
                  <c:v>175</c:v>
                </c:pt>
                <c:pt idx="20">
                  <c:v>180</c:v>
                </c:pt>
                <c:pt idx="21">
                  <c:v>185</c:v>
                </c:pt>
                <c:pt idx="22">
                  <c:v>220</c:v>
                </c:pt>
                <c:pt idx="23">
                  <c:v>226</c:v>
                </c:pt>
                <c:pt idx="24" formatCode="General">
                  <c:v>220</c:v>
                </c:pt>
                <c:pt idx="25" formatCode="General">
                  <c:v>250</c:v>
                </c:pt>
                <c:pt idx="26" formatCode="General">
                  <c:v>280</c:v>
                </c:pt>
                <c:pt idx="27" formatCode="General">
                  <c:v>268</c:v>
                </c:pt>
                <c:pt idx="28" formatCode="General">
                  <c:v>275</c:v>
                </c:pt>
                <c:pt idx="29" formatCode="General">
                  <c:v>290</c:v>
                </c:pt>
                <c:pt idx="30" formatCode="General">
                  <c:v>300</c:v>
                </c:pt>
                <c:pt idx="31" formatCode="General">
                  <c:v>305</c:v>
                </c:pt>
                <c:pt idx="32" formatCode="General">
                  <c:v>310</c:v>
                </c:pt>
                <c:pt idx="33" formatCode="General">
                  <c:v>317</c:v>
                </c:pt>
                <c:pt idx="34" formatCode="General">
                  <c:v>324</c:v>
                </c:pt>
                <c:pt idx="35" formatCode="General">
                  <c:v>330</c:v>
                </c:pt>
                <c:pt idx="36" formatCode="General">
                  <c:v>359</c:v>
                </c:pt>
              </c:numCache>
            </c:numRef>
          </c:val>
        </c:ser>
        <c:ser>
          <c:idx val="1"/>
          <c:order val="1"/>
          <c:tx>
            <c:strRef>
              <c:f>Sheet1!$E$10</c:f>
              <c:strCache>
                <c:ptCount val="1"/>
                <c:pt idx="0">
                  <c:v>Length</c:v>
                </c:pt>
              </c:strCache>
            </c:strRef>
          </c:tx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&amp;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Apply for GOV and UK Games loans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gameplay videos on Social Media</c:v>
                </c:pt>
                <c:pt idx="14">
                  <c:v>Aquire target market 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Sheet1!$E$11:$E$47</c:f>
              <c:numCache>
                <c:formatCode>0</c:formatCode>
                <c:ptCount val="37"/>
                <c:pt idx="0">
                  <c:v>4</c:v>
                </c:pt>
                <c:pt idx="1">
                  <c:v>28</c:v>
                </c:pt>
                <c:pt idx="2">
                  <c:v>14</c:v>
                </c:pt>
                <c:pt idx="3">
                  <c:v>10</c:v>
                </c:pt>
                <c:pt idx="4">
                  <c:v>7</c:v>
                </c:pt>
                <c:pt idx="5">
                  <c:v>7</c:v>
                </c:pt>
                <c:pt idx="6">
                  <c:v>25</c:v>
                </c:pt>
                <c:pt idx="7">
                  <c:v>2</c:v>
                </c:pt>
                <c:pt idx="8">
                  <c:v>5</c:v>
                </c:pt>
                <c:pt idx="9">
                  <c:v>3</c:v>
                </c:pt>
                <c:pt idx="10">
                  <c:v>21</c:v>
                </c:pt>
                <c:pt idx="11">
                  <c:v>14</c:v>
                </c:pt>
                <c:pt idx="12">
                  <c:v>21</c:v>
                </c:pt>
                <c:pt idx="13">
                  <c:v>10</c:v>
                </c:pt>
                <c:pt idx="14">
                  <c:v>10</c:v>
                </c:pt>
                <c:pt idx="15">
                  <c:v>6</c:v>
                </c:pt>
                <c:pt idx="16">
                  <c:v>14</c:v>
                </c:pt>
                <c:pt idx="17">
                  <c:v>5</c:v>
                </c:pt>
                <c:pt idx="18">
                  <c:v>14</c:v>
                </c:pt>
                <c:pt idx="19">
                  <c:v>7</c:v>
                </c:pt>
                <c:pt idx="20">
                  <c:v>7</c:v>
                </c:pt>
                <c:pt idx="21">
                  <c:v>14</c:v>
                </c:pt>
                <c:pt idx="22">
                  <c:v>5</c:v>
                </c:pt>
                <c:pt idx="23">
                  <c:v>4</c:v>
                </c:pt>
                <c:pt idx="24" formatCode="General">
                  <c:v>35</c:v>
                </c:pt>
                <c:pt idx="25" formatCode="General">
                  <c:v>14</c:v>
                </c:pt>
                <c:pt idx="26" formatCode="General">
                  <c:v>4</c:v>
                </c:pt>
                <c:pt idx="27" formatCode="General">
                  <c:v>14</c:v>
                </c:pt>
                <c:pt idx="28" formatCode="General">
                  <c:v>7</c:v>
                </c:pt>
                <c:pt idx="29" formatCode="General">
                  <c:v>7</c:v>
                </c:pt>
                <c:pt idx="30" formatCode="General">
                  <c:v>60</c:v>
                </c:pt>
                <c:pt idx="31" formatCode="General">
                  <c:v>14</c:v>
                </c:pt>
                <c:pt idx="32" formatCode="General">
                  <c:v>14</c:v>
                </c:pt>
                <c:pt idx="33" formatCode="General">
                  <c:v>7</c:v>
                </c:pt>
                <c:pt idx="34" formatCode="General">
                  <c:v>6</c:v>
                </c:pt>
                <c:pt idx="35" formatCode="General">
                  <c:v>30</c:v>
                </c:pt>
                <c:pt idx="36" formatCode="General">
                  <c:v>7</c:v>
                </c:pt>
              </c:numCache>
            </c:numRef>
          </c:val>
        </c:ser>
        <c:ser>
          <c:idx val="2"/>
          <c:order val="2"/>
          <c:tx>
            <c:strRef>
              <c:f>Sheet1!$F$10</c:f>
              <c:strCache>
                <c:ptCount val="1"/>
                <c:pt idx="0">
                  <c:v>Gap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&amp;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Apply for GOV and UK Games loans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gameplay videos on Social Media</c:v>
                </c:pt>
                <c:pt idx="14">
                  <c:v>Aquire target market 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Sheet1!$F$11:$F$47</c:f>
              <c:numCache>
                <c:formatCode>General</c:formatCode>
                <c:ptCount val="37"/>
                <c:pt idx="7">
                  <c:v>20</c:v>
                </c:pt>
                <c:pt idx="10">
                  <c:v>31</c:v>
                </c:pt>
                <c:pt idx="12">
                  <c:v>40</c:v>
                </c:pt>
                <c:pt idx="19">
                  <c:v>14</c:v>
                </c:pt>
                <c:pt idx="28">
                  <c:v>7</c:v>
                </c:pt>
              </c:numCache>
            </c:numRef>
          </c:val>
        </c:ser>
        <c:ser>
          <c:idx val="3"/>
          <c:order val="3"/>
          <c:tx>
            <c:strRef>
              <c:f>Sheet1!$G$10</c:f>
              <c:strCache>
                <c:ptCount val="1"/>
                <c:pt idx="0">
                  <c:v>Length</c:v>
                </c:pt>
              </c:strCache>
            </c:strRef>
          </c:tx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&amp;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Apply for GOV and UK Games loans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gameplay videos on Social Media</c:v>
                </c:pt>
                <c:pt idx="14">
                  <c:v>Aquire target market 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Sheet1!$G$11:$G$47</c:f>
              <c:numCache>
                <c:formatCode>General</c:formatCode>
                <c:ptCount val="37"/>
                <c:pt idx="7">
                  <c:v>2</c:v>
                </c:pt>
                <c:pt idx="10">
                  <c:v>21</c:v>
                </c:pt>
                <c:pt idx="12">
                  <c:v>21</c:v>
                </c:pt>
                <c:pt idx="19">
                  <c:v>14</c:v>
                </c:pt>
                <c:pt idx="28">
                  <c:v>7</c:v>
                </c:pt>
              </c:numCache>
            </c:numRef>
          </c:val>
        </c:ser>
        <c:ser>
          <c:idx val="4"/>
          <c:order val="4"/>
          <c:tx>
            <c:strRef>
              <c:f>Sheet1!$H$10</c:f>
              <c:strCache>
                <c:ptCount val="1"/>
                <c:pt idx="0">
                  <c:v>Gap</c:v>
                </c:pt>
              </c:strCache>
            </c:strRef>
          </c:tx>
          <c:spPr>
            <a:noFill/>
            <a:ln>
              <a:noFill/>
            </a:ln>
          </c:spPr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&amp;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Apply for GOV and UK Games loans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gameplay videos on Social Media</c:v>
                </c:pt>
                <c:pt idx="14">
                  <c:v>Aquire target market 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Sheet1!$H$11:$H$47</c:f>
              <c:numCache>
                <c:formatCode>General</c:formatCode>
                <c:ptCount val="37"/>
                <c:pt idx="10">
                  <c:v>31</c:v>
                </c:pt>
                <c:pt idx="12">
                  <c:v>70</c:v>
                </c:pt>
              </c:numCache>
            </c:numRef>
          </c:val>
        </c:ser>
        <c:ser>
          <c:idx val="5"/>
          <c:order val="5"/>
          <c:tx>
            <c:strRef>
              <c:f>Sheet1!$I$10</c:f>
              <c:strCache>
                <c:ptCount val="1"/>
                <c:pt idx="0">
                  <c:v>Length</c:v>
                </c:pt>
              </c:strCache>
            </c:strRef>
          </c:tx>
          <c:cat>
            <c:strRef>
              <c:f>Sheet1!$C$11:$C$47</c:f>
              <c:strCache>
                <c:ptCount val="37"/>
                <c:pt idx="0">
                  <c:v>Setup company</c:v>
                </c:pt>
                <c:pt idx="1">
                  <c:v>Game ideas &amp; research</c:v>
                </c:pt>
                <c:pt idx="2">
                  <c:v>Art asset sketches</c:v>
                </c:pt>
                <c:pt idx="3">
                  <c:v>Design wireframe</c:v>
                </c:pt>
                <c:pt idx="4">
                  <c:v>Final art sketches</c:v>
                </c:pt>
                <c:pt idx="5">
                  <c:v>Create 2 min pitch for UK game fund</c:v>
                </c:pt>
                <c:pt idx="6">
                  <c:v>Apply for GOV and UK Games loans</c:v>
                </c:pt>
                <c:pt idx="7">
                  <c:v>Receive loans </c:v>
                </c:pt>
                <c:pt idx="8">
                  <c:v>Purchase hardware</c:v>
                </c:pt>
                <c:pt idx="9">
                  <c:v>Purchase software</c:v>
                </c:pt>
                <c:pt idx="10">
                  <c:v>Create character assets</c:v>
                </c:pt>
                <c:pt idx="11">
                  <c:v>Create and publish first Press Kit</c:v>
                </c:pt>
                <c:pt idx="12">
                  <c:v>Aquire feedback from public</c:v>
                </c:pt>
                <c:pt idx="13">
                  <c:v>Create and post gameplay videos on Social Media</c:v>
                </c:pt>
                <c:pt idx="14">
                  <c:v>Aquire target market audience</c:v>
                </c:pt>
                <c:pt idx="15">
                  <c:v>Become partners with Play Dead Studios</c:v>
                </c:pt>
                <c:pt idx="16">
                  <c:v>Create game HUD's</c:v>
                </c:pt>
                <c:pt idx="17">
                  <c:v>Edit Press Kit accessable to the public</c:v>
                </c:pt>
                <c:pt idx="18">
                  <c:v>Polish character assets</c:v>
                </c:pt>
                <c:pt idx="19">
                  <c:v>Create character animations</c:v>
                </c:pt>
                <c:pt idx="20">
                  <c:v>Research potential environmental assets</c:v>
                </c:pt>
                <c:pt idx="21">
                  <c:v>Sketch environmental assets</c:v>
                </c:pt>
                <c:pt idx="22">
                  <c:v>Create environmental assets</c:v>
                </c:pt>
                <c:pt idx="23">
                  <c:v>Add enviromental assets to Press Kits online</c:v>
                </c:pt>
                <c:pt idx="24">
                  <c:v>Player character interactes with enviroment</c:v>
                </c:pt>
                <c:pt idx="25">
                  <c:v>Player HUD's interact with code</c:v>
                </c:pt>
                <c:pt idx="26">
                  <c:v>Create first build</c:v>
                </c:pt>
                <c:pt idx="27">
                  <c:v>Gain feedback from game build</c:v>
                </c:pt>
                <c:pt idx="28">
                  <c:v>Improve and polish game build</c:v>
                </c:pt>
                <c:pt idx="29">
                  <c:v>Create and publish teaser trailer</c:v>
                </c:pt>
                <c:pt idx="30">
                  <c:v>Publish game pre-orders on target platforms</c:v>
                </c:pt>
                <c:pt idx="31">
                  <c:v>Create and publish game demos</c:v>
                </c:pt>
                <c:pt idx="32">
                  <c:v>Receive feedback from demos</c:v>
                </c:pt>
                <c:pt idx="33">
                  <c:v>Polish game programming </c:v>
                </c:pt>
                <c:pt idx="34">
                  <c:v>Create and publish cinematic trailer</c:v>
                </c:pt>
                <c:pt idx="35">
                  <c:v>Advertise offical release date to public</c:v>
                </c:pt>
                <c:pt idx="36">
                  <c:v>Release game to the public</c:v>
                </c:pt>
              </c:strCache>
            </c:strRef>
          </c:cat>
          <c:val>
            <c:numRef>
              <c:f>Sheet1!$I$11:$I$47</c:f>
              <c:numCache>
                <c:formatCode>General</c:formatCode>
                <c:ptCount val="37"/>
                <c:pt idx="10">
                  <c:v>21</c:v>
                </c:pt>
                <c:pt idx="12">
                  <c:v>21</c:v>
                </c:pt>
              </c:numCache>
            </c:numRef>
          </c:val>
        </c:ser>
        <c:dLbls/>
        <c:overlap val="100"/>
        <c:axId val="85351424"/>
        <c:axId val="85373696"/>
      </c:barChart>
      <c:catAx>
        <c:axId val="85351424"/>
        <c:scaling>
          <c:orientation val="maxMin"/>
        </c:scaling>
        <c:axPos val="l"/>
        <c:majorGridlines/>
        <c:tickLblPos val="nextTo"/>
        <c:crossAx val="85373696"/>
        <c:crosses val="autoZero"/>
        <c:auto val="1"/>
        <c:lblAlgn val="ctr"/>
        <c:lblOffset val="100"/>
      </c:catAx>
      <c:valAx>
        <c:axId val="85373696"/>
        <c:scaling>
          <c:orientation val="minMax"/>
        </c:scaling>
        <c:axPos val="t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Elapsed</a:t>
                </a:r>
                <a:r>
                  <a:rPr lang="en-US" baseline="0"/>
                  <a:t> Days </a:t>
                </a:r>
                <a:endParaRPr lang="en-US"/>
              </a:p>
            </c:rich>
          </c:tx>
          <c:layout/>
        </c:title>
        <c:numFmt formatCode="0" sourceLinked="1"/>
        <c:tickLblPos val="nextTo"/>
        <c:crossAx val="85351424"/>
        <c:crosses val="autoZero"/>
        <c:crossBetween val="between"/>
      </c:valAx>
      <c:spPr>
        <a:gradFill>
          <a:gsLst>
            <a:gs pos="0">
              <a:schemeClr val="accent1">
                <a:tint val="66000"/>
                <a:satMod val="160000"/>
              </a:schemeClr>
            </a:gs>
            <a:gs pos="50000">
              <a:schemeClr val="accent1">
                <a:tint val="44500"/>
                <a:satMod val="160000"/>
              </a:schemeClr>
            </a:gs>
            <a:gs pos="100000">
              <a:schemeClr val="accent1">
                <a:tint val="23500"/>
                <a:satMod val="160000"/>
              </a:schemeClr>
            </a:gs>
          </a:gsLst>
          <a:lin ang="5400000" scaled="0"/>
        </a:gradFill>
      </c:spPr>
    </c:plotArea>
    <c:plotVisOnly val="1"/>
    <c:dispBlanksAs val="gap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4</cp:revision>
  <dcterms:created xsi:type="dcterms:W3CDTF">2017-03-27T21:04:00Z</dcterms:created>
  <dcterms:modified xsi:type="dcterms:W3CDTF">2017-03-28T11:57:00Z</dcterms:modified>
</cp:coreProperties>
</file>